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8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eastAsia="zh-CN"/>
        </w:rPr>
        <w:t>重庆市开州区南门镇人民政府</w:t>
      </w:r>
    </w:p>
    <w:p w14:paraId="5EDFE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highlight w:val="none"/>
        </w:rPr>
      </w:pP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5</w:t>
      </w:r>
      <w:r>
        <w:rPr>
          <w:rFonts w:hint="default" w:ascii="Times New Roman" w:hAnsi="Times New Roman" w:eastAsia="方正小标宋_GBK" w:cs="Times New Roman"/>
          <w:spacing w:val="-11"/>
          <w:sz w:val="44"/>
          <w:szCs w:val="44"/>
          <w:highlight w:val="none"/>
        </w:rPr>
        <w:t>年预算执行情况和</w:t>
      </w:r>
      <w:r>
        <w:rPr>
          <w:rFonts w:hint="default" w:ascii="Times New Roman" w:hAnsi="Times New Roman" w:eastAsia="方正小标宋_GBK" w:cs="Times New Roman"/>
          <w:spacing w:val="-11"/>
          <w:sz w:val="44"/>
          <w:szCs w:val="44"/>
          <w:highlight w:val="none"/>
          <w:lang w:eastAsia="zh-CN"/>
        </w:rPr>
        <w:t>202</w:t>
      </w:r>
      <w:r>
        <w:rPr>
          <w:rFonts w:hint="default" w:ascii="Times New Roman" w:hAnsi="Times New Roman" w:eastAsia="方正小标宋_GBK" w:cs="Times New Roman"/>
          <w:spacing w:val="-11"/>
          <w:sz w:val="44"/>
          <w:szCs w:val="44"/>
          <w:highlight w:val="none"/>
          <w:lang w:val="en-US" w:eastAsia="zh-CN"/>
        </w:rPr>
        <w:t>6</w:t>
      </w:r>
      <w:r>
        <w:rPr>
          <w:rFonts w:hint="default" w:ascii="Times New Roman" w:hAnsi="Times New Roman" w:eastAsia="方正小标宋_GBK" w:cs="Times New Roman"/>
          <w:spacing w:val="-11"/>
          <w:sz w:val="44"/>
          <w:szCs w:val="44"/>
          <w:highlight w:val="none"/>
        </w:rPr>
        <w:t>年预算草案的报告</w:t>
      </w:r>
    </w:p>
    <w:p w14:paraId="1FBDAE7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p>
    <w:p w14:paraId="4B0EE7E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各位代表：</w:t>
      </w:r>
    </w:p>
    <w:p w14:paraId="058D6D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现向大会书面报告</w:t>
      </w:r>
      <w:r>
        <w:rPr>
          <w:rFonts w:hint="default" w:ascii="Times New Roman" w:hAnsi="Times New Roman" w:eastAsia="方正仿宋_GBK" w:cs="Times New Roman"/>
          <w:szCs w:val="32"/>
          <w:highlight w:val="none"/>
          <w:lang w:eastAsia="zh-CN"/>
        </w:rPr>
        <w:t>重庆市开州区南门镇人民政府202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年预算执行情况和</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年预算草案，请予审议。</w:t>
      </w:r>
    </w:p>
    <w:p w14:paraId="0C2B9201">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一、</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5</w:t>
      </w:r>
      <w:r>
        <w:rPr>
          <w:rFonts w:hint="default" w:ascii="Times New Roman" w:hAnsi="Times New Roman" w:eastAsia="方正黑体_GBK" w:cs="Times New Roman"/>
          <w:szCs w:val="32"/>
          <w:highlight w:val="none"/>
        </w:rPr>
        <w:t>年度财政预算执行情况</w:t>
      </w:r>
    </w:p>
    <w:p w14:paraId="4ADDC7E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0C0C0C"/>
          <w:szCs w:val="32"/>
          <w:highlight w:val="none"/>
        </w:rPr>
        <w:t>202</w:t>
      </w:r>
      <w:r>
        <w:rPr>
          <w:rFonts w:hint="default" w:ascii="Times New Roman" w:hAnsi="Times New Roman" w:eastAsia="方正仿宋_GBK" w:cs="Times New Roman"/>
          <w:color w:val="0C0C0C"/>
          <w:szCs w:val="32"/>
          <w:highlight w:val="none"/>
          <w:lang w:val="en-US" w:eastAsia="zh-CN"/>
        </w:rPr>
        <w:t>5</w:t>
      </w:r>
      <w:r>
        <w:rPr>
          <w:rFonts w:hint="default" w:ascii="Times New Roman" w:hAnsi="Times New Roman" w:eastAsia="方正仿宋_GBK" w:cs="Times New Roman"/>
          <w:color w:val="0C0C0C"/>
          <w:szCs w:val="32"/>
          <w:highlight w:val="none"/>
        </w:rPr>
        <w:t>年以来，我们坚持以习近平新时代中国特色社会主义思想为指导，全面贯彻落实党的二十大和二十届二次、三次全会精神</w:t>
      </w:r>
      <w:r>
        <w:rPr>
          <w:rFonts w:hint="default" w:ascii="Times New Roman" w:hAnsi="Times New Roman" w:eastAsia="方正仿宋_GBK" w:cs="Times New Roman"/>
          <w:color w:val="0C0C0C"/>
          <w:szCs w:val="32"/>
          <w:highlight w:val="none"/>
          <w:lang w:val="en-US" w:eastAsia="zh-CN"/>
        </w:rPr>
        <w:t>,</w:t>
      </w:r>
      <w:r>
        <w:rPr>
          <w:rFonts w:hint="default" w:ascii="Times New Roman" w:hAnsi="Times New Roman" w:eastAsia="方正仿宋_GBK" w:cs="Times New Roman"/>
          <w:color w:val="0C0C0C"/>
          <w:szCs w:val="32"/>
          <w:highlight w:val="none"/>
        </w:rPr>
        <w:t>深入学习贯彻习近平总书记视察重庆重要讲话重要指示精神，在镇党委的坚强领导下，在镇人大的监督支持下，</w:t>
      </w:r>
      <w:r>
        <w:rPr>
          <w:rFonts w:hint="default" w:ascii="Times New Roman" w:hAnsi="Times New Roman" w:eastAsia="方正仿宋_GBK" w:cs="Times New Roman"/>
          <w:szCs w:val="32"/>
          <w:highlight w:val="none"/>
        </w:rPr>
        <w:t>团结奋斗、抓住机遇、迎难而上，较好地确保了全年收支预算，实现总体平衡的预期目标，较好地发挥了财政的基础和支柱作用。</w:t>
      </w:r>
    </w:p>
    <w:p w14:paraId="2C472D0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lang w:eastAsia="zh-CN"/>
        </w:rPr>
        <w:t>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财政总收入达到</w:t>
      </w:r>
      <w:r>
        <w:rPr>
          <w:rFonts w:hint="default" w:ascii="Times New Roman" w:hAnsi="Times New Roman" w:eastAsia="方正仿宋_GBK" w:cs="Times New Roman"/>
          <w:color w:val="auto"/>
          <w:szCs w:val="32"/>
          <w:highlight w:val="none"/>
          <w:lang w:val="en-US" w:eastAsia="zh-CN"/>
        </w:rPr>
        <w:t>4273.63</w:t>
      </w:r>
      <w:r>
        <w:rPr>
          <w:rFonts w:hint="default" w:ascii="Times New Roman" w:hAnsi="Times New Roman" w:eastAsia="方正仿宋_GBK" w:cs="Times New Roman"/>
          <w:szCs w:val="32"/>
          <w:highlight w:val="none"/>
        </w:rPr>
        <w:t>万元，比上年</w:t>
      </w:r>
      <w:r>
        <w:rPr>
          <w:rFonts w:hint="default" w:ascii="Times New Roman" w:hAnsi="Times New Roman" w:eastAsia="方正仿宋_GBK" w:cs="Times New Roman"/>
          <w:szCs w:val="32"/>
          <w:highlight w:val="none"/>
          <w:lang w:eastAsia="zh-CN"/>
        </w:rPr>
        <w:t>实际减少</w:t>
      </w:r>
      <w:r>
        <w:rPr>
          <w:rFonts w:hint="default" w:ascii="Times New Roman" w:hAnsi="Times New Roman" w:eastAsia="方正仿宋_GBK" w:cs="Times New Roman"/>
          <w:color w:val="auto"/>
          <w:szCs w:val="32"/>
          <w:highlight w:val="none"/>
          <w:lang w:val="en-US" w:eastAsia="zh-CN"/>
        </w:rPr>
        <w:t>11.06</w:t>
      </w:r>
      <w:r>
        <w:rPr>
          <w:rFonts w:hint="default" w:ascii="Times New Roman" w:hAnsi="Times New Roman" w:eastAsia="方正仿宋_GBK" w:cs="Times New Roman"/>
          <w:szCs w:val="32"/>
          <w:highlight w:val="none"/>
        </w:rPr>
        <w:t>%，完成年初预算的</w:t>
      </w:r>
      <w:r>
        <w:rPr>
          <w:rFonts w:hint="default" w:ascii="Times New Roman" w:hAnsi="Times New Roman" w:eastAsia="方正仿宋_GBK" w:cs="Times New Roman"/>
          <w:color w:val="auto"/>
          <w:szCs w:val="32"/>
          <w:highlight w:val="none"/>
          <w:lang w:val="en-US" w:eastAsia="zh-CN"/>
        </w:rPr>
        <w:t>114.31%</w:t>
      </w:r>
      <w:r>
        <w:rPr>
          <w:rFonts w:hint="default" w:ascii="Times New Roman" w:hAnsi="Times New Roman" w:eastAsia="方正仿宋_GBK" w:cs="Times New Roman"/>
          <w:szCs w:val="32"/>
          <w:highlight w:val="none"/>
        </w:rPr>
        <w:t>。</w:t>
      </w:r>
    </w:p>
    <w:p w14:paraId="3F6FACA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财政一般公共预算收</w:t>
      </w:r>
      <w:r>
        <w:rPr>
          <w:rFonts w:hint="default" w:ascii="Times New Roman" w:hAnsi="Times New Roman" w:eastAsia="方正仿宋_GBK" w:cs="Times New Roman"/>
          <w:color w:val="auto"/>
          <w:szCs w:val="32"/>
          <w:highlight w:val="none"/>
        </w:rPr>
        <w:t>入</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主要是区对乡镇转移支付补助收入</w:t>
      </w: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rPr>
        <w:t>政府性基金预算收入</w:t>
      </w:r>
      <w:r>
        <w:rPr>
          <w:rFonts w:hint="default" w:ascii="Times New Roman" w:hAnsi="Times New Roman" w:eastAsia="方正仿宋_GBK" w:cs="Times New Roman"/>
          <w:color w:val="auto"/>
          <w:szCs w:val="32"/>
          <w:highlight w:val="none"/>
          <w:lang w:val="en-US" w:eastAsia="zh-CN"/>
        </w:rPr>
        <w:t>40.43</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rPr>
        <w:t>一般公共预算支出为</w:t>
      </w:r>
      <w:r>
        <w:rPr>
          <w:rFonts w:hint="default" w:ascii="Times New Roman" w:hAnsi="Times New Roman" w:eastAsia="方正仿宋_GBK" w:cs="Times New Roman"/>
          <w:color w:val="auto"/>
          <w:szCs w:val="32"/>
          <w:highlight w:val="none"/>
          <w:lang w:val="en-US" w:eastAsia="zh-CN"/>
        </w:rPr>
        <w:t>4233.2</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highlight w:val="none"/>
          <w:lang w:eastAsia="zh-CN"/>
        </w:rPr>
        <w:t>，基金支出</w:t>
      </w:r>
      <w:r>
        <w:rPr>
          <w:rFonts w:hint="default" w:ascii="Times New Roman" w:hAnsi="Times New Roman" w:eastAsia="方正仿宋_GBK" w:cs="Times New Roman"/>
          <w:szCs w:val="32"/>
          <w:highlight w:val="none"/>
          <w:lang w:val="en-US" w:eastAsia="zh-CN"/>
        </w:rPr>
        <w:t>40.43万元</w:t>
      </w:r>
      <w:r>
        <w:rPr>
          <w:rFonts w:hint="default" w:ascii="Times New Roman" w:hAnsi="Times New Roman" w:eastAsia="方正仿宋_GBK" w:cs="Times New Roman"/>
          <w:szCs w:val="32"/>
          <w:highlight w:val="none"/>
        </w:rPr>
        <w:t>。镇财政在确保各项刚需支出的同时，努力开源节流，积极筹措资金，保障了本年度政府投资项目的配套资金和相关重要工作的经费，年终达到了收支平衡。</w:t>
      </w:r>
    </w:p>
    <w:p w14:paraId="35BE8B5F">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w:t>
      </w:r>
      <w:r>
        <w:rPr>
          <w:rFonts w:hint="default" w:ascii="Times New Roman" w:hAnsi="Times New Roman" w:eastAsia="方正楷体_GBK" w:cs="Times New Roman"/>
          <w:b w:val="0"/>
          <w:bCs w:val="0"/>
          <w:szCs w:val="32"/>
          <w:highlight w:val="none"/>
          <w:lang w:eastAsia="zh-CN"/>
        </w:rPr>
        <w:t>202</w:t>
      </w:r>
      <w:r>
        <w:rPr>
          <w:rFonts w:hint="default" w:ascii="Times New Roman" w:hAnsi="Times New Roman" w:eastAsia="方正楷体_GBK" w:cs="Times New Roman"/>
          <w:b w:val="0"/>
          <w:bCs w:val="0"/>
          <w:szCs w:val="32"/>
          <w:highlight w:val="none"/>
          <w:lang w:val="en-US" w:eastAsia="zh-CN"/>
        </w:rPr>
        <w:t>5</w:t>
      </w:r>
      <w:r>
        <w:rPr>
          <w:rFonts w:hint="default" w:ascii="Times New Roman" w:hAnsi="Times New Roman" w:eastAsia="方正楷体_GBK" w:cs="Times New Roman"/>
          <w:b w:val="0"/>
          <w:bCs w:val="0"/>
          <w:szCs w:val="32"/>
          <w:highlight w:val="none"/>
        </w:rPr>
        <w:t>年</w:t>
      </w:r>
      <w:r>
        <w:rPr>
          <w:rFonts w:hint="default" w:ascii="Times New Roman" w:hAnsi="Times New Roman" w:eastAsia="方正楷体_GBK" w:cs="Times New Roman"/>
          <w:b w:val="0"/>
          <w:bCs w:val="0"/>
          <w:szCs w:val="32"/>
          <w:highlight w:val="none"/>
          <w:lang w:eastAsia="zh-CN"/>
        </w:rPr>
        <w:t>南门镇人民政府</w:t>
      </w:r>
      <w:r>
        <w:rPr>
          <w:rFonts w:hint="default" w:ascii="Times New Roman" w:hAnsi="Times New Roman" w:eastAsia="方正楷体_GBK" w:cs="Times New Roman"/>
          <w:b w:val="0"/>
          <w:bCs w:val="0"/>
          <w:szCs w:val="32"/>
          <w:highlight w:val="none"/>
        </w:rPr>
        <w:t>财政一般预算支出分项目情况如下：</w:t>
      </w:r>
    </w:p>
    <w:p w14:paraId="52107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rPr>
        <w:t>一般公共服务支出</w:t>
      </w:r>
      <w:r>
        <w:rPr>
          <w:rFonts w:hint="default" w:ascii="Times New Roman" w:hAnsi="Times New Roman" w:eastAsia="方正仿宋_GBK" w:cs="Times New Roman"/>
          <w:szCs w:val="32"/>
          <w:highlight w:val="none"/>
          <w:lang w:val="en-US" w:eastAsia="zh-CN"/>
        </w:rPr>
        <w:t>1810.08</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主要为机关</w:t>
      </w:r>
      <w:r>
        <w:rPr>
          <w:rFonts w:hint="default" w:ascii="Times New Roman" w:hAnsi="Times New Roman" w:eastAsia="方正仿宋_GBK" w:cs="Times New Roman"/>
          <w:szCs w:val="32"/>
          <w:lang w:eastAsia="zh-CN"/>
        </w:rPr>
        <w:t>、便民服务中心、</w:t>
      </w:r>
      <w:r>
        <w:rPr>
          <w:rFonts w:hint="default" w:ascii="Times New Roman" w:hAnsi="Times New Roman" w:eastAsia="方正仿宋_GBK" w:cs="Times New Roman"/>
          <w:szCs w:val="32"/>
        </w:rPr>
        <w:t>综合行政执法大队人员经费和公用经费支出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137.95</w:t>
      </w:r>
      <w:r>
        <w:rPr>
          <w:rFonts w:hint="default" w:ascii="Times New Roman" w:hAnsi="Times New Roman" w:eastAsia="方正仿宋_GBK" w:cs="Times New Roman"/>
          <w:szCs w:val="32"/>
          <w:highlight w:val="none"/>
        </w:rPr>
        <w:t>%。</w:t>
      </w:r>
    </w:p>
    <w:p w14:paraId="34FB3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2.</w:t>
      </w:r>
      <w:r>
        <w:rPr>
          <w:rFonts w:hint="default" w:ascii="Times New Roman" w:hAnsi="Times New Roman" w:eastAsia="方正仿宋_GBK" w:cs="Times New Roman"/>
          <w:szCs w:val="32"/>
          <w:highlight w:val="none"/>
        </w:rPr>
        <w:t>公共安全支出</w:t>
      </w:r>
      <w:r>
        <w:rPr>
          <w:rFonts w:hint="default" w:ascii="Times New Roman" w:hAnsi="Times New Roman" w:eastAsia="方正仿宋_GBK" w:cs="Times New Roman"/>
          <w:szCs w:val="32"/>
          <w:highlight w:val="none"/>
          <w:lang w:val="en-US" w:eastAsia="zh-CN"/>
        </w:rPr>
        <w:t>19.82万元，主要为</w:t>
      </w:r>
      <w:r>
        <w:rPr>
          <w:rFonts w:hint="default" w:ascii="Times New Roman" w:hAnsi="Times New Roman" w:eastAsia="方正仿宋_GBK" w:cs="Times New Roman"/>
          <w:szCs w:val="32"/>
          <w:highlight w:val="none"/>
        </w:rPr>
        <w:t>保障社会公共安全而投入的资金</w:t>
      </w:r>
      <w:r>
        <w:rPr>
          <w:rFonts w:hint="default" w:ascii="Times New Roman" w:hAnsi="Times New Roman" w:eastAsia="方正仿宋_GBK" w:cs="Times New Roman"/>
          <w:szCs w:val="32"/>
          <w:highlight w:val="none"/>
          <w:lang w:eastAsia="zh-CN"/>
        </w:rPr>
        <w:t>，无</w:t>
      </w:r>
      <w:r>
        <w:rPr>
          <w:rFonts w:hint="default" w:ascii="Times New Roman" w:hAnsi="Times New Roman" w:eastAsia="方正仿宋_GBK" w:cs="Times New Roman"/>
          <w:szCs w:val="32"/>
          <w:highlight w:val="none"/>
        </w:rPr>
        <w:t>年初预算。</w:t>
      </w:r>
    </w:p>
    <w:p w14:paraId="6B3E56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3.</w:t>
      </w:r>
      <w:r>
        <w:rPr>
          <w:rFonts w:hint="default" w:ascii="Times New Roman" w:hAnsi="Times New Roman" w:eastAsia="方正仿宋_GBK" w:cs="Times New Roman"/>
          <w:szCs w:val="32"/>
          <w:highlight w:val="none"/>
        </w:rPr>
        <w:t>文化旅游体育与传媒支出</w:t>
      </w:r>
      <w:r>
        <w:rPr>
          <w:rFonts w:hint="default" w:ascii="Times New Roman" w:hAnsi="Times New Roman" w:eastAsia="方正仿宋_GBK" w:cs="Times New Roman"/>
          <w:szCs w:val="32"/>
          <w:highlight w:val="none"/>
          <w:lang w:val="en-US" w:eastAsia="zh-CN"/>
        </w:rPr>
        <w:t>24.15万元</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新时代文明实践服务中心</w:t>
      </w:r>
      <w:r>
        <w:rPr>
          <w:rFonts w:hint="default" w:ascii="Times New Roman" w:hAnsi="Times New Roman" w:eastAsia="方正仿宋_GBK" w:cs="Times New Roman"/>
          <w:szCs w:val="32"/>
        </w:rPr>
        <w:t>人员经费和公用经费支出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55.19</w:t>
      </w:r>
      <w:r>
        <w:rPr>
          <w:rFonts w:hint="default" w:ascii="Times New Roman" w:hAnsi="Times New Roman" w:eastAsia="方正仿宋_GBK" w:cs="Times New Roman"/>
          <w:szCs w:val="32"/>
          <w:highlight w:val="none"/>
        </w:rPr>
        <w:t>%。</w:t>
      </w:r>
    </w:p>
    <w:p w14:paraId="131D0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4.</w:t>
      </w:r>
      <w:r>
        <w:rPr>
          <w:rFonts w:hint="default" w:ascii="Times New Roman" w:hAnsi="Times New Roman" w:eastAsia="方正仿宋_GBK" w:cs="Times New Roman"/>
          <w:szCs w:val="32"/>
          <w:highlight w:val="none"/>
        </w:rPr>
        <w:t>社会保障和就业支出</w:t>
      </w:r>
      <w:r>
        <w:rPr>
          <w:rFonts w:hint="default" w:ascii="Times New Roman" w:hAnsi="Times New Roman" w:eastAsia="方正仿宋_GBK" w:cs="Times New Roman"/>
          <w:szCs w:val="32"/>
          <w:highlight w:val="none"/>
          <w:lang w:val="en-US" w:eastAsia="zh-CN"/>
        </w:rPr>
        <w:t>516.34</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主要用于行政事业单位在职人员养老保险和职业年金缴费及退休人员健康休养费、死亡人员丧葬费和一次性抚恤、中人退休一次性补贴</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敬老院补助</w:t>
      </w:r>
      <w:r>
        <w:rPr>
          <w:rFonts w:hint="default" w:ascii="Times New Roman" w:hAnsi="Times New Roman" w:eastAsia="方正仿宋_GBK" w:cs="Times New Roman"/>
          <w:szCs w:val="32"/>
          <w:lang w:eastAsia="zh-CN"/>
        </w:rPr>
        <w:t>、三支一扶补助</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99.32</w:t>
      </w:r>
      <w:r>
        <w:rPr>
          <w:rFonts w:hint="default" w:ascii="Times New Roman" w:hAnsi="Times New Roman" w:eastAsia="方正仿宋_GBK" w:cs="Times New Roman"/>
          <w:szCs w:val="32"/>
          <w:highlight w:val="none"/>
        </w:rPr>
        <w:t xml:space="preserve">%。 </w:t>
      </w:r>
    </w:p>
    <w:p w14:paraId="5A1C59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卫生健康支出</w:t>
      </w:r>
      <w:r>
        <w:rPr>
          <w:rFonts w:hint="default" w:ascii="Times New Roman" w:hAnsi="Times New Roman" w:eastAsia="方正仿宋_GBK" w:cs="Times New Roman"/>
          <w:szCs w:val="32"/>
          <w:highlight w:val="none"/>
          <w:lang w:val="en-US" w:eastAsia="zh-CN"/>
        </w:rPr>
        <w:t>150.16</w:t>
      </w:r>
      <w:r>
        <w:rPr>
          <w:rFonts w:hint="default" w:ascii="Times New Roman" w:hAnsi="Times New Roman" w:eastAsia="方正仿宋_GBK" w:cs="Times New Roman"/>
          <w:szCs w:val="32"/>
          <w:highlight w:val="none"/>
        </w:rPr>
        <w:t>万元，</w:t>
      </w:r>
      <w:r>
        <w:rPr>
          <w:rFonts w:hint="default" w:ascii="Times New Roman" w:hAnsi="Times New Roman" w:eastAsia="方正仿宋_GBK" w:cs="Times New Roman"/>
          <w:szCs w:val="32"/>
        </w:rPr>
        <w:t>主要用于行政事业单位人员医疗保险、工伤保险缴费支出</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103.87</w:t>
      </w:r>
      <w:r>
        <w:rPr>
          <w:rFonts w:hint="default" w:ascii="Times New Roman" w:hAnsi="Times New Roman" w:eastAsia="方正仿宋_GBK" w:cs="Times New Roman"/>
          <w:szCs w:val="32"/>
          <w:highlight w:val="none"/>
        </w:rPr>
        <w:t>%。</w:t>
      </w:r>
    </w:p>
    <w:p w14:paraId="4F852BA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6.节能环保支出81.2万元，</w:t>
      </w:r>
      <w:r>
        <w:rPr>
          <w:rFonts w:hint="default" w:ascii="Times New Roman" w:hAnsi="Times New Roman" w:eastAsia="方正仿宋_GBK" w:cs="Times New Roman"/>
          <w:szCs w:val="32"/>
        </w:rPr>
        <w:t>主要用于</w:t>
      </w:r>
      <w:r>
        <w:rPr>
          <w:rFonts w:hint="default" w:ascii="Times New Roman" w:hAnsi="Times New Roman" w:eastAsia="方正仿宋_GBK" w:cs="Times New Roman"/>
          <w:szCs w:val="32"/>
          <w:lang w:eastAsia="zh-CN"/>
        </w:rPr>
        <w:t>集镇清扫保洁及垃圾清运、市政设施维修维护等乡镇支出责任</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。完成年初预算99.06</w:t>
      </w:r>
      <w:r>
        <w:rPr>
          <w:rFonts w:hint="default" w:ascii="Times New Roman" w:hAnsi="Times New Roman" w:eastAsia="方正仿宋_GBK" w:cs="Times New Roman"/>
          <w:szCs w:val="32"/>
          <w:highlight w:val="none"/>
        </w:rPr>
        <w:t>%。</w:t>
      </w:r>
      <w:bookmarkStart w:id="0" w:name="_GoBack"/>
      <w:bookmarkEnd w:id="0"/>
    </w:p>
    <w:p w14:paraId="30BAE7E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lang w:val="en-US" w:eastAsia="zh-CN"/>
        </w:rPr>
        <w:t>7.</w:t>
      </w:r>
      <w:r>
        <w:rPr>
          <w:rFonts w:hint="default" w:ascii="Times New Roman" w:hAnsi="Times New Roman" w:eastAsia="方正仿宋_GBK" w:cs="Times New Roman"/>
          <w:szCs w:val="32"/>
          <w:highlight w:val="none"/>
          <w:lang w:eastAsia="zh-CN"/>
        </w:rPr>
        <w:t>城乡社区支出</w:t>
      </w:r>
      <w:r>
        <w:rPr>
          <w:rFonts w:hint="default" w:ascii="Times New Roman" w:hAnsi="Times New Roman" w:eastAsia="方正仿宋_GBK" w:cs="Times New Roman"/>
          <w:szCs w:val="32"/>
          <w:highlight w:val="none"/>
          <w:lang w:val="en-US" w:eastAsia="zh-CN"/>
        </w:rPr>
        <w:t>187.78万元,</w:t>
      </w:r>
      <w:r>
        <w:rPr>
          <w:rFonts w:hint="default" w:ascii="Times New Roman" w:hAnsi="Times New Roman" w:eastAsia="方正仿宋_GBK" w:cs="Times New Roman"/>
          <w:szCs w:val="32"/>
          <w:lang w:val="en-US" w:eastAsia="zh-CN"/>
        </w:rPr>
        <w:t>主要用于村镇建设服务中心</w:t>
      </w:r>
      <w:r>
        <w:rPr>
          <w:rFonts w:hint="default" w:ascii="Times New Roman" w:hAnsi="Times New Roman" w:eastAsia="方正仿宋_GBK" w:cs="Times New Roman"/>
          <w:szCs w:val="32"/>
        </w:rPr>
        <w:t>人员经费及公用经费</w:t>
      </w:r>
      <w:r>
        <w:rPr>
          <w:rFonts w:hint="default" w:ascii="Times New Roman" w:hAnsi="Times New Roman" w:eastAsia="方正仿宋_GBK" w:cs="Times New Roman"/>
          <w:szCs w:val="32"/>
          <w:lang w:eastAsia="zh-CN"/>
        </w:rPr>
        <w:t>、社区运行保障</w:t>
      </w:r>
      <w:r>
        <w:rPr>
          <w:rFonts w:hint="default" w:ascii="Times New Roman" w:hAnsi="Times New Roman" w:eastAsia="方正仿宋_GBK" w:cs="Times New Roman"/>
          <w:szCs w:val="32"/>
        </w:rPr>
        <w:t>支出</w:t>
      </w:r>
      <w:r>
        <w:rPr>
          <w:rFonts w:hint="default" w:ascii="Times New Roman" w:hAnsi="Times New Roman" w:eastAsia="方正仿宋_GBK" w:cs="Times New Roman"/>
          <w:szCs w:val="32"/>
          <w:highlight w:val="none"/>
          <w:lang w:val="en-US" w:eastAsia="zh-CN"/>
        </w:rPr>
        <w:t>。完成年初预算85.22</w:t>
      </w:r>
      <w:r>
        <w:rPr>
          <w:rFonts w:hint="default" w:ascii="Times New Roman" w:hAnsi="Times New Roman" w:eastAsia="方正仿宋_GBK" w:cs="Times New Roman"/>
          <w:szCs w:val="32"/>
          <w:highlight w:val="none"/>
        </w:rPr>
        <w:t>%。</w:t>
      </w:r>
    </w:p>
    <w:p w14:paraId="169E4E9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农林水支出</w:t>
      </w:r>
      <w:r>
        <w:rPr>
          <w:rFonts w:hint="default" w:ascii="Times New Roman" w:hAnsi="Times New Roman" w:eastAsia="方正仿宋_GBK" w:cs="Times New Roman"/>
          <w:szCs w:val="32"/>
          <w:highlight w:val="none"/>
          <w:lang w:val="en-US" w:eastAsia="zh-CN"/>
        </w:rPr>
        <w:t>1334.83</w:t>
      </w:r>
      <w:r>
        <w:rPr>
          <w:rFonts w:hint="default" w:ascii="Times New Roman" w:hAnsi="Times New Roman" w:eastAsia="方正仿宋_GBK" w:cs="Times New Roman"/>
          <w:szCs w:val="32"/>
          <w:highlight w:val="none"/>
        </w:rPr>
        <w:t>万元，主要为</w:t>
      </w:r>
      <w:r>
        <w:rPr>
          <w:rFonts w:hint="default" w:ascii="Times New Roman" w:hAnsi="Times New Roman" w:eastAsia="方正仿宋_GBK" w:cs="Times New Roman"/>
          <w:szCs w:val="32"/>
          <w:highlight w:val="none"/>
          <w:lang w:eastAsia="zh-CN"/>
        </w:rPr>
        <w:t>产业服务中心</w:t>
      </w:r>
      <w:r>
        <w:rPr>
          <w:rFonts w:hint="default" w:ascii="Times New Roman" w:hAnsi="Times New Roman" w:eastAsia="方正仿宋_GBK" w:cs="Times New Roman"/>
          <w:szCs w:val="32"/>
          <w:highlight w:val="none"/>
        </w:rPr>
        <w:t>人员经费、村级运转保障经费</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lang w:eastAsia="zh-CN"/>
        </w:rPr>
        <w:t>农村公路建设</w:t>
      </w:r>
      <w:r>
        <w:rPr>
          <w:rFonts w:hint="default" w:ascii="Times New Roman" w:hAnsi="Times New Roman" w:eastAsia="方正仿宋_GBK" w:cs="Times New Roman"/>
          <w:szCs w:val="32"/>
        </w:rPr>
        <w:t>项目支出</w:t>
      </w:r>
      <w:r>
        <w:rPr>
          <w:rFonts w:hint="default" w:ascii="Times New Roman" w:hAnsi="Times New Roman" w:eastAsia="方正仿宋_GBK" w:cs="Times New Roman"/>
          <w:szCs w:val="32"/>
          <w:highlight w:val="none"/>
          <w:lang w:eastAsia="zh-CN"/>
        </w:rPr>
        <w:t>等，</w:t>
      </w:r>
      <w:r>
        <w:rPr>
          <w:rFonts w:hint="default" w:ascii="Times New Roman" w:hAnsi="Times New Roman" w:eastAsia="方正仿宋_GBK" w:cs="Times New Roman"/>
          <w:szCs w:val="32"/>
          <w:highlight w:val="none"/>
        </w:rPr>
        <w:t>完成年初预算</w:t>
      </w:r>
      <w:r>
        <w:rPr>
          <w:rFonts w:hint="default" w:ascii="Times New Roman" w:hAnsi="Times New Roman" w:eastAsia="方正仿宋_GBK" w:cs="Times New Roman"/>
          <w:szCs w:val="32"/>
          <w:highlight w:val="none"/>
          <w:lang w:val="en-US" w:eastAsia="zh-CN"/>
        </w:rPr>
        <w:t>105.23</w:t>
      </w:r>
      <w:r>
        <w:rPr>
          <w:rFonts w:hint="default" w:ascii="Times New Roman" w:hAnsi="Times New Roman" w:eastAsia="方正仿宋_GBK" w:cs="Times New Roman"/>
          <w:szCs w:val="32"/>
          <w:highlight w:val="none"/>
        </w:rPr>
        <w:t>%。</w:t>
      </w:r>
    </w:p>
    <w:p w14:paraId="4E2E58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val="en-US" w:eastAsia="zh-CN"/>
        </w:rPr>
        <w:t>9.</w:t>
      </w:r>
      <w:r>
        <w:rPr>
          <w:rFonts w:hint="default" w:ascii="Times New Roman" w:hAnsi="Times New Roman" w:eastAsia="方正仿宋_GBK" w:cs="Times New Roman"/>
          <w:szCs w:val="32"/>
          <w:highlight w:val="none"/>
        </w:rPr>
        <w:t>住房保障支出</w:t>
      </w:r>
      <w:r>
        <w:rPr>
          <w:rFonts w:hint="default" w:ascii="Times New Roman" w:hAnsi="Times New Roman" w:eastAsia="方正仿宋_GBK" w:cs="Times New Roman"/>
          <w:szCs w:val="32"/>
          <w:highlight w:val="none"/>
          <w:lang w:val="en-US" w:eastAsia="zh-CN"/>
        </w:rPr>
        <w:t>149.27</w:t>
      </w:r>
      <w:r>
        <w:rPr>
          <w:rFonts w:hint="default" w:ascii="Times New Roman" w:hAnsi="Times New Roman" w:eastAsia="方正仿宋_GBK" w:cs="Times New Roman"/>
          <w:szCs w:val="32"/>
          <w:highlight w:val="none"/>
        </w:rPr>
        <w:t>万元，主要用于</w:t>
      </w:r>
      <w:r>
        <w:rPr>
          <w:rFonts w:hint="default" w:ascii="Times New Roman" w:hAnsi="Times New Roman" w:eastAsia="方正仿宋_GBK" w:cs="Times New Roman"/>
          <w:szCs w:val="32"/>
          <w:highlight w:val="none"/>
          <w:lang w:eastAsia="zh-CN"/>
        </w:rPr>
        <w:t>行政事业人员的住房公积金缴纳</w:t>
      </w:r>
      <w:r>
        <w:rPr>
          <w:rFonts w:hint="default" w:ascii="Times New Roman" w:hAnsi="Times New Roman" w:eastAsia="方正仿宋_GBK" w:cs="Times New Roman"/>
          <w:szCs w:val="32"/>
          <w:highlight w:val="none"/>
        </w:rPr>
        <w:t>支出，完成年初预算</w:t>
      </w:r>
      <w:r>
        <w:rPr>
          <w:rFonts w:hint="default" w:ascii="Times New Roman" w:hAnsi="Times New Roman" w:eastAsia="方正仿宋_GBK" w:cs="Times New Roman"/>
          <w:szCs w:val="32"/>
          <w:highlight w:val="none"/>
          <w:lang w:val="en-US" w:eastAsia="zh-CN"/>
        </w:rPr>
        <w:t>101.23%</w:t>
      </w:r>
      <w:r>
        <w:rPr>
          <w:rFonts w:hint="default" w:ascii="Times New Roman" w:hAnsi="Times New Roman" w:eastAsia="方正仿宋_GBK" w:cs="Times New Roman"/>
          <w:szCs w:val="32"/>
          <w:highlight w:val="none"/>
        </w:rPr>
        <w:t>。</w:t>
      </w:r>
    </w:p>
    <w:p w14:paraId="3C52E5F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财政资金是全镇上下各项工作顺利推进的重要保障，为了开源节支，促进财政良好运行，顺利推进各项工作，</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5</w:t>
      </w:r>
      <w:r>
        <w:rPr>
          <w:rFonts w:hint="default" w:ascii="Times New Roman" w:hAnsi="Times New Roman" w:eastAsia="方正仿宋_GBK" w:cs="Times New Roman"/>
          <w:szCs w:val="32"/>
          <w:highlight w:val="none"/>
        </w:rPr>
        <w:t>年我们主要做了以下几项工作：</w:t>
      </w:r>
    </w:p>
    <w:p w14:paraId="6DF4C209">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一是加强财政预算资金拨付管理。建立健全内部监督和管理制度，建立规范公开透明的财政审批制度，保证资金使用的合法性和安全性，以及会计资料的真实性和完整性，及时足额拨付各项专项资金，加大对专项资金的跟踪，切实提高财政公共资金的使用效率。</w:t>
      </w:r>
    </w:p>
    <w:p w14:paraId="1AADD38B">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二是严格按照预算执行。树立了过紧日子的思想，在保增长、保运转和保稳定的前提下，确保重点支出，压缩一般性行政支出，促进就业和社会保障及农村基础设施建设等公共领域建设。</w:t>
      </w:r>
    </w:p>
    <w:p w14:paraId="5447FFF0">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黑体_GBK" w:cs="Times New Roman"/>
          <w:szCs w:val="32"/>
          <w:highlight w:val="none"/>
        </w:rPr>
      </w:pPr>
      <w:r>
        <w:rPr>
          <w:rFonts w:hint="default" w:ascii="Times New Roman" w:hAnsi="Times New Roman" w:eastAsia="方正黑体_GBK" w:cs="Times New Roman"/>
          <w:szCs w:val="32"/>
          <w:highlight w:val="none"/>
        </w:rPr>
        <w:t>二、</w:t>
      </w:r>
      <w:r>
        <w:rPr>
          <w:rFonts w:hint="default" w:ascii="Times New Roman" w:hAnsi="Times New Roman" w:eastAsia="方正黑体_GBK" w:cs="Times New Roman"/>
          <w:szCs w:val="32"/>
          <w:highlight w:val="none"/>
          <w:lang w:eastAsia="zh-CN"/>
        </w:rPr>
        <w:t>202</w:t>
      </w:r>
      <w:r>
        <w:rPr>
          <w:rFonts w:hint="default" w:ascii="Times New Roman" w:hAnsi="Times New Roman" w:eastAsia="方正黑体_GBK" w:cs="Times New Roman"/>
          <w:szCs w:val="32"/>
          <w:highlight w:val="none"/>
          <w:lang w:val="en-US" w:eastAsia="zh-CN"/>
        </w:rPr>
        <w:t>6</w:t>
      </w:r>
      <w:r>
        <w:rPr>
          <w:rFonts w:hint="default" w:ascii="Times New Roman" w:hAnsi="Times New Roman" w:eastAsia="方正黑体_GBK" w:cs="Times New Roman"/>
          <w:szCs w:val="32"/>
          <w:highlight w:val="none"/>
        </w:rPr>
        <w:t>年财政预算草案</w:t>
      </w:r>
    </w:p>
    <w:p w14:paraId="1F38270C">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（一）财政收入预算</w:t>
      </w:r>
    </w:p>
    <w:p w14:paraId="1DBE760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2026年南门镇人民政府财政总收入预算目标为4254.6万元，比上年实际增加13.80 %。一般公共预算收入4254.6万元，基金预算收入0万元。</w:t>
      </w:r>
    </w:p>
    <w:p w14:paraId="1DF6D91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（二）财政一般公共预算支出安排</w:t>
      </w:r>
    </w:p>
    <w:p w14:paraId="29E80259">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南门镇人民政府</w:t>
      </w:r>
      <w:r>
        <w:rPr>
          <w:rFonts w:hint="default" w:ascii="Times New Roman" w:hAnsi="Times New Roman" w:eastAsia="方正仿宋_GBK" w:cs="Times New Roman"/>
          <w:szCs w:val="32"/>
          <w:highlight w:val="none"/>
        </w:rPr>
        <w:t>财政安排的一般预算支出为</w:t>
      </w:r>
      <w:r>
        <w:rPr>
          <w:rFonts w:hint="default" w:ascii="Times New Roman" w:hAnsi="Times New Roman" w:eastAsia="方正仿宋_GBK" w:cs="Times New Roman"/>
          <w:szCs w:val="32"/>
          <w:highlight w:val="none"/>
          <w:lang w:val="en-US" w:eastAsia="zh-CN"/>
        </w:rPr>
        <w:t xml:space="preserve"> </w:t>
      </w:r>
      <w:r>
        <w:rPr>
          <w:rFonts w:hint="default" w:ascii="Times New Roman" w:hAnsi="Times New Roman" w:eastAsia="方正仿宋_GBK" w:cs="Times New Roman"/>
          <w:b w:val="0"/>
          <w:i w:val="0"/>
          <w:caps w:val="0"/>
          <w:color w:val="000000"/>
          <w:spacing w:val="0"/>
          <w:kern w:val="0"/>
          <w:sz w:val="32"/>
          <w:szCs w:val="32"/>
          <w:highlight w:val="none"/>
          <w:shd w:val="clear" w:color="auto" w:fill="FFFFFF"/>
          <w:lang w:val="en-US" w:eastAsia="zh-CN" w:bidi="ar"/>
        </w:rPr>
        <w:t>4254.6万元</w:t>
      </w:r>
      <w:r>
        <w:rPr>
          <w:rFonts w:hint="default" w:ascii="Times New Roman" w:hAnsi="Times New Roman" w:eastAsia="方正仿宋_GBK" w:cs="Times New Roman"/>
          <w:szCs w:val="32"/>
          <w:highlight w:val="none"/>
        </w:rPr>
        <w:t>,分项目明细如下：</w:t>
      </w:r>
    </w:p>
    <w:p w14:paraId="09612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color w:val="auto"/>
          <w:kern w:val="21"/>
          <w:sz w:val="32"/>
          <w:highlight w:val="none"/>
          <w:lang w:eastAsia="zh-CN"/>
        </w:rPr>
      </w:pPr>
      <w:r>
        <w:rPr>
          <w:rFonts w:hint="default" w:ascii="Times New Roman" w:hAnsi="Times New Roman" w:eastAsia="方正仿宋_GBK" w:cs="Times New Roman"/>
          <w:color w:val="auto"/>
          <w:kern w:val="21"/>
          <w:sz w:val="32"/>
          <w:highlight w:val="none"/>
          <w:lang w:val="en-US" w:eastAsia="zh-CN"/>
        </w:rPr>
        <w:t>1.</w:t>
      </w:r>
      <w:r>
        <w:rPr>
          <w:rFonts w:hint="default" w:ascii="Times New Roman" w:hAnsi="Times New Roman" w:eastAsia="方正仿宋_GBK" w:cs="Times New Roman"/>
          <w:color w:val="auto"/>
          <w:kern w:val="21"/>
          <w:sz w:val="32"/>
          <w:highlight w:val="none"/>
        </w:rPr>
        <w:t>一般公共服务支出预算</w:t>
      </w:r>
      <w:r>
        <w:rPr>
          <w:rFonts w:hint="default" w:ascii="Times New Roman" w:hAnsi="Times New Roman" w:eastAsia="方正仿宋_GBK" w:cs="Times New Roman"/>
          <w:color w:val="auto"/>
          <w:kern w:val="21"/>
          <w:sz w:val="32"/>
          <w:highlight w:val="none"/>
          <w:lang w:val="en-US" w:eastAsia="zh-CN"/>
        </w:rPr>
        <w:t>1470.66</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0652F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2.文化旅游体育与传媒支出</w:t>
      </w:r>
      <w:r>
        <w:rPr>
          <w:rFonts w:hint="default" w:ascii="Times New Roman" w:hAnsi="Times New Roman" w:eastAsia="方正仿宋_GBK" w:cs="Times New Roman"/>
          <w:color w:val="auto"/>
          <w:kern w:val="21"/>
          <w:sz w:val="32"/>
          <w:highlight w:val="none"/>
        </w:rPr>
        <w:t>预算</w:t>
      </w:r>
      <w:r>
        <w:rPr>
          <w:rFonts w:hint="default" w:ascii="Times New Roman" w:hAnsi="Times New Roman" w:eastAsia="方正仿宋_GBK" w:cs="Times New Roman"/>
          <w:color w:val="auto"/>
          <w:kern w:val="21"/>
          <w:sz w:val="32"/>
          <w:highlight w:val="none"/>
          <w:lang w:val="en-US" w:eastAsia="zh-CN"/>
        </w:rPr>
        <w:t>48.11万元。</w:t>
      </w:r>
    </w:p>
    <w:p w14:paraId="3BE24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3.</w:t>
      </w:r>
      <w:r>
        <w:rPr>
          <w:rFonts w:hint="default" w:ascii="Times New Roman" w:hAnsi="Times New Roman" w:eastAsia="方正仿宋_GBK" w:cs="Times New Roman"/>
          <w:color w:val="auto"/>
          <w:kern w:val="21"/>
          <w:sz w:val="32"/>
          <w:highlight w:val="none"/>
        </w:rPr>
        <w:t>社会保障和就业支出预算</w:t>
      </w:r>
      <w:r>
        <w:rPr>
          <w:rFonts w:hint="default" w:ascii="Times New Roman" w:hAnsi="Times New Roman" w:eastAsia="方正仿宋_GBK" w:cs="Times New Roman"/>
          <w:color w:val="auto"/>
          <w:kern w:val="21"/>
          <w:sz w:val="32"/>
          <w:highlight w:val="none"/>
          <w:lang w:val="en-US" w:eastAsia="zh-CN"/>
        </w:rPr>
        <w:t>526.58</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34BDA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4.</w:t>
      </w:r>
      <w:r>
        <w:rPr>
          <w:rFonts w:hint="default" w:ascii="Times New Roman" w:hAnsi="Times New Roman" w:eastAsia="方正仿宋_GBK" w:cs="Times New Roman"/>
          <w:color w:val="auto"/>
          <w:kern w:val="21"/>
          <w:sz w:val="32"/>
          <w:highlight w:val="none"/>
        </w:rPr>
        <w:t>卫生健康支出预算</w:t>
      </w:r>
      <w:r>
        <w:rPr>
          <w:rFonts w:hint="default" w:ascii="Times New Roman" w:hAnsi="Times New Roman" w:eastAsia="方正仿宋_GBK" w:cs="Times New Roman"/>
          <w:color w:val="auto"/>
          <w:kern w:val="21"/>
          <w:sz w:val="32"/>
          <w:highlight w:val="none"/>
          <w:lang w:val="en-US" w:eastAsia="zh-CN"/>
        </w:rPr>
        <w:t>158.55</w:t>
      </w:r>
      <w:r>
        <w:rPr>
          <w:rFonts w:hint="default" w:ascii="Times New Roman" w:hAnsi="Times New Roman" w:eastAsia="方正仿宋_GBK" w:cs="Times New Roman"/>
          <w:color w:val="auto"/>
          <w:kern w:val="21"/>
          <w:sz w:val="32"/>
          <w:highlight w:val="none"/>
        </w:rPr>
        <w:t>万元</w:t>
      </w:r>
      <w:r>
        <w:rPr>
          <w:rFonts w:hint="default" w:ascii="Times New Roman" w:hAnsi="Times New Roman" w:eastAsia="方正仿宋_GBK" w:cs="Times New Roman"/>
          <w:color w:val="auto"/>
          <w:kern w:val="21"/>
          <w:sz w:val="32"/>
          <w:highlight w:val="none"/>
          <w:lang w:eastAsia="zh-CN"/>
        </w:rPr>
        <w:t>。</w:t>
      </w:r>
    </w:p>
    <w:p w14:paraId="6D5B6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5.</w:t>
      </w:r>
      <w:r>
        <w:rPr>
          <w:rFonts w:hint="default" w:ascii="Times New Roman" w:hAnsi="Times New Roman" w:eastAsia="方正仿宋_GBK" w:cs="Times New Roman"/>
          <w:color w:val="auto"/>
          <w:kern w:val="21"/>
          <w:sz w:val="32"/>
          <w:highlight w:val="none"/>
        </w:rPr>
        <w:t>节能环保支出预算</w:t>
      </w:r>
      <w:r>
        <w:rPr>
          <w:rFonts w:hint="default" w:ascii="Times New Roman" w:hAnsi="Times New Roman" w:eastAsia="方正仿宋_GBK" w:cs="Times New Roman"/>
          <w:color w:val="auto"/>
          <w:kern w:val="21"/>
          <w:sz w:val="32"/>
          <w:highlight w:val="none"/>
          <w:lang w:val="en-US" w:eastAsia="zh-CN"/>
        </w:rPr>
        <w:t>71.97</w:t>
      </w:r>
      <w:r>
        <w:rPr>
          <w:rFonts w:hint="default" w:ascii="Times New Roman" w:hAnsi="Times New Roman" w:eastAsia="方正仿宋_GBK" w:cs="Times New Roman"/>
          <w:color w:val="auto"/>
          <w:kern w:val="21"/>
          <w:sz w:val="32"/>
          <w:highlight w:val="none"/>
          <w:lang w:eastAsia="zh-CN"/>
        </w:rPr>
        <w:t>万元。</w:t>
      </w:r>
    </w:p>
    <w:p w14:paraId="376CB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6.</w:t>
      </w:r>
      <w:r>
        <w:rPr>
          <w:rFonts w:hint="default" w:ascii="Times New Roman" w:hAnsi="Times New Roman" w:eastAsia="方正仿宋_GBK" w:cs="Times New Roman"/>
          <w:color w:val="auto"/>
          <w:kern w:val="21"/>
          <w:sz w:val="32"/>
          <w:highlight w:val="none"/>
          <w:lang w:eastAsia="zh-CN"/>
        </w:rPr>
        <w:t>城乡社区支出预算</w:t>
      </w:r>
      <w:r>
        <w:rPr>
          <w:rFonts w:hint="default" w:ascii="Times New Roman" w:hAnsi="Times New Roman" w:eastAsia="方正仿宋_GBK" w:cs="Times New Roman"/>
          <w:color w:val="auto"/>
          <w:kern w:val="21"/>
          <w:sz w:val="32"/>
          <w:highlight w:val="none"/>
          <w:lang w:val="en-US" w:eastAsia="zh-CN"/>
        </w:rPr>
        <w:t>659.64万元。</w:t>
      </w:r>
    </w:p>
    <w:p w14:paraId="7408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7.农林水支出预算1167.32万元。</w:t>
      </w:r>
    </w:p>
    <w:p w14:paraId="32214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color w:val="auto"/>
          <w:kern w:val="21"/>
          <w:sz w:val="32"/>
          <w:highlight w:val="none"/>
          <w:lang w:val="en-US" w:eastAsia="zh-CN"/>
        </w:rPr>
        <w:t>8.</w:t>
      </w:r>
      <w:r>
        <w:rPr>
          <w:rFonts w:hint="default" w:ascii="Times New Roman" w:hAnsi="Times New Roman" w:eastAsia="方正仿宋_GBK" w:cs="Times New Roman"/>
          <w:color w:val="auto"/>
          <w:kern w:val="21"/>
          <w:sz w:val="32"/>
          <w:highlight w:val="none"/>
        </w:rPr>
        <w:t>住房保障支出预算</w:t>
      </w:r>
      <w:r>
        <w:rPr>
          <w:rFonts w:hint="default" w:ascii="Times New Roman" w:hAnsi="Times New Roman" w:eastAsia="方正仿宋_GBK" w:cs="Times New Roman"/>
          <w:color w:val="auto"/>
          <w:kern w:val="21"/>
          <w:sz w:val="32"/>
          <w:highlight w:val="none"/>
          <w:lang w:val="en-US" w:eastAsia="zh-CN"/>
        </w:rPr>
        <w:t>151.77</w:t>
      </w:r>
      <w:r>
        <w:rPr>
          <w:rFonts w:hint="default" w:ascii="Times New Roman" w:hAnsi="Times New Roman" w:eastAsia="方正仿宋_GBK" w:cs="Times New Roman"/>
          <w:color w:val="auto"/>
          <w:kern w:val="21"/>
          <w:sz w:val="32"/>
          <w:highlight w:val="none"/>
        </w:rPr>
        <w:t>万元。</w:t>
      </w:r>
    </w:p>
    <w:p w14:paraId="2D625A38">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楷体_GBK" w:cs="Times New Roman"/>
          <w:b w:val="0"/>
          <w:bCs w:val="0"/>
          <w:szCs w:val="32"/>
          <w:highlight w:val="none"/>
        </w:rPr>
      </w:pPr>
      <w:r>
        <w:rPr>
          <w:rFonts w:hint="default" w:ascii="Times New Roman" w:hAnsi="Times New Roman" w:eastAsia="方正楷体_GBK" w:cs="Times New Roman"/>
          <w:b w:val="0"/>
          <w:bCs w:val="0"/>
          <w:szCs w:val="32"/>
          <w:highlight w:val="none"/>
        </w:rPr>
        <w:t>（三）财政其他专项资金支出安排</w:t>
      </w:r>
    </w:p>
    <w:p w14:paraId="22F51363">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w:t>
      </w:r>
      <w:r>
        <w:rPr>
          <w:rFonts w:hint="default" w:ascii="Times New Roman" w:hAnsi="Times New Roman" w:eastAsia="方正仿宋_GBK" w:cs="Times New Roman"/>
          <w:szCs w:val="32"/>
          <w:highlight w:val="none"/>
          <w:lang w:eastAsia="zh-CN"/>
        </w:rPr>
        <w:t>南门</w:t>
      </w:r>
      <w:r>
        <w:rPr>
          <w:rFonts w:hint="default" w:ascii="Times New Roman" w:hAnsi="Times New Roman" w:eastAsia="方正仿宋_GBK" w:cs="Times New Roman"/>
          <w:szCs w:val="32"/>
          <w:highlight w:val="none"/>
        </w:rPr>
        <w:t>镇财政其他专项资金年初无预算安排支出。</w:t>
      </w:r>
    </w:p>
    <w:p w14:paraId="4CC920C7">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Cs w:val="32"/>
          <w:highlight w:val="none"/>
        </w:rPr>
      </w:pPr>
      <w:r>
        <w:rPr>
          <w:rFonts w:hint="default" w:ascii="Times New Roman" w:hAnsi="Times New Roman" w:eastAsia="方正仿宋_GBK" w:cs="Times New Roman"/>
          <w:szCs w:val="32"/>
          <w:highlight w:val="none"/>
        </w:rPr>
        <w:t>随着乡镇财政体制的调整、税费改革深入推进以及各项事业建设发展需要，</w:t>
      </w:r>
      <w:r>
        <w:rPr>
          <w:rFonts w:hint="default" w:ascii="Times New Roman" w:hAnsi="Times New Roman" w:eastAsia="方正仿宋_GBK" w:cs="Times New Roman"/>
          <w:szCs w:val="32"/>
          <w:highlight w:val="none"/>
          <w:lang w:eastAsia="zh-CN"/>
        </w:rPr>
        <w:t>202</w:t>
      </w:r>
      <w:r>
        <w:rPr>
          <w:rFonts w:hint="default" w:ascii="Times New Roman" w:hAnsi="Times New Roman" w:eastAsia="方正仿宋_GBK" w:cs="Times New Roman"/>
          <w:szCs w:val="32"/>
          <w:highlight w:val="none"/>
          <w:lang w:val="en-US" w:eastAsia="zh-CN"/>
        </w:rPr>
        <w:t>6</w:t>
      </w:r>
      <w:r>
        <w:rPr>
          <w:rFonts w:hint="default" w:ascii="Times New Roman" w:hAnsi="Times New Roman" w:eastAsia="方正仿宋_GBK" w:cs="Times New Roman"/>
          <w:szCs w:val="32"/>
          <w:highlight w:val="none"/>
        </w:rPr>
        <w:t>年镇财政收支矛盾仍将比较突出，为此必须狠抓经济建设，开源节流，扎扎实实地做好以下几方面工作：</w:t>
      </w:r>
    </w:p>
    <w:p w14:paraId="4C22C05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b w:val="0"/>
          <w:i w:val="0"/>
          <w:caps w:val="0"/>
          <w:color w:val="000000"/>
          <w:spacing w:val="0"/>
          <w:sz w:val="32"/>
          <w:szCs w:val="32"/>
          <w:highlight w:val="none"/>
        </w:rPr>
      </w:pPr>
      <w:r>
        <w:rPr>
          <w:rFonts w:hint="eastAsia" w:ascii="Times New Roman" w:hAnsi="Times New Roman" w:eastAsia="方正仿宋_GBK" w:cs="Times New Roman"/>
          <w:szCs w:val="32"/>
          <w:highlight w:val="none"/>
          <w:lang w:val="en-US" w:eastAsia="zh-CN"/>
        </w:rPr>
        <w:t>1.</w:t>
      </w:r>
      <w:r>
        <w:rPr>
          <w:rFonts w:hint="default" w:ascii="Times New Roman" w:hAnsi="Times New Roman" w:eastAsia="方正仿宋_GBK" w:cs="Times New Roman"/>
          <w:szCs w:val="32"/>
          <w:highlight w:val="none"/>
          <w:lang w:eastAsia="zh-CN"/>
        </w:rPr>
        <w:t>从实压减“三公”经费</w:t>
      </w:r>
      <w:r>
        <w:rPr>
          <w:rFonts w:hint="default" w:ascii="Times New Roman" w:hAnsi="Times New Roman" w:eastAsia="方正仿宋_GBK" w:cs="Times New Roman"/>
          <w:szCs w:val="32"/>
          <w:highlight w:val="none"/>
        </w:rPr>
        <w:t>。</w:t>
      </w:r>
      <w:r>
        <w:rPr>
          <w:rFonts w:hint="default" w:ascii="Times New Roman" w:hAnsi="Times New Roman" w:eastAsia="方正仿宋_GBK" w:cs="Times New Roman"/>
          <w:b w:val="0"/>
          <w:i w:val="0"/>
          <w:caps w:val="0"/>
          <w:color w:val="000000"/>
          <w:spacing w:val="0"/>
          <w:sz w:val="32"/>
          <w:szCs w:val="32"/>
          <w:highlight w:val="none"/>
          <w:shd w:val="clear" w:color="auto" w:fill="FFFFFF"/>
        </w:rPr>
        <w:t>坚持政府带头过“紧日子”， 认真贯彻落实中央八项规定，严格执行会议、培训、差旅等经费管理办法，加强对因公出国（境）、公务接待、公务用车等方面支出事项的审批管理。</w:t>
      </w:r>
    </w:p>
    <w:p w14:paraId="397B1B6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强化税收征管，做好协税护税工作。加强</w:t>
      </w:r>
      <w:r>
        <w:rPr>
          <w:rFonts w:hint="default" w:ascii="Times New Roman" w:hAnsi="Times New Roman" w:eastAsia="方正仿宋_GBK" w:cs="Times New Roman"/>
          <w:sz w:val="32"/>
          <w:szCs w:val="32"/>
          <w:highlight w:val="none"/>
          <w:lang w:eastAsia="zh-CN"/>
        </w:rPr>
        <w:t>与</w:t>
      </w:r>
      <w:r>
        <w:rPr>
          <w:rFonts w:hint="default" w:ascii="Times New Roman" w:hAnsi="Times New Roman" w:eastAsia="方正仿宋_GBK" w:cs="Times New Roman"/>
          <w:sz w:val="32"/>
          <w:szCs w:val="32"/>
          <w:highlight w:val="none"/>
        </w:rPr>
        <w:t>税务部门的协调配合，依法缴纳个人所得税，工程项目完税入库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确保税收应收尽收。</w:t>
      </w:r>
    </w:p>
    <w:p w14:paraId="6C872B9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切实保障和改善民生。按照保基本、广覆盖、多层次、可持续的原则，切实解决涉及群众切身利益的问题，确保广大农民群众生活保障政策的落实，完善帮扶救助体系，保障和改善人民基本生活水平。</w:t>
      </w:r>
    </w:p>
    <w:p w14:paraId="4F8D2E6A">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规范财政管理。在财政运行过程中，建立科学合理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权责明晰的工作体系，</w:t>
      </w:r>
      <w:r>
        <w:rPr>
          <w:rFonts w:hint="default" w:ascii="Times New Roman" w:hAnsi="Times New Roman" w:eastAsia="方正仿宋_GBK" w:cs="Times New Roman"/>
          <w:sz w:val="32"/>
          <w:szCs w:val="32"/>
          <w:highlight w:val="none"/>
          <w:lang w:eastAsia="zh-CN"/>
        </w:rPr>
        <w:t>责任到人，从严执行预算</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加强项目支出管理，实施绩效管理，不断提升财政资金使用效益</w:t>
      </w:r>
      <w:r>
        <w:rPr>
          <w:rFonts w:hint="default" w:ascii="Times New Roman" w:hAnsi="Times New Roman" w:eastAsia="方正仿宋_GBK" w:cs="Times New Roman"/>
          <w:sz w:val="32"/>
          <w:szCs w:val="32"/>
          <w:highlight w:val="none"/>
        </w:rPr>
        <w:t>。</w:t>
      </w:r>
    </w:p>
    <w:p w14:paraId="2CA6D185">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各位代表！20</w:t>
      </w:r>
      <w:r>
        <w:rPr>
          <w:rFonts w:hint="default" w:ascii="Times New Roman" w:hAnsi="Times New Roman" w:eastAsia="方正仿宋_GBK" w:cs="Times New Roman"/>
          <w:sz w:val="32"/>
          <w:szCs w:val="32"/>
          <w:highlight w:val="none"/>
          <w:lang w:val="en-US" w:eastAsia="zh-CN"/>
        </w:rPr>
        <w:t>26</w:t>
      </w:r>
      <w:r>
        <w:rPr>
          <w:rFonts w:hint="default" w:ascii="Times New Roman" w:hAnsi="Times New Roman" w:eastAsia="方正仿宋_GBK" w:cs="Times New Roman"/>
          <w:sz w:val="32"/>
          <w:szCs w:val="32"/>
          <w:highlight w:val="none"/>
        </w:rPr>
        <w:t>年财政工作任务艰巨、责任重大，我们将在</w:t>
      </w:r>
      <w:r>
        <w:rPr>
          <w:rFonts w:hint="default" w:ascii="Times New Roman" w:hAnsi="Times New Roman" w:eastAsia="方正仿宋_GBK" w:cs="Times New Roman"/>
          <w:sz w:val="32"/>
          <w:szCs w:val="32"/>
          <w:highlight w:val="none"/>
          <w:lang w:eastAsia="zh-CN"/>
        </w:rPr>
        <w:t>党</w:t>
      </w:r>
      <w:r>
        <w:rPr>
          <w:rFonts w:hint="default" w:ascii="Times New Roman" w:hAnsi="Times New Roman" w:eastAsia="方正仿宋_GBK" w:cs="Times New Roman"/>
          <w:sz w:val="32"/>
          <w:szCs w:val="32"/>
          <w:highlight w:val="none"/>
        </w:rPr>
        <w:t>委的坚强领导下，自觉接受人大的监督指导，坚定信心、迎难而上，埋头苦干、勇毅前行，在新时代新征程上全力展现财政新担当新作为，以实际行动贯彻落实党的二十大和二十届二次、三次全会精神，为“一极两大三区”现代化新开州建设贡献财政力量！</w:t>
      </w:r>
    </w:p>
    <w:p w14:paraId="7466170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方正仿宋_GBK" w:cs="Times New Roman"/>
          <w:sz w:val="32"/>
          <w:szCs w:val="32"/>
          <w:highlight w:val="none"/>
        </w:rPr>
      </w:pPr>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D188">
    <w:pPr>
      <w:pStyle w:val="5"/>
      <w:wordWrap w:val="0"/>
      <w:jc w:val="right"/>
      <w:rPr>
        <w:rFonts w:ascii="宋体" w:hAnsi="宋体" w:eastAsia="宋体"/>
        <w:sz w:val="28"/>
        <w:szCs w:val="28"/>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Style w:val="10"/>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EF3A">
    <w:pPr>
      <w:pStyle w:val="5"/>
      <w:rPr>
        <w:rFonts w:ascii="宋体" w:hAnsi="宋体" w:eastAsia="宋体"/>
        <w:sz w:val="28"/>
        <w:szCs w:val="28"/>
      </w:rPr>
    </w:pPr>
    <w:r>
      <w:rPr>
        <w:rStyle w:val="10"/>
        <w:rFonts w:hint="eastAsia" w:ascii="宋体" w:hAnsi="宋体" w:eastAsia="宋体"/>
        <w:sz w:val="28"/>
        <w:szCs w:val="28"/>
      </w:rPr>
      <w:t xml:space="preserve">  —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2</w:t>
    </w:r>
    <w:r>
      <w:rPr>
        <w:rFonts w:ascii="宋体" w:hAnsi="宋体" w:eastAsia="宋体"/>
        <w:sz w:val="28"/>
        <w:szCs w:val="28"/>
      </w:rPr>
      <w:fldChar w:fldCharType="end"/>
    </w:r>
    <w:r>
      <w:rPr>
        <w:rStyle w:val="10"/>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WMzMmFhMjUyNjhlZGU2ZTNlNWYyMWZjZjU0OWIifQ=="/>
  </w:docVars>
  <w:rsids>
    <w:rsidRoot w:val="000E4A49"/>
    <w:rsid w:val="00006E0D"/>
    <w:rsid w:val="00017C1C"/>
    <w:rsid w:val="00023D40"/>
    <w:rsid w:val="00034AC2"/>
    <w:rsid w:val="0003607B"/>
    <w:rsid w:val="00040D18"/>
    <w:rsid w:val="00045D51"/>
    <w:rsid w:val="00056B58"/>
    <w:rsid w:val="00073F19"/>
    <w:rsid w:val="00082F44"/>
    <w:rsid w:val="000C48F9"/>
    <w:rsid w:val="000C5775"/>
    <w:rsid w:val="000D1FA8"/>
    <w:rsid w:val="000E0C94"/>
    <w:rsid w:val="000E4A49"/>
    <w:rsid w:val="000F471C"/>
    <w:rsid w:val="00100E08"/>
    <w:rsid w:val="00103049"/>
    <w:rsid w:val="0011641D"/>
    <w:rsid w:val="001362B6"/>
    <w:rsid w:val="0014788C"/>
    <w:rsid w:val="00150AFD"/>
    <w:rsid w:val="00151BBA"/>
    <w:rsid w:val="001640E0"/>
    <w:rsid w:val="00183722"/>
    <w:rsid w:val="00186770"/>
    <w:rsid w:val="001A42CD"/>
    <w:rsid w:val="001B6284"/>
    <w:rsid w:val="001C689C"/>
    <w:rsid w:val="001C70A3"/>
    <w:rsid w:val="001F1ACA"/>
    <w:rsid w:val="00211B80"/>
    <w:rsid w:val="0021253F"/>
    <w:rsid w:val="00213517"/>
    <w:rsid w:val="0022156A"/>
    <w:rsid w:val="0022617E"/>
    <w:rsid w:val="0022621D"/>
    <w:rsid w:val="00247A16"/>
    <w:rsid w:val="002510BA"/>
    <w:rsid w:val="00251D09"/>
    <w:rsid w:val="00262E14"/>
    <w:rsid w:val="00271C2B"/>
    <w:rsid w:val="002745A0"/>
    <w:rsid w:val="00284BAB"/>
    <w:rsid w:val="0029590E"/>
    <w:rsid w:val="002B7A47"/>
    <w:rsid w:val="002C1B7A"/>
    <w:rsid w:val="002D1169"/>
    <w:rsid w:val="002D5D38"/>
    <w:rsid w:val="002D66D9"/>
    <w:rsid w:val="003032DB"/>
    <w:rsid w:val="003077CC"/>
    <w:rsid w:val="00322C09"/>
    <w:rsid w:val="00337559"/>
    <w:rsid w:val="003426D7"/>
    <w:rsid w:val="0034699C"/>
    <w:rsid w:val="0036116B"/>
    <w:rsid w:val="00373DD8"/>
    <w:rsid w:val="00374FE6"/>
    <w:rsid w:val="00387CFF"/>
    <w:rsid w:val="00391587"/>
    <w:rsid w:val="00397166"/>
    <w:rsid w:val="003A1615"/>
    <w:rsid w:val="003A5609"/>
    <w:rsid w:val="003A7A9D"/>
    <w:rsid w:val="003C18D4"/>
    <w:rsid w:val="003D4106"/>
    <w:rsid w:val="003E1CE4"/>
    <w:rsid w:val="00401075"/>
    <w:rsid w:val="00405919"/>
    <w:rsid w:val="00415137"/>
    <w:rsid w:val="00440E96"/>
    <w:rsid w:val="00444270"/>
    <w:rsid w:val="0045317A"/>
    <w:rsid w:val="00463670"/>
    <w:rsid w:val="00484299"/>
    <w:rsid w:val="004B08E2"/>
    <w:rsid w:val="004B303D"/>
    <w:rsid w:val="0050179E"/>
    <w:rsid w:val="00516203"/>
    <w:rsid w:val="0052164F"/>
    <w:rsid w:val="005221E7"/>
    <w:rsid w:val="00541955"/>
    <w:rsid w:val="005875DE"/>
    <w:rsid w:val="00591573"/>
    <w:rsid w:val="005934C0"/>
    <w:rsid w:val="005940B3"/>
    <w:rsid w:val="005A4B4E"/>
    <w:rsid w:val="005B6F9C"/>
    <w:rsid w:val="005D19C1"/>
    <w:rsid w:val="005F39CD"/>
    <w:rsid w:val="0060309A"/>
    <w:rsid w:val="00627E66"/>
    <w:rsid w:val="00644844"/>
    <w:rsid w:val="00650536"/>
    <w:rsid w:val="00661098"/>
    <w:rsid w:val="00680C2B"/>
    <w:rsid w:val="00681E59"/>
    <w:rsid w:val="006F0C0C"/>
    <w:rsid w:val="006F199F"/>
    <w:rsid w:val="00700680"/>
    <w:rsid w:val="00711196"/>
    <w:rsid w:val="007202A6"/>
    <w:rsid w:val="00720651"/>
    <w:rsid w:val="00720CFD"/>
    <w:rsid w:val="0072427C"/>
    <w:rsid w:val="00751AE2"/>
    <w:rsid w:val="00751C3D"/>
    <w:rsid w:val="007653BD"/>
    <w:rsid w:val="00797337"/>
    <w:rsid w:val="007C7FB5"/>
    <w:rsid w:val="007F4054"/>
    <w:rsid w:val="00811F18"/>
    <w:rsid w:val="00831C5E"/>
    <w:rsid w:val="00857F88"/>
    <w:rsid w:val="00872B07"/>
    <w:rsid w:val="00872C16"/>
    <w:rsid w:val="00880DD7"/>
    <w:rsid w:val="008834F3"/>
    <w:rsid w:val="00884DDE"/>
    <w:rsid w:val="008851EB"/>
    <w:rsid w:val="008867D8"/>
    <w:rsid w:val="0088750B"/>
    <w:rsid w:val="008930C5"/>
    <w:rsid w:val="008F7239"/>
    <w:rsid w:val="009103D5"/>
    <w:rsid w:val="00931299"/>
    <w:rsid w:val="00934492"/>
    <w:rsid w:val="00953373"/>
    <w:rsid w:val="009704D3"/>
    <w:rsid w:val="0097065B"/>
    <w:rsid w:val="00974A5D"/>
    <w:rsid w:val="00983992"/>
    <w:rsid w:val="00985925"/>
    <w:rsid w:val="009B16C3"/>
    <w:rsid w:val="009B4448"/>
    <w:rsid w:val="009C264D"/>
    <w:rsid w:val="009D0B13"/>
    <w:rsid w:val="009E44B2"/>
    <w:rsid w:val="00A04CC5"/>
    <w:rsid w:val="00A16493"/>
    <w:rsid w:val="00A4068E"/>
    <w:rsid w:val="00A42F47"/>
    <w:rsid w:val="00A65C57"/>
    <w:rsid w:val="00AB6C29"/>
    <w:rsid w:val="00AE7327"/>
    <w:rsid w:val="00AF03BC"/>
    <w:rsid w:val="00AF208B"/>
    <w:rsid w:val="00AF2BC3"/>
    <w:rsid w:val="00AF4A66"/>
    <w:rsid w:val="00AF6EAF"/>
    <w:rsid w:val="00AF7DDB"/>
    <w:rsid w:val="00B10760"/>
    <w:rsid w:val="00B10D1E"/>
    <w:rsid w:val="00B269ED"/>
    <w:rsid w:val="00B410CF"/>
    <w:rsid w:val="00B510F8"/>
    <w:rsid w:val="00B7109E"/>
    <w:rsid w:val="00B710A7"/>
    <w:rsid w:val="00B75A85"/>
    <w:rsid w:val="00BB4042"/>
    <w:rsid w:val="00BD0170"/>
    <w:rsid w:val="00BD4A4B"/>
    <w:rsid w:val="00BF6ADB"/>
    <w:rsid w:val="00C347D3"/>
    <w:rsid w:val="00C36E64"/>
    <w:rsid w:val="00C43CF6"/>
    <w:rsid w:val="00C5562A"/>
    <w:rsid w:val="00C75A0A"/>
    <w:rsid w:val="00CA12D6"/>
    <w:rsid w:val="00CA1F28"/>
    <w:rsid w:val="00CB2018"/>
    <w:rsid w:val="00CF4F19"/>
    <w:rsid w:val="00CF711B"/>
    <w:rsid w:val="00D01181"/>
    <w:rsid w:val="00D170AF"/>
    <w:rsid w:val="00D439B5"/>
    <w:rsid w:val="00D50635"/>
    <w:rsid w:val="00D51F26"/>
    <w:rsid w:val="00D5485C"/>
    <w:rsid w:val="00D816E8"/>
    <w:rsid w:val="00D85B8F"/>
    <w:rsid w:val="00D908AF"/>
    <w:rsid w:val="00DA1088"/>
    <w:rsid w:val="00DA592C"/>
    <w:rsid w:val="00DA7DA3"/>
    <w:rsid w:val="00DB7982"/>
    <w:rsid w:val="00DC1FD0"/>
    <w:rsid w:val="00DE22E7"/>
    <w:rsid w:val="00DE7468"/>
    <w:rsid w:val="00DF3927"/>
    <w:rsid w:val="00E05717"/>
    <w:rsid w:val="00E314E9"/>
    <w:rsid w:val="00E50CA8"/>
    <w:rsid w:val="00E62B5E"/>
    <w:rsid w:val="00E6474D"/>
    <w:rsid w:val="00E66138"/>
    <w:rsid w:val="00E6677E"/>
    <w:rsid w:val="00E759AD"/>
    <w:rsid w:val="00E852D5"/>
    <w:rsid w:val="00E95880"/>
    <w:rsid w:val="00EB0BA1"/>
    <w:rsid w:val="00EC10CD"/>
    <w:rsid w:val="00EE3413"/>
    <w:rsid w:val="00EE50F2"/>
    <w:rsid w:val="00F03328"/>
    <w:rsid w:val="00F05ADE"/>
    <w:rsid w:val="00F42C32"/>
    <w:rsid w:val="00F54568"/>
    <w:rsid w:val="00F55897"/>
    <w:rsid w:val="00F65E0C"/>
    <w:rsid w:val="00F82C80"/>
    <w:rsid w:val="00F836BE"/>
    <w:rsid w:val="00FA2FAA"/>
    <w:rsid w:val="00FC0878"/>
    <w:rsid w:val="00FC271B"/>
    <w:rsid w:val="00FD0E79"/>
    <w:rsid w:val="00FD6FBB"/>
    <w:rsid w:val="01407094"/>
    <w:rsid w:val="02CA5C9C"/>
    <w:rsid w:val="031A2EB1"/>
    <w:rsid w:val="06C70D74"/>
    <w:rsid w:val="07787EDD"/>
    <w:rsid w:val="07A65EFB"/>
    <w:rsid w:val="08FA422C"/>
    <w:rsid w:val="0A0D0E47"/>
    <w:rsid w:val="0F945C75"/>
    <w:rsid w:val="1124026E"/>
    <w:rsid w:val="13D93F00"/>
    <w:rsid w:val="140F2B13"/>
    <w:rsid w:val="143F2C64"/>
    <w:rsid w:val="14FD683C"/>
    <w:rsid w:val="15197E3A"/>
    <w:rsid w:val="158C3DE3"/>
    <w:rsid w:val="17434A58"/>
    <w:rsid w:val="177E1C94"/>
    <w:rsid w:val="1821505C"/>
    <w:rsid w:val="18736C61"/>
    <w:rsid w:val="18A441E9"/>
    <w:rsid w:val="19690C04"/>
    <w:rsid w:val="1B1A33C4"/>
    <w:rsid w:val="1B290D58"/>
    <w:rsid w:val="1B510EE7"/>
    <w:rsid w:val="1C4B419A"/>
    <w:rsid w:val="1CB67C37"/>
    <w:rsid w:val="1D4D5CD3"/>
    <w:rsid w:val="1DB653CE"/>
    <w:rsid w:val="1E465846"/>
    <w:rsid w:val="203B5BF2"/>
    <w:rsid w:val="212A0F0F"/>
    <w:rsid w:val="218915B1"/>
    <w:rsid w:val="221C1B94"/>
    <w:rsid w:val="244C61B1"/>
    <w:rsid w:val="25974285"/>
    <w:rsid w:val="25C923FC"/>
    <w:rsid w:val="25EB4837"/>
    <w:rsid w:val="26186441"/>
    <w:rsid w:val="262203D2"/>
    <w:rsid w:val="26864C6D"/>
    <w:rsid w:val="26A271B8"/>
    <w:rsid w:val="27406488"/>
    <w:rsid w:val="27595274"/>
    <w:rsid w:val="27B07DCD"/>
    <w:rsid w:val="28321BC4"/>
    <w:rsid w:val="288D3427"/>
    <w:rsid w:val="294F4268"/>
    <w:rsid w:val="2AF005CF"/>
    <w:rsid w:val="2AFD50D5"/>
    <w:rsid w:val="2C23112C"/>
    <w:rsid w:val="2DA20E29"/>
    <w:rsid w:val="2DE7182C"/>
    <w:rsid w:val="2EB5162E"/>
    <w:rsid w:val="2FD546E7"/>
    <w:rsid w:val="307F2587"/>
    <w:rsid w:val="308C129D"/>
    <w:rsid w:val="31204693"/>
    <w:rsid w:val="31E36FD8"/>
    <w:rsid w:val="320209E2"/>
    <w:rsid w:val="33D078F4"/>
    <w:rsid w:val="33E32A95"/>
    <w:rsid w:val="340D625C"/>
    <w:rsid w:val="340D657A"/>
    <w:rsid w:val="34D134F0"/>
    <w:rsid w:val="35C10766"/>
    <w:rsid w:val="368E4931"/>
    <w:rsid w:val="368E6657"/>
    <w:rsid w:val="37BD53AB"/>
    <w:rsid w:val="37CF4165"/>
    <w:rsid w:val="37EE580C"/>
    <w:rsid w:val="38797524"/>
    <w:rsid w:val="39E31E98"/>
    <w:rsid w:val="3A5B15D7"/>
    <w:rsid w:val="3BB509A7"/>
    <w:rsid w:val="3C0A44CB"/>
    <w:rsid w:val="3C4F6F1A"/>
    <w:rsid w:val="3D2335C0"/>
    <w:rsid w:val="3D2B05DB"/>
    <w:rsid w:val="3D4B0492"/>
    <w:rsid w:val="3E762D55"/>
    <w:rsid w:val="3EA16D8D"/>
    <w:rsid w:val="3ECC17DD"/>
    <w:rsid w:val="3F565DE9"/>
    <w:rsid w:val="3F942E96"/>
    <w:rsid w:val="407979C1"/>
    <w:rsid w:val="41A12635"/>
    <w:rsid w:val="42CE3509"/>
    <w:rsid w:val="43386F43"/>
    <w:rsid w:val="4379487C"/>
    <w:rsid w:val="43CE7673"/>
    <w:rsid w:val="43EF762C"/>
    <w:rsid w:val="44DD1E84"/>
    <w:rsid w:val="453A6C40"/>
    <w:rsid w:val="455C1E66"/>
    <w:rsid w:val="45D87F80"/>
    <w:rsid w:val="464E31A0"/>
    <w:rsid w:val="46675CE5"/>
    <w:rsid w:val="47A4627D"/>
    <w:rsid w:val="4923049D"/>
    <w:rsid w:val="494228DC"/>
    <w:rsid w:val="495861B5"/>
    <w:rsid w:val="496A6E1F"/>
    <w:rsid w:val="49BA57AD"/>
    <w:rsid w:val="4BDD690A"/>
    <w:rsid w:val="4C3518F1"/>
    <w:rsid w:val="4CDA2830"/>
    <w:rsid w:val="4D332B30"/>
    <w:rsid w:val="4D767FB6"/>
    <w:rsid w:val="4DF22C2F"/>
    <w:rsid w:val="4E447CF9"/>
    <w:rsid w:val="4E6B63F7"/>
    <w:rsid w:val="4F2761B0"/>
    <w:rsid w:val="4FBE01E7"/>
    <w:rsid w:val="505459B9"/>
    <w:rsid w:val="509F13AE"/>
    <w:rsid w:val="51026695"/>
    <w:rsid w:val="530574C8"/>
    <w:rsid w:val="53AC7221"/>
    <w:rsid w:val="53B40C42"/>
    <w:rsid w:val="54035343"/>
    <w:rsid w:val="560951BB"/>
    <w:rsid w:val="57CF4CF9"/>
    <w:rsid w:val="58307D4E"/>
    <w:rsid w:val="58EE42C2"/>
    <w:rsid w:val="59B22262"/>
    <w:rsid w:val="5A253F7E"/>
    <w:rsid w:val="5A782140"/>
    <w:rsid w:val="5AA20C52"/>
    <w:rsid w:val="5B140F16"/>
    <w:rsid w:val="5B60597F"/>
    <w:rsid w:val="5BAF2BC1"/>
    <w:rsid w:val="5C2F0463"/>
    <w:rsid w:val="5CB81D9B"/>
    <w:rsid w:val="5CCD6382"/>
    <w:rsid w:val="5D1D48A3"/>
    <w:rsid w:val="5E746688"/>
    <w:rsid w:val="5FB64968"/>
    <w:rsid w:val="60914ECF"/>
    <w:rsid w:val="61DC44FC"/>
    <w:rsid w:val="61E60A1D"/>
    <w:rsid w:val="62251DE9"/>
    <w:rsid w:val="624359E5"/>
    <w:rsid w:val="630C136E"/>
    <w:rsid w:val="63152F63"/>
    <w:rsid w:val="639B5C47"/>
    <w:rsid w:val="640E13C9"/>
    <w:rsid w:val="643362A9"/>
    <w:rsid w:val="64366940"/>
    <w:rsid w:val="653A16D5"/>
    <w:rsid w:val="65420B1A"/>
    <w:rsid w:val="65670581"/>
    <w:rsid w:val="65764C68"/>
    <w:rsid w:val="65A90B99"/>
    <w:rsid w:val="65E017D1"/>
    <w:rsid w:val="67A1421E"/>
    <w:rsid w:val="68F640F6"/>
    <w:rsid w:val="699658D9"/>
    <w:rsid w:val="69E6059A"/>
    <w:rsid w:val="6AB96B87"/>
    <w:rsid w:val="6B234F4A"/>
    <w:rsid w:val="6B276D1C"/>
    <w:rsid w:val="6C213796"/>
    <w:rsid w:val="6C3A2B69"/>
    <w:rsid w:val="6CBB160F"/>
    <w:rsid w:val="6CF941B4"/>
    <w:rsid w:val="6E330D5E"/>
    <w:rsid w:val="6E901D0C"/>
    <w:rsid w:val="70FD7FEB"/>
    <w:rsid w:val="71583737"/>
    <w:rsid w:val="72460A64"/>
    <w:rsid w:val="73F15668"/>
    <w:rsid w:val="74CA09BB"/>
    <w:rsid w:val="758C6567"/>
    <w:rsid w:val="763D2FB9"/>
    <w:rsid w:val="765D2C18"/>
    <w:rsid w:val="76CF3107"/>
    <w:rsid w:val="77496294"/>
    <w:rsid w:val="78964FAD"/>
    <w:rsid w:val="791D51E7"/>
    <w:rsid w:val="795D1A0F"/>
    <w:rsid w:val="79670C73"/>
    <w:rsid w:val="798E3A66"/>
    <w:rsid w:val="79C81CDA"/>
    <w:rsid w:val="7A4011D9"/>
    <w:rsid w:val="7BFB74F1"/>
    <w:rsid w:val="7D322A67"/>
    <w:rsid w:val="7D7E01A3"/>
    <w:rsid w:val="7F8D6952"/>
    <w:rsid w:val="7FF2293C"/>
    <w:rsid w:val="B5DF7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rPr>
  </w:style>
  <w:style w:type="paragraph" w:styleId="3">
    <w:name w:val="Date"/>
    <w:basedOn w:val="1"/>
    <w:next w:val="1"/>
    <w:link w:val="11"/>
    <w:unhideWhenUsed/>
    <w:qFormat/>
    <w:uiPriority w:val="99"/>
    <w:pPr>
      <w:ind w:left="100" w:leftChars="2500"/>
    </w:pPr>
  </w:style>
  <w:style w:type="paragraph" w:styleId="4">
    <w:name w:val="Balloon Text"/>
    <w:basedOn w:val="1"/>
    <w:link w:val="12"/>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semiHidden/>
    <w:qFormat/>
    <w:uiPriority w:val="0"/>
  </w:style>
  <w:style w:type="character" w:customStyle="1" w:styleId="11">
    <w:name w:val="日期 Char"/>
    <w:link w:val="3"/>
    <w:semiHidden/>
    <w:qFormat/>
    <w:uiPriority w:val="99"/>
    <w:rPr>
      <w:rFonts w:eastAsia="仿宋_GB2312"/>
      <w:kern w:val="2"/>
      <w:sz w:val="32"/>
      <w:szCs w:val="24"/>
    </w:rPr>
  </w:style>
  <w:style w:type="character" w:customStyle="1" w:styleId="12">
    <w:name w:val="批注框文本 Char"/>
    <w:link w:val="4"/>
    <w:semiHidden/>
    <w:qFormat/>
    <w:uiPriority w:val="99"/>
    <w:rPr>
      <w:rFonts w:eastAsia="仿宋_GB2312"/>
      <w:kern w:val="2"/>
      <w:sz w:val="18"/>
      <w:szCs w:val="18"/>
    </w:rPr>
  </w:style>
  <w:style w:type="character" w:customStyle="1" w:styleId="13">
    <w:name w:val="页脚 Char"/>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Documents%20and%20Settings\Administrator\Application%20Data\Microsoft\Templates\&#21306;&#25919;&#2422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区政府文件</Template>
  <Company>xfkx</Company>
  <Pages>5</Pages>
  <Words>2005</Words>
  <Characters>2255</Characters>
  <Lines>13</Lines>
  <Paragraphs>3</Paragraphs>
  <TotalTime>21</TotalTime>
  <ScaleCrop>false</ScaleCrop>
  <LinksUpToDate>false</LinksUpToDate>
  <CharactersWithSpaces>2260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2021-02-19T15:01:00Z</dcterms:created>
  <dc:creator>收发员</dc:creator>
  <cp:lastModifiedBy>Administrator</cp:lastModifiedBy>
  <cp:lastPrinted>2024-03-06T20:59:00Z</cp:lastPrinted>
  <dcterms:modified xsi:type="dcterms:W3CDTF">2026-03-03T07:48:17Z</dcterms:modified>
  <dc:title>开县人民政府文件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16902597_cloud</vt:lpwstr>
  </property>
  <property fmtid="{D5CDD505-2E9C-101B-9397-08002B2CF9AE}" pid="4" name="ICV">
    <vt:lpwstr>F9CA628F40584FCF9D75041A00595012</vt:lpwstr>
  </property>
  <property fmtid="{D5CDD505-2E9C-101B-9397-08002B2CF9AE}" pid="5" name="KSOTemplateDocerSaveRecord">
    <vt:lpwstr>eyJoZGlkIjoiMTQyMWMzMmFhMjUyNjhlZGU2ZTNlNWYyMWZjZjU0OWIifQ==</vt:lpwstr>
  </property>
</Properties>
</file>