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1" w:rightFromText="181" w:vertAnchor="page" w:horzAnchor="page" w:tblpX="1653" w:tblpY="166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eastAsia" w:ascii="方正黑体_GBK" w:eastAsia="方正黑体_GBK"/>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8833" w:type="dxa"/>
            <w:noWrap w:val="0"/>
            <w:vAlign w:val="center"/>
          </w:tcPr>
          <w:p>
            <w:pPr>
              <w:jc w:val="center"/>
              <w:rPr>
                <w:rFonts w:hint="eastAsia" w:ascii="方正小标宋简体" w:eastAsia="方正小标宋简体"/>
                <w:color w:val="FF0000"/>
                <w:w w:val="8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eastAsia="方正小标宋_GBK"/>
                <w:b/>
                <w:color w:val="FF3300"/>
                <w:spacing w:val="-20"/>
                <w:w w:val="58"/>
                <w:sz w:val="82"/>
                <w:szCs w:val="82"/>
              </w:rPr>
            </w:pPr>
            <w:r>
              <w:rPr>
                <w:rFonts w:hint="eastAsia" w:ascii="方正小标宋_GBK" w:eastAsia="方正小标宋_GBK"/>
                <w:b/>
                <w:color w:val="FF0000"/>
                <w:w w:val="40"/>
                <w:sz w:val="110"/>
                <w:szCs w:val="110"/>
              </w:rPr>
              <w:t>重庆市开州区人民政府云枫街道办事处文件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170" w:firstLineChars="50"/>
              <w:jc w:val="center"/>
              <w:rPr>
                <w:rFonts w:hint="default" w:ascii="Times New Roman" w:hAnsi="Times New Roman" w:eastAsia="方正仿宋_GBK" w:cs="Times New Roman"/>
                <w:sz w:val="34"/>
                <w:szCs w:val="34"/>
              </w:rPr>
            </w:pPr>
            <w:r>
              <w:rPr>
                <w:rFonts w:hint="default" w:ascii="Times New Roman" w:hAnsi="Times New Roman" w:eastAsia="方正仿宋_GBK" w:cs="Times New Roman"/>
                <w:spacing w:val="10"/>
                <w:sz w:val="32"/>
                <w:szCs w:val="32"/>
              </w:rPr>
              <w:t>开州云枫街</w:t>
            </w:r>
            <w:r>
              <w:rPr>
                <w:rFonts w:hint="eastAsia" w:ascii="Times New Roman" w:hAnsi="Times New Roman" w:eastAsia="方正仿宋_GBK" w:cs="Times New Roman"/>
                <w:spacing w:val="10"/>
                <w:sz w:val="32"/>
                <w:szCs w:val="32"/>
                <w:lang w:eastAsia="zh-CN"/>
              </w:rPr>
              <w:t>发</w:t>
            </w:r>
            <w:r>
              <w:rPr>
                <w:rFonts w:hint="default" w:ascii="Times New Roman" w:hAnsi="Times New Roman" w:eastAsia="方正仿宋_GBK" w:cs="Times New Roman"/>
                <w:spacing w:val="10"/>
                <w:sz w:val="32"/>
                <w:szCs w:val="32"/>
              </w:rPr>
              <w:t>〔</w:t>
            </w:r>
            <w:r>
              <w:rPr>
                <w:rFonts w:hint="default" w:ascii="Times New Roman" w:hAnsi="Times New Roman" w:eastAsia="方正仿宋_GBK" w:cs="Times New Roman"/>
                <w:spacing w:val="10"/>
                <w:sz w:val="32"/>
                <w:szCs w:val="32"/>
                <w:lang w:val="en-US" w:eastAsia="zh-CN"/>
              </w:rPr>
              <w:t>202</w:t>
            </w:r>
            <w:r>
              <w:rPr>
                <w:rFonts w:hint="eastAsia" w:ascii="Times New Roman" w:hAnsi="Times New Roman" w:cs="Times New Roman"/>
                <w:spacing w:val="10"/>
                <w:sz w:val="32"/>
                <w:szCs w:val="32"/>
                <w:lang w:val="en-US" w:eastAsia="zh-CN"/>
              </w:rPr>
              <w:t>6</w:t>
            </w:r>
            <w:r>
              <w:rPr>
                <w:rFonts w:hint="default" w:ascii="Times New Roman" w:hAnsi="Times New Roman" w:eastAsia="方正仿宋_GBK" w:cs="Times New Roman"/>
                <w:spacing w:val="10"/>
                <w:sz w:val="32"/>
                <w:szCs w:val="32"/>
              </w:rPr>
              <w:t>〕</w:t>
            </w:r>
            <w:r>
              <w:rPr>
                <w:rFonts w:hint="eastAsia" w:ascii="Times New Roman" w:hAnsi="Times New Roman" w:eastAsia="方正仿宋_GBK" w:cs="Times New Roman"/>
                <w:spacing w:val="10"/>
                <w:sz w:val="32"/>
                <w:szCs w:val="32"/>
                <w:lang w:val="en-US" w:eastAsia="zh-CN"/>
              </w:rPr>
              <w:t>25</w:t>
            </w:r>
            <w:r>
              <w:rPr>
                <w:rFonts w:hint="default" w:ascii="Times New Roman" w:hAnsi="Times New Roman" w:eastAsia="方正仿宋_GBK" w:cs="Times New Roman"/>
                <w:spacing w:val="10"/>
                <w:sz w:val="32"/>
                <w:szCs w:val="32"/>
              </w:rPr>
              <w:t>号</w:t>
            </w:r>
          </w:p>
          <w:p>
            <w:pPr>
              <w:spacing w:line="540" w:lineRule="exact"/>
              <w:rPr>
                <w:rFonts w:hint="eastAsia"/>
                <w:color w:val="FF3300"/>
                <w:sz w:val="52"/>
                <w:szCs w:val="52"/>
              </w:rPr>
            </w:pPr>
            <w:r>
              <w:rPr>
                <w:rFonts w:hint="eastAsia"/>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138430</wp:posOffset>
                      </wp:positionV>
                      <wp:extent cx="5600065" cy="34925"/>
                      <wp:effectExtent l="0" t="13970" r="63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5.65pt;margin-top:10.9pt;height:2.75pt;width:440.95pt;z-index:251660288;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2wtH32gAAAAkBAAAPAAAAAAAAAAEAIAAAACIA&#10;AABkcnMvZG93bnJldi54bWxQSwECFAAUAAAACACHTuJA8wltvQcCAAABBAAADgAAAAAAAAABACAA&#10;AAApAQAAZHJzL2Uyb0RvYy54bWxQSwUGAAAAAAYABgBZAQAAogUAAAAA&#10;">
                      <v:fill on="f" focussize="0,0"/>
                      <v:stroke weight="2.25pt" color="#FF0000" joinstyle="round"/>
                      <v:imagedata o:title=""/>
                      <o:lock v:ext="edit" aspectratio="f"/>
                    </v:line>
                  </w:pict>
                </mc:Fallback>
              </mc:AlternateContent>
            </w:r>
          </w:p>
        </w:tc>
      </w:tr>
    </w:tbl>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both"/>
        <w:textAlignment w:val="auto"/>
        <w:rPr>
          <w:rFonts w:hint="default" w:ascii="Times New Roman" w:hAnsi="Times New Roman" w:eastAsia="方正小标宋_GBK" w:cs="Times New Roman"/>
          <w:color w:val="000000"/>
          <w:sz w:val="44"/>
          <w:szCs w:val="44"/>
          <w:highlight w:val="none"/>
        </w:rPr>
      </w:pPr>
    </w:p>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center"/>
        <w:textAlignment w:val="auto"/>
        <w:rPr>
          <w:rFonts w:hint="eastAsia" w:ascii="方正小标宋_GBK" w:hAnsi="方正小标宋_GBK" w:eastAsia="方正小标宋_GBK" w:cs="方正小标宋_GBK"/>
          <w:color w:val="000000"/>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val="en-US" w:eastAsia="zh-CN"/>
        </w:rPr>
        <w:t>人民政府云枫街道办事处</w:t>
      </w:r>
    </w:p>
    <w:p>
      <w:pPr>
        <w:pStyle w:val="2"/>
        <w:keepNext w:val="0"/>
        <w:keepLines w:val="0"/>
        <w:pageBreakBefore w:val="0"/>
        <w:kinsoku/>
        <w:wordWrap/>
        <w:overflowPunct/>
        <w:topLinePunct w:val="0"/>
        <w:autoSpaceDE/>
        <w:autoSpaceDN/>
        <w:bidi w:val="0"/>
        <w:adjustRightInd/>
        <w:snapToGrid/>
        <w:spacing w:line="594" w:lineRule="exact"/>
        <w:ind w:left="880" w:hanging="880" w:hangingChars="200"/>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000000"/>
          <w:sz w:val="44"/>
          <w:szCs w:val="44"/>
          <w:highlight w:val="none"/>
          <w:lang w:val="en-US" w:eastAsia="zh-CN"/>
        </w:rPr>
        <w:t>（本级）</w:t>
      </w: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val="en-US" w:eastAsia="zh-CN"/>
        </w:rPr>
        <w:t>单位</w:t>
      </w:r>
      <w:r>
        <w:rPr>
          <w:rFonts w:hint="eastAsia" w:ascii="方正小标宋_GBK" w:hAnsi="方正小标宋_GBK" w:eastAsia="方正小标宋_GBK" w:cs="方正小标宋_GBK"/>
          <w:sz w:val="44"/>
          <w:szCs w:val="44"/>
          <w:highlight w:val="none"/>
        </w:rPr>
        <w:t>预算情况公开</w:t>
      </w:r>
      <w:r>
        <w:rPr>
          <w:rFonts w:hint="eastAsia" w:ascii="方正小标宋_GBK" w:hAnsi="方正小标宋_GBK" w:eastAsia="方正小标宋_GBK" w:cs="方正小标宋_GBK"/>
          <w:color w:val="auto"/>
          <w:sz w:val="44"/>
          <w:szCs w:val="44"/>
          <w:highlight w:val="none"/>
        </w:rPr>
        <w:t>的</w:t>
      </w:r>
      <w:r>
        <w:rPr>
          <w:rFonts w:hint="eastAsia" w:ascii="方正小标宋_GBK" w:hAnsi="方正小标宋_GBK" w:eastAsia="方正小标宋_GBK" w:cs="方正小标宋_GBK"/>
          <w:color w:val="auto"/>
          <w:sz w:val="44"/>
          <w:szCs w:val="44"/>
          <w:highlight w:val="none"/>
          <w:lang w:eastAsia="zh-CN"/>
        </w:rPr>
        <w:t>公示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重庆市开州区人民政府云枫街道办事处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预算的通知》（开</w:t>
      </w:r>
      <w:r>
        <w:rPr>
          <w:rFonts w:hint="eastAsia" w:ascii="Times New Roman" w:hAnsi="Times New Roman" w:eastAsia="方正仿宋_GBK" w:cs="Times New Roman"/>
          <w:sz w:val="32"/>
          <w:szCs w:val="32"/>
          <w:highlight w:val="none"/>
          <w:lang w:val="en-US" w:eastAsia="zh-CN"/>
        </w:rPr>
        <w:t>州云枫街发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号）,现将</w:t>
      </w:r>
      <w:r>
        <w:rPr>
          <w:rFonts w:hint="eastAsia" w:ascii="Times New Roman" w:hAnsi="Times New Roman" w:eastAsia="方正仿宋_GBK" w:cs="Times New Roman"/>
          <w:sz w:val="32"/>
          <w:szCs w:val="32"/>
          <w:highlight w:val="none"/>
          <w:lang w:val="en-US" w:eastAsia="zh-CN"/>
        </w:rPr>
        <w:t>重庆市开州区人民政府云枫街</w:t>
      </w:r>
      <w:r>
        <w:rPr>
          <w:rFonts w:hint="eastAsia" w:ascii="Times New Roman" w:hAnsi="Times New Roman" w:eastAsia="方正仿宋_GBK" w:cs="Times New Roman"/>
          <w:sz w:val="32"/>
          <w:szCs w:val="32"/>
          <w:highlight w:val="none"/>
          <w:lang w:val="en-US" w:eastAsia="zh"/>
        </w:rPr>
        <w:t>道</w:t>
      </w:r>
      <w:r>
        <w:rPr>
          <w:rFonts w:hint="eastAsia" w:ascii="Times New Roman" w:hAnsi="Times New Roman" w:eastAsia="方正仿宋_GBK" w:cs="Times New Roman"/>
          <w:sz w:val="32"/>
          <w:szCs w:val="32"/>
          <w:highlight w:val="none"/>
          <w:lang w:val="en-US" w:eastAsia="zh-CN"/>
        </w:rPr>
        <w:t>办事处（本级）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 xml:space="preserve"> 录</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rPr>
        <w:t>项目绩效目标表</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方正仿宋_GBK" w:hAnsi="方正仿宋_GBK" w:eastAsia="方正仿宋_GBK" w:cs="方正仿宋_GBK"/>
          <w:color w:val="000000"/>
          <w:sz w:val="31"/>
          <w:szCs w:val="31"/>
          <w:lang w:val="en-US" w:eastAsia="zh-CN"/>
        </w:rPr>
      </w:pPr>
      <w:r>
        <w:rPr>
          <w:rFonts w:hint="eastAsia" w:ascii="方正仿宋_GBK" w:hAnsi="方正仿宋_GBK" w:eastAsia="方正仿宋_GBK" w:cs="方正仿宋_GBK"/>
          <w:color w:val="000000"/>
          <w:sz w:val="31"/>
          <w:szCs w:val="31"/>
          <w:lang w:val="en-US" w:eastAsia="zh-CN"/>
        </w:rPr>
        <w:t>根据《中共重庆市开州区委机构编制委员会关于优化调整云枫街道机构设置、职能配置和人员编制的通知》（开州委编【2024】36号）文件，重庆市开州区人民政府云枫街道办事处（本级）职能职责是：</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pPr>
      <w:r>
        <w:rPr>
          <w:rFonts w:hint="default" w:ascii="Times New Roman" w:hAnsi="Times New Roman" w:eastAsia="宋体" w:cs="Times New Roman"/>
          <w:color w:val="000000"/>
          <w:kern w:val="0"/>
          <w:sz w:val="31"/>
          <w:szCs w:val="31"/>
          <w:lang w:val="en-US" w:eastAsia="zh-CN" w:bidi="ar"/>
        </w:rPr>
        <w:t>1.</w:t>
      </w:r>
      <w:r>
        <w:rPr>
          <w:rFonts w:hint="eastAsia" w:ascii="方正仿宋_GBK" w:hAnsi="方正仿宋_GBK" w:eastAsia="方正仿宋_GBK" w:cs="方正仿宋_GBK"/>
          <w:b/>
          <w:bCs/>
          <w:color w:val="000000"/>
          <w:kern w:val="0"/>
          <w:sz w:val="31"/>
          <w:szCs w:val="31"/>
          <w:lang w:val="en-US" w:eastAsia="zh-CN" w:bidi="ar"/>
        </w:rPr>
        <w:t>基层治理综合指挥室</w:t>
      </w:r>
      <w:r>
        <w:rPr>
          <w:rFonts w:hint="eastAsia" w:ascii="方正仿宋_GBK" w:hAnsi="方正仿宋_GBK" w:eastAsia="方正仿宋_GBK" w:cs="方正仿宋_GBK"/>
          <w:color w:val="000000"/>
          <w:kern w:val="0"/>
          <w:sz w:val="31"/>
          <w:szCs w:val="31"/>
          <w:lang w:val="en-US" w:eastAsia="zh-CN" w:bidi="ar"/>
        </w:rPr>
        <w:t>。主要负责综合协调、统筹调度、应</w:t>
      </w:r>
      <w:r>
        <w:rPr>
          <w:rFonts w:hint="eastAsia" w:ascii="方正仿宋_GBK" w:hAnsi="方正仿宋_GBK" w:eastAsia="方正仿宋_GBK" w:cs="方正仿宋_GBK"/>
          <w:color w:val="000000"/>
          <w:sz w:val="31"/>
          <w:szCs w:val="31"/>
        </w:rPr>
        <w:t>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pPr>
      <w:r>
        <w:rPr>
          <w:rFonts w:ascii="Times New Roman Bold" w:hAnsi="Times New Roman Bold" w:eastAsia="Times New Roman Bold" w:cs="Times New Roman Bold"/>
          <w:b/>
          <w:bCs/>
          <w:color w:val="000000"/>
          <w:sz w:val="31"/>
          <w:szCs w:val="31"/>
        </w:rPr>
        <w:t>2.</w:t>
      </w:r>
      <w:r>
        <w:rPr>
          <w:rFonts w:hint="eastAsia" w:ascii="方正仿宋_GBK" w:hAnsi="方正仿宋_GBK" w:eastAsia="方正仿宋_GBK" w:cs="方正仿宋_GBK"/>
          <w:b/>
          <w:bCs/>
          <w:color w:val="000000"/>
          <w:sz w:val="31"/>
          <w:szCs w:val="31"/>
        </w:rPr>
        <w:t>党的建设办公室</w:t>
      </w:r>
      <w:r>
        <w:rPr>
          <w:rFonts w:hint="eastAsia" w:ascii="方正仿宋_GBK" w:hAnsi="方正仿宋_GBK" w:eastAsia="方正仿宋_GBK" w:cs="方正仿宋_GBK"/>
          <w:color w:val="000000"/>
          <w:sz w:val="31"/>
          <w:szCs w:val="31"/>
        </w:rPr>
        <w:t>。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承担政协委员工作室的日常工作；负责群团和关心下一代工作，负责未成年人保护工作的组织、协调、指导、督促，负责家庭暴力预防、家庭教育指导等工作。</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pPr>
      <w:r>
        <w:rPr>
          <w:rFonts w:hint="default" w:ascii="Times New Roman Bold" w:hAnsi="Times New Roman Bold" w:eastAsia="Times New Roman Bold" w:cs="Times New Roman Bold"/>
          <w:b/>
          <w:bCs/>
          <w:color w:val="000000"/>
          <w:sz w:val="31"/>
          <w:szCs w:val="31"/>
        </w:rPr>
        <w:t>3.</w:t>
      </w:r>
      <w:r>
        <w:rPr>
          <w:rFonts w:hint="eastAsia" w:ascii="方正仿宋_GBK" w:hAnsi="方正仿宋_GBK" w:eastAsia="方正仿宋_GBK" w:cs="方正仿宋_GBK"/>
          <w:b/>
          <w:bCs/>
          <w:color w:val="000000"/>
          <w:sz w:val="31"/>
          <w:szCs w:val="31"/>
        </w:rPr>
        <w:t>经济发展办公室</w:t>
      </w:r>
      <w:r>
        <w:rPr>
          <w:rFonts w:hint="eastAsia" w:ascii="方正仿宋_GBK" w:hAnsi="方正仿宋_GBK" w:eastAsia="方正仿宋_GBK" w:cs="方正仿宋_GBK"/>
          <w:color w:val="000000"/>
          <w:sz w:val="31"/>
          <w:szCs w:val="31"/>
        </w:rPr>
        <w:t>。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pPr>
      <w:r>
        <w:rPr>
          <w:rFonts w:hint="default" w:ascii="Times New Roman Bold" w:hAnsi="Times New Roman Bold" w:eastAsia="Times New Roman Bold" w:cs="Times New Roman Bold"/>
          <w:b/>
          <w:bCs/>
          <w:color w:val="000000"/>
          <w:sz w:val="31"/>
          <w:szCs w:val="31"/>
        </w:rPr>
        <w:t>4.</w:t>
      </w:r>
      <w:r>
        <w:rPr>
          <w:rFonts w:hint="eastAsia" w:ascii="方正仿宋_GBK" w:hAnsi="方正仿宋_GBK" w:eastAsia="方正仿宋_GBK" w:cs="方正仿宋_GBK"/>
          <w:b/>
          <w:bCs/>
          <w:color w:val="000000"/>
          <w:sz w:val="31"/>
          <w:szCs w:val="31"/>
        </w:rPr>
        <w:t>民生服务办公室</w:t>
      </w:r>
      <w:r>
        <w:rPr>
          <w:rFonts w:hint="eastAsia" w:ascii="方正仿宋_GBK" w:hAnsi="方正仿宋_GBK" w:eastAsia="方正仿宋_GBK" w:cs="方正仿宋_GBK"/>
          <w:color w:val="000000"/>
          <w:sz w:val="31"/>
          <w:szCs w:val="31"/>
        </w:rPr>
        <w:t>。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pStyle w:val="5"/>
        <w:keepNext w:val="0"/>
        <w:keepLines w:val="0"/>
        <w:pageBreakBefore w:val="0"/>
        <w:widowControl/>
        <w:suppressLineNumbers w:val="0"/>
        <w:kinsoku/>
        <w:wordWrap/>
        <w:overflowPunct/>
        <w:topLinePunct w:val="0"/>
        <w:autoSpaceDE/>
        <w:autoSpaceDN/>
        <w:bidi w:val="0"/>
        <w:adjustRightInd/>
        <w:snapToGrid/>
        <w:spacing w:line="594" w:lineRule="exact"/>
        <w:ind w:left="0" w:firstLine="640"/>
        <w:textAlignment w:val="auto"/>
        <w:rPr>
          <w:rFonts w:hint="default" w:ascii="Times New Roman" w:hAnsi="Times New Roman" w:eastAsia="方正仿宋_GBK" w:cs="Times New Roman"/>
          <w:kern w:val="2"/>
          <w:sz w:val="32"/>
          <w:szCs w:val="24"/>
          <w:highlight w:val="none"/>
          <w:lang w:val="en-US" w:eastAsia="zh-CN" w:bidi="ar-SA"/>
        </w:rPr>
      </w:pPr>
      <w:r>
        <w:rPr>
          <w:rFonts w:hint="default" w:ascii="Times New Roman Bold" w:hAnsi="Times New Roman Bold" w:eastAsia="Times New Roman Bold" w:cs="Times New Roman Bold"/>
          <w:b/>
          <w:bCs/>
          <w:color w:val="000000"/>
          <w:sz w:val="31"/>
          <w:szCs w:val="31"/>
        </w:rPr>
        <w:t>5.</w:t>
      </w:r>
      <w:r>
        <w:rPr>
          <w:rFonts w:hint="eastAsia" w:ascii="方正仿宋_GBK" w:hAnsi="方正仿宋_GBK" w:eastAsia="方正仿宋_GBK" w:cs="方正仿宋_GBK"/>
          <w:b/>
          <w:bCs/>
          <w:color w:val="000000"/>
          <w:sz w:val="31"/>
          <w:szCs w:val="31"/>
        </w:rPr>
        <w:t>平安法治办公室。</w:t>
      </w:r>
      <w:r>
        <w:rPr>
          <w:rFonts w:hint="eastAsia" w:ascii="方正仿宋_GBK" w:hAnsi="方正仿宋_GBK" w:eastAsia="方正仿宋_GBK" w:cs="方正仿宋_GBK"/>
          <w:color w:val="000000"/>
          <w:sz w:val="31"/>
          <w:szCs w:val="31"/>
        </w:rPr>
        <w:t>主要负责法治建设、社会治安综合治理、国家安全教育、禁毒和反邪教、信访稳定、矛盾纠纷化解调处工</w:t>
      </w:r>
      <w:r>
        <w:rPr>
          <w:rFonts w:hint="eastAsia" w:ascii="方正仿宋_GBK" w:hAnsi="方正仿宋_GBK" w:eastAsia="方正仿宋_GBK" w:cs="方正仿宋_GBK"/>
          <w:color w:val="000000"/>
          <w:kern w:val="0"/>
          <w:sz w:val="31"/>
          <w:szCs w:val="31"/>
          <w:lang w:val="en-US" w:eastAsia="zh-CN" w:bidi="ar"/>
        </w:rPr>
        <w:t>作；统筹做好平安创建、扫黑除恶、人民调解、社区矫正、社会</w:t>
      </w:r>
      <w:r>
        <w:rPr>
          <w:rFonts w:hint="eastAsia" w:ascii="方正仿宋_GBK" w:hAnsi="方正仿宋_GBK" w:eastAsia="方正仿宋_GBK" w:cs="方正仿宋_GBK"/>
          <w:color w:val="000000"/>
          <w:sz w:val="31"/>
          <w:szCs w:val="31"/>
        </w:rPr>
        <w:t>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w:t>
      </w:r>
      <w:r>
        <w:rPr>
          <w:rFonts w:hint="eastAsia" w:ascii="方正仿宋_GBK" w:hAnsi="方正仿宋_GBK" w:eastAsia="方正仿宋_GBK" w:cs="方正仿宋_GBK"/>
          <w:color w:val="000000"/>
          <w:sz w:val="31"/>
          <w:szCs w:val="31"/>
          <w:lang w:eastAsia="zh-CN"/>
        </w:rPr>
        <w:t>单位</w:t>
      </w:r>
      <w:r>
        <w:rPr>
          <w:rFonts w:hint="eastAsia" w:ascii="方正仿宋_GBK" w:hAnsi="方正仿宋_GBK" w:eastAsia="方正仿宋_GBK" w:cs="方正仿宋_GBK"/>
          <w:color w:val="000000"/>
          <w:sz w:val="31"/>
          <w:szCs w:val="31"/>
        </w:rPr>
        <w:t>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lang w:eastAsia="zh-CN"/>
        </w:rPr>
      </w:pPr>
      <w:r>
        <w:rPr>
          <w:rFonts w:hint="default" w:ascii="方正仿宋_GBK" w:hAnsi="方正仿宋_GBK" w:eastAsia="方正仿宋_GBK" w:cs="方正仿宋_GBK"/>
          <w:sz w:val="32"/>
        </w:rPr>
        <w:t>重庆市开州区人民政府</w:t>
      </w:r>
      <w:r>
        <w:rPr>
          <w:rFonts w:hint="eastAsia" w:ascii="方正仿宋_GBK" w:hAnsi="方正仿宋_GBK" w:eastAsia="方正仿宋_GBK" w:cs="方正仿宋_GBK"/>
          <w:sz w:val="32"/>
          <w:lang w:eastAsia="zh-CN"/>
        </w:rPr>
        <w:t>云枫</w:t>
      </w:r>
      <w:r>
        <w:rPr>
          <w:rFonts w:hint="default" w:ascii="方正仿宋_GBK" w:hAnsi="方正仿宋_GBK" w:eastAsia="方正仿宋_GBK" w:cs="方正仿宋_GBK"/>
          <w:sz w:val="32"/>
        </w:rPr>
        <w:t>街道办事处设</w:t>
      </w:r>
      <w:r>
        <w:rPr>
          <w:rFonts w:hint="eastAsia" w:ascii="方正仿宋_GBK" w:hAnsi="方正仿宋_GBK" w:eastAsia="方正仿宋_GBK" w:cs="方正仿宋_GBK"/>
          <w:sz w:val="32"/>
          <w:lang w:val="en-US" w:eastAsia="zh-CN"/>
        </w:rPr>
        <w:t>5</w:t>
      </w:r>
      <w:r>
        <w:rPr>
          <w:rFonts w:hint="default" w:ascii="方正仿宋_GBK" w:hAnsi="方正仿宋_GBK" w:eastAsia="方正仿宋_GBK" w:cs="方正仿宋_GBK"/>
          <w:sz w:val="32"/>
        </w:rPr>
        <w:t>个内设机构，分别是基层治理综合指挥室</w:t>
      </w:r>
      <w:r>
        <w:rPr>
          <w:rFonts w:hint="eastAsia" w:ascii="方正仿宋_GBK" w:hAnsi="方正仿宋_GBK" w:eastAsia="方正仿宋_GBK" w:cs="方正仿宋_GBK"/>
          <w:sz w:val="32"/>
          <w:lang w:eastAsia="zh-CN"/>
        </w:rPr>
        <w:t>、</w:t>
      </w:r>
      <w:r>
        <w:rPr>
          <w:rFonts w:hint="default" w:ascii="方正仿宋_GBK" w:hAnsi="方正仿宋_GBK" w:eastAsia="方正仿宋_GBK" w:cs="方正仿宋_GBK"/>
          <w:sz w:val="32"/>
          <w:lang w:eastAsia="zh-CN"/>
        </w:rPr>
        <w:t>党的建设办公室</w:t>
      </w:r>
      <w:r>
        <w:rPr>
          <w:rFonts w:hint="eastAsia" w:ascii="方正仿宋_GBK" w:hAnsi="方正仿宋_GBK" w:eastAsia="方正仿宋_GBK" w:cs="方正仿宋_GBK"/>
          <w:sz w:val="32"/>
          <w:lang w:eastAsia="zh-CN"/>
        </w:rPr>
        <w:t>、</w:t>
      </w:r>
      <w:r>
        <w:rPr>
          <w:rFonts w:hint="default" w:ascii="方正仿宋_GBK" w:hAnsi="方正仿宋_GBK" w:eastAsia="方正仿宋_GBK" w:cs="方正仿宋_GBK"/>
          <w:sz w:val="32"/>
          <w:lang w:eastAsia="zh-CN"/>
        </w:rPr>
        <w:t>经济发展办公室</w:t>
      </w:r>
      <w:r>
        <w:rPr>
          <w:rFonts w:hint="eastAsia" w:ascii="方正仿宋_GBK" w:hAnsi="方正仿宋_GBK" w:eastAsia="方正仿宋_GBK" w:cs="方正仿宋_GBK"/>
          <w:sz w:val="32"/>
          <w:lang w:eastAsia="zh-CN"/>
        </w:rPr>
        <w:t>、</w:t>
      </w:r>
      <w:r>
        <w:rPr>
          <w:rFonts w:hint="default" w:ascii="方正仿宋_GBK" w:hAnsi="方正仿宋_GBK" w:eastAsia="方正仿宋_GBK" w:cs="方正仿宋_GBK"/>
          <w:sz w:val="32"/>
          <w:lang w:eastAsia="zh-CN"/>
        </w:rPr>
        <w:t>民生服务办公室</w:t>
      </w:r>
      <w:r>
        <w:rPr>
          <w:rFonts w:hint="eastAsia" w:ascii="方正仿宋_GBK" w:hAnsi="方正仿宋_GBK" w:eastAsia="方正仿宋_GBK" w:cs="方正仿宋_GBK"/>
          <w:sz w:val="32"/>
          <w:lang w:eastAsia="zh-CN"/>
        </w:rPr>
        <w:t>、</w:t>
      </w:r>
      <w:r>
        <w:rPr>
          <w:rFonts w:hint="default" w:ascii="方正仿宋_GBK" w:hAnsi="方正仿宋_GBK" w:eastAsia="方正仿宋_GBK" w:cs="方正仿宋_GBK"/>
          <w:sz w:val="32"/>
          <w:lang w:eastAsia="zh-CN"/>
        </w:rPr>
        <w:t>平安法治办公室</w:t>
      </w:r>
      <w:r>
        <w:rPr>
          <w:rFonts w:hint="eastAsia" w:ascii="方正仿宋_GBK" w:hAnsi="方正仿宋_GBK" w:eastAsia="方正仿宋_GBK" w:cs="方正仿宋_GBK"/>
          <w:sz w:val="32"/>
          <w:lang w:eastAsia="zh-CN"/>
        </w:rPr>
        <w:t>。</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jc w:val="left"/>
        <w:textAlignment w:val="auto"/>
      </w:pPr>
      <w:r>
        <w:rPr>
          <w:rFonts w:hint="eastAsia" w:ascii="方正仿宋_GBK" w:hAnsi="方正仿宋_GBK" w:eastAsia="方正仿宋_GBK" w:cs="方正仿宋_GBK"/>
          <w:kern w:val="2"/>
          <w:sz w:val="32"/>
          <w:szCs w:val="24"/>
          <w:lang w:val="en-US" w:eastAsia="zh-CN" w:bidi="ar-SA"/>
        </w:rPr>
        <w:t>从预算单位构成看，重庆市开州区人民政府云枫街道办事处（本级）属于二级预算单位，主管单位为重庆市开州区人民政府云枫街道办事处。</w:t>
      </w:r>
      <w:r>
        <w:rPr>
          <w:rFonts w:hint="eastAsia" w:ascii="Times New Roman" w:hAnsi="Times New Roman" w:eastAsia="宋体" w:cs="Times New Roman"/>
          <w:color w:val="000000"/>
          <w:kern w:val="0"/>
          <w:sz w:val="31"/>
          <w:szCs w:val="31"/>
          <w:lang w:val="en-US" w:eastAsia="zh-CN" w:bidi="ar"/>
        </w:rPr>
        <w:t xml:space="preserve">  </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4417.64</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2171.05</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2330.49</w:t>
      </w:r>
      <w:r>
        <w:rPr>
          <w:rFonts w:hint="default" w:ascii="Times New Roman" w:hAnsi="Times New Roman" w:eastAsia="方正仿宋_GBK" w:cs="Times New Roman"/>
          <w:sz w:val="32"/>
          <w:highlight w:val="none"/>
        </w:rPr>
        <w:t xml:space="preserve"> 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83.9</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2087.15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2087.15</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减少2784.58</w:t>
      </w:r>
      <w:r>
        <w:rPr>
          <w:rFonts w:hint="default" w:ascii="Times New Roman" w:hAnsi="Times New Roman" w:eastAsia="方正仿宋_GBK" w:cs="Times New Roman"/>
          <w:sz w:val="32"/>
          <w:highlight w:val="none"/>
        </w:rPr>
        <w:t xml:space="preserve"> 万元</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主要是基本经费拨款减少1075.01万元，</w:t>
      </w:r>
      <w:r>
        <w:rPr>
          <w:rFonts w:eastAsia="方正仿宋_GBK"/>
          <w:sz w:val="32"/>
        </w:rPr>
        <w:t>项目</w:t>
      </w:r>
      <w:r>
        <w:rPr>
          <w:rFonts w:hint="eastAsia" w:eastAsia="方正仿宋_GBK"/>
          <w:sz w:val="32"/>
        </w:rPr>
        <w:t>经费拨款</w:t>
      </w:r>
      <w:r>
        <w:rPr>
          <w:rFonts w:hint="eastAsia" w:eastAsia="方正仿宋_GBK"/>
          <w:sz w:val="32"/>
          <w:lang w:val="en-US" w:eastAsia="zh-CN"/>
        </w:rPr>
        <w:t>减少</w:t>
      </w:r>
      <w:r>
        <w:rPr>
          <w:rFonts w:hint="eastAsia" w:ascii="Times New Roman" w:hAnsi="Times New Roman" w:eastAsia="方正仿宋_GBK" w:cs="Times New Roman"/>
          <w:sz w:val="32"/>
          <w:highlight w:val="none"/>
          <w:lang w:val="en-US" w:eastAsia="zh-CN"/>
        </w:rPr>
        <w:t>1709.58</w:t>
      </w:r>
      <w:r>
        <w:rPr>
          <w:rFonts w:hint="eastAsia" w:eastAsia="方正仿宋_GBK"/>
          <w:sz w:val="32"/>
          <w:lang w:val="en-US" w:eastAsia="zh-CN"/>
        </w:rPr>
        <w:t>万元</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4417.64</w:t>
      </w:r>
      <w:r>
        <w:rPr>
          <w:rFonts w:hint="default" w:ascii="Times New Roman" w:hAnsi="Times New Roman" w:eastAsia="方正仿宋_GBK" w:cs="Times New Roman"/>
          <w:sz w:val="32"/>
          <w:highlight w:val="none"/>
        </w:rPr>
        <w:t>万元，其中：一般公共服务支出预算</w:t>
      </w:r>
      <w:r>
        <w:rPr>
          <w:rFonts w:hint="eastAsia" w:ascii="Times New Roman" w:hAnsi="Times New Roman" w:eastAsia="方正仿宋_GBK" w:cs="Times New Roman"/>
          <w:sz w:val="32"/>
          <w:highlight w:val="none"/>
          <w:lang w:val="en-US" w:eastAsia="zh-CN"/>
        </w:rPr>
        <w:t>781.08</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公共安全支出</w:t>
      </w:r>
      <w:r>
        <w:rPr>
          <w:rFonts w:hint="default" w:ascii="Times New Roman" w:hAnsi="Times New Roman" w:eastAsia="方正仿宋_GBK" w:cs="Times New Roman"/>
          <w:sz w:val="32"/>
          <w:highlight w:val="none"/>
        </w:rPr>
        <w:t xml:space="preserve">预算 </w:t>
      </w:r>
      <w:r>
        <w:rPr>
          <w:rFonts w:hint="eastAsia" w:ascii="Times New Roman" w:hAnsi="Times New Roman" w:eastAsia="方正仿宋_GBK" w:cs="Times New Roman"/>
          <w:sz w:val="32"/>
          <w:highlight w:val="none"/>
          <w:lang w:val="en-US" w:eastAsia="zh-CN"/>
        </w:rPr>
        <w:t>83.9</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242.95</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75.11</w:t>
      </w:r>
      <w:r>
        <w:rPr>
          <w:rFonts w:hint="default" w:ascii="Times New Roman" w:hAnsi="Times New Roman" w:eastAsia="方正仿宋_GBK" w:cs="Times New Roman"/>
          <w:sz w:val="32"/>
          <w:highlight w:val="none"/>
        </w:rPr>
        <w:t>元，</w:t>
      </w:r>
      <w:r>
        <w:rPr>
          <w:rFonts w:hint="eastAsia" w:ascii="Times New Roman" w:hAnsi="Times New Roman" w:eastAsia="方正仿宋_GBK" w:cs="Times New Roman"/>
          <w:sz w:val="32"/>
          <w:highlight w:val="none"/>
          <w:lang w:val="en-US" w:eastAsia="zh-CN"/>
        </w:rPr>
        <w:t>节能环保支出预算213.31万元，城乡社区支出预算860万元，农林水支出预算2087.15万元，</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74.14</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减少2784.58</w:t>
      </w:r>
      <w:r>
        <w:rPr>
          <w:rFonts w:hint="default" w:ascii="Times New Roman" w:hAnsi="Times New Roman" w:eastAsia="方正仿宋_GBK" w:cs="Times New Roman"/>
          <w:sz w:val="32"/>
          <w:highlight w:val="none"/>
        </w:rPr>
        <w:t xml:space="preserve"> 万元，主要是基本支出预算</w:t>
      </w:r>
      <w:r>
        <w:rPr>
          <w:rFonts w:hint="eastAsia" w:ascii="Times New Roman" w:hAnsi="Times New Roman" w:eastAsia="方正仿宋_GBK" w:cs="Times New Roman"/>
          <w:sz w:val="32"/>
          <w:highlight w:val="none"/>
          <w:lang w:val="en-US" w:eastAsia="zh-CN"/>
        </w:rPr>
        <w:t>减少1075.01</w:t>
      </w:r>
      <w:r>
        <w:rPr>
          <w:rFonts w:hint="default" w:ascii="Times New Roman" w:hAnsi="Times New Roman" w:eastAsia="方正仿宋_GBK" w:cs="Times New Roman"/>
          <w:sz w:val="32"/>
          <w:highlight w:val="none"/>
        </w:rPr>
        <w:t>万元，项目支出预算</w:t>
      </w:r>
      <w:r>
        <w:rPr>
          <w:rFonts w:hint="eastAsia" w:ascii="Times New Roman" w:hAnsi="Times New Roman" w:eastAsia="方正仿宋_GBK" w:cs="Times New Roman"/>
          <w:sz w:val="32"/>
          <w:highlight w:val="none"/>
          <w:lang w:val="en-US" w:eastAsia="zh-CN"/>
        </w:rPr>
        <w:t>减少1709.58</w:t>
      </w:r>
      <w:r>
        <w:rPr>
          <w:rFonts w:hint="default" w:ascii="Times New Roman" w:hAnsi="Times New Roman" w:eastAsia="方正仿宋_GBK" w:cs="Times New Roman"/>
          <w:sz w:val="32"/>
          <w:highlight w:val="none"/>
        </w:rPr>
        <w:t>万元。由于四舍五入因素，部分分项加和</w:t>
      </w:r>
      <w:r>
        <w:rPr>
          <w:rFonts w:hint="eastAsia" w:ascii="Times New Roman" w:hAnsi="Times New Roman" w:eastAsia="方正仿宋_GBK" w:cs="Times New Roman"/>
          <w:sz w:val="32"/>
          <w:highlight w:val="none"/>
          <w:lang w:val="en-US" w:eastAsia="zh-CN"/>
        </w:rPr>
        <w:t>与</w:t>
      </w:r>
      <w:r>
        <w:rPr>
          <w:rFonts w:hint="default" w:ascii="Times New Roman" w:hAnsi="Times New Roman" w:eastAsia="方正仿宋_GBK" w:cs="Times New Roman"/>
          <w:sz w:val="32"/>
          <w:highlight w:val="none"/>
        </w:rPr>
        <w:t>总计可能略有差异，下同。</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2330.49</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2330.49</w:t>
      </w:r>
      <w:r>
        <w:rPr>
          <w:rFonts w:hint="default" w:ascii="Times New Roman" w:hAnsi="Times New Roman" w:eastAsia="方正仿宋_GBK" w:cs="Times New Roman"/>
          <w:sz w:val="32"/>
          <w:highlight w:val="none"/>
        </w:rPr>
        <w:t xml:space="preserve"> 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1391.74</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2032.64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1075.01</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因下属事业单位按要求单独预算</w:t>
      </w:r>
      <w:r>
        <w:rPr>
          <w:rFonts w:hint="default" w:ascii="Times New Roman" w:hAnsi="Times New Roman" w:eastAsia="方正仿宋_GBK" w:cs="Times New Roman"/>
          <w:sz w:val="32"/>
          <w:highlight w:val="none"/>
        </w:rPr>
        <w:t>，主要用于保障在职人员工资福利及社会保险缴费，离休人员离休费，退休人员补助等，保障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297.85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316.73</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主要是非税结算补助项目的减少。</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年政府性基金预算财政拨款收入</w:t>
      </w:r>
      <w:r>
        <w:rPr>
          <w:rFonts w:hint="eastAsia" w:ascii="Times New Roman" w:hAnsi="Times New Roman" w:eastAsia="方正仿宋_GBK" w:cs="Times New Roman"/>
          <w:sz w:val="32"/>
          <w:highlight w:val="none"/>
          <w:lang w:val="en-US" w:eastAsia="zh-CN"/>
        </w:rPr>
        <w:t>2087.15</w:t>
      </w:r>
      <w:r>
        <w:rPr>
          <w:rFonts w:hint="default" w:ascii="Times New Roman" w:hAnsi="Times New Roman" w:eastAsia="方正仿宋_GBK" w:cs="Times New Roman"/>
          <w:sz w:val="32"/>
          <w:highlight w:val="none"/>
        </w:rPr>
        <w:t>万元，政府性基金预算财政拨款支出</w:t>
      </w:r>
      <w:r>
        <w:rPr>
          <w:rFonts w:hint="eastAsia" w:ascii="Times New Roman" w:hAnsi="Times New Roman" w:eastAsia="方正仿宋_GBK" w:cs="Times New Roman"/>
          <w:sz w:val="32"/>
          <w:highlight w:val="none"/>
          <w:lang w:val="en-US" w:eastAsia="zh-CN"/>
        </w:rPr>
        <w:t>2087.15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1392.85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val="en-US" w:eastAsia="zh-CN"/>
        </w:rPr>
        <w:t>主要是三峡后续项目的预算减少。</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kinsoku/>
        <w:wordWrap/>
        <w:overflowPunct/>
        <w:topLinePunct w:val="0"/>
        <w:autoSpaceDE/>
        <w:autoSpaceDN/>
        <w:bidi w:val="0"/>
        <w:adjustRightInd/>
        <w:snapToGrid/>
        <w:spacing w:line="594" w:lineRule="exact"/>
        <w:ind w:firstLine="600"/>
        <w:textAlignment w:val="auto"/>
        <w:rPr>
          <w:rFonts w:hint="default" w:ascii="Times New Roman" w:hAnsi="Times New Roman" w:eastAsia="方正仿宋_GBK" w:cs="Times New Roman"/>
          <w:sz w:val="32"/>
          <w:highlight w:val="none"/>
          <w:lang w:val="en-US"/>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4.6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增加0.6</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；公务接待费</w:t>
      </w:r>
      <w:r>
        <w:rPr>
          <w:rFonts w:hint="eastAsia" w:ascii="Times New Roman" w:hAnsi="Times New Roman" w:eastAsia="方正仿宋_GBK" w:cs="Times New Roman"/>
          <w:sz w:val="32"/>
          <w:highlight w:val="none"/>
          <w:lang w:val="en-US" w:eastAsia="zh-CN"/>
        </w:rPr>
        <w:t>0.6</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0.6</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增加公务接待费用</w:t>
      </w:r>
      <w:r>
        <w:rPr>
          <w:rFonts w:hint="default" w:ascii="Times New Roman" w:hAnsi="Times New Roman" w:eastAsia="方正仿宋_GBK" w:cs="Times New Roman"/>
          <w:sz w:val="32"/>
          <w:highlight w:val="none"/>
        </w:rPr>
        <w:t>；公务用车运行维护费</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val="en-US" w:eastAsia="zh-CN"/>
        </w:rPr>
        <w:t>无变化</w:t>
      </w:r>
      <w:r>
        <w:rPr>
          <w:rFonts w:hint="default" w:ascii="Times New Roman" w:hAnsi="Times New Roman" w:eastAsia="方正仿宋_GBK" w:cs="Times New Roman"/>
          <w:sz w:val="32"/>
          <w:highlight w:val="none"/>
        </w:rPr>
        <w:t>。</w:t>
      </w:r>
    </w:p>
    <w:p>
      <w:pPr>
        <w:keepNext w:val="0"/>
        <w:keepLines w:val="0"/>
        <w:pageBreakBefore w:val="0"/>
        <w:kinsoku/>
        <w:wordWrap/>
        <w:overflowPunct/>
        <w:topLinePunct w:val="0"/>
        <w:autoSpaceDE/>
        <w:autoSpaceDN/>
        <w:bidi w:val="0"/>
        <w:adjustRightInd/>
        <w:snapToGrid/>
        <w:spacing w:line="594"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年一般公共预算财政拨款运行经费964.1万元，比上年</w:t>
      </w:r>
      <w:r>
        <w:rPr>
          <w:rFonts w:hint="eastAsia" w:ascii="Times New Roman" w:hAnsi="Times New Roman" w:eastAsia="方正仿宋_GBK" w:cs="Times New Roman"/>
          <w:sz w:val="32"/>
          <w:highlight w:val="none"/>
          <w:lang w:val="en-US" w:eastAsia="zh-CN"/>
        </w:rPr>
        <w:t>减少107.41</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val="en-US" w:eastAsia="zh-CN"/>
        </w:rPr>
        <w:t>是2025年部门是编制整体预算，2026年预算采取分二级单位的形式编制部门预算和单位预算，故2026年机关运行经费只统计机关部分。</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6.44</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6.44</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6.44</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6.44</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297.85</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应急保障用车2辆</w:t>
      </w:r>
      <w:r>
        <w:rPr>
          <w:rFonts w:hint="default" w:ascii="Times New Roman" w:hAnsi="Times New Roman" w:eastAsia="方正仿宋_GBK" w:cs="Times New Roman"/>
          <w:color w:val="000000"/>
          <w:sz w:val="32"/>
          <w:highlight w:val="none"/>
        </w:rPr>
        <w:t>。</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sz w:val="32"/>
          <w:highlight w:val="none"/>
        </w:rPr>
        <w:t>六、专业性名词解释</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9"/>
        <w:keepNext w:val="0"/>
        <w:keepLines w:val="0"/>
        <w:pageBreakBefore w:val="0"/>
        <w:tabs>
          <w:tab w:val="center" w:pos="4153"/>
          <w:tab w:val="left" w:pos="7275"/>
        </w:tabs>
        <w:kinsoku/>
        <w:wordWrap/>
        <w:overflowPunct/>
        <w:topLinePunct w:val="0"/>
        <w:autoSpaceDE/>
        <w:autoSpaceDN/>
        <w:bidi w:val="0"/>
        <w:adjustRightInd/>
        <w:snapToGrid/>
        <w:spacing w:line="594"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94"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val="en-US" w:eastAsia="zh-CN"/>
        </w:rPr>
        <w:t>重庆市开州区人民政府云枫街道办事处（本级）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傅黎</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52666980</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重庆市开州区人民政府云枫街道办事处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200" w:lineRule="exact"/>
        <w:ind w:right="317"/>
        <w:textAlignment w:val="auto"/>
        <w:rPr>
          <w:rFonts w:hint="default" w:ascii="Times New Roman" w:hAnsi="Times New Roman" w:eastAsia="方正仿宋_GBK" w:cs="Times New Roman"/>
          <w:sz w:val="32"/>
          <w:szCs w:val="32"/>
        </w:rPr>
      </w:pPr>
    </w:p>
    <w:p>
      <w:pPr>
        <w:pBdr>
          <w:top w:val="single" w:color="auto" w:sz="4" w:space="0"/>
          <w:left w:val="none" w:color="auto" w:sz="0" w:space="0"/>
          <w:bottom w:val="single" w:color="auto" w:sz="4" w:space="0"/>
          <w:right w:val="none" w:color="auto" w:sz="0" w:space="0"/>
        </w:pBdr>
        <w:autoSpaceDE w:val="0"/>
        <w:spacing w:line="520" w:lineRule="exact"/>
        <w:ind w:firstLine="280" w:firstLineChars="100"/>
        <w:jc w:val="both"/>
      </w:pPr>
      <w:r>
        <w:rPr>
          <w:rFonts w:hint="eastAsia" w:ascii="方正仿宋_GBK" w:hAnsi="方正仿宋_GBK" w:eastAsia="方正仿宋_GBK" w:cs="方正仿宋_GBK"/>
          <w:kern w:val="2"/>
          <w:sz w:val="28"/>
          <w:szCs w:val="28"/>
          <w:lang w:val="en-US" w:eastAsia="zh-CN" w:bidi="ar"/>
        </w:rPr>
        <w:t>重庆市开州区云枫街道基层治理综合指挥室</w:t>
      </w:r>
      <w:r>
        <w:rPr>
          <w:rFonts w:hint="eastAsia" w:ascii="Times New Roman" w:hAnsi="Times New Roman" w:eastAsia="方正仿宋_GBK" w:cs="Times New Roman"/>
          <w:kern w:val="2"/>
          <w:sz w:val="28"/>
          <w:szCs w:val="28"/>
          <w:lang w:val="en-US" w:eastAsia="zh-CN" w:bidi="ar"/>
        </w:rPr>
        <w:t xml:space="preserve"> </w:t>
      </w:r>
      <w:r>
        <w:rPr>
          <w:rFonts w:hint="eastAsia" w:ascii="Times New Roman" w:hAnsi="Times New Roman" w:cs="Times New Roman"/>
          <w:kern w:val="2"/>
          <w:sz w:val="28"/>
          <w:szCs w:val="28"/>
          <w:lang w:val="en-US" w:eastAsia="zh-CN" w:bidi="ar"/>
        </w:rPr>
        <w:t xml:space="preserve">  </w:t>
      </w:r>
      <w:r>
        <w:rPr>
          <w:rFonts w:hint="eastAsia" w:ascii="Times New Roman" w:hAnsi="Times New Roman" w:eastAsia="方正仿宋_GBK" w:cs="Times New Roman"/>
          <w:kern w:val="2"/>
          <w:sz w:val="28"/>
          <w:szCs w:val="28"/>
          <w:lang w:val="en-US" w:eastAsia="zh-CN" w:bidi="ar"/>
        </w:rPr>
        <w:t xml:space="preserve"> </w:t>
      </w:r>
      <w:r>
        <w:rPr>
          <w:rFonts w:hint="default" w:ascii="Times New Roman" w:hAnsi="Times New Roman" w:eastAsia="方正仿宋_GBK" w:cs="Times New Roman"/>
          <w:kern w:val="2"/>
          <w:sz w:val="28"/>
          <w:szCs w:val="28"/>
          <w:lang w:val="en-US" w:eastAsia="zh-CN" w:bidi="ar"/>
        </w:rPr>
        <w:t>202</w:t>
      </w:r>
      <w:r>
        <w:rPr>
          <w:rFonts w:hint="eastAsia" w:ascii="Times New Roman" w:hAnsi="Times New Roman" w:cs="Times New Roman"/>
          <w:kern w:val="2"/>
          <w:sz w:val="28"/>
          <w:szCs w:val="28"/>
          <w:lang w:val="en-US" w:eastAsia="zh-CN" w:bidi="ar"/>
        </w:rPr>
        <w:t>6</w:t>
      </w:r>
      <w:r>
        <w:rPr>
          <w:rFonts w:hint="eastAsia" w:ascii="方正仿宋_GBK" w:hAnsi="方正仿宋_GBK" w:eastAsia="方正仿宋_GBK" w:cs="方正仿宋_GBK"/>
          <w:kern w:val="2"/>
          <w:sz w:val="28"/>
          <w:szCs w:val="28"/>
          <w:lang w:val="en-US" w:eastAsia="zh-CN" w:bidi="ar"/>
        </w:rPr>
        <w:t>年</w:t>
      </w:r>
      <w:r>
        <w:rPr>
          <w:rFonts w:hint="eastAsia" w:ascii="Times New Roman" w:hAnsi="Times New Roman" w:cs="Times New Roman"/>
          <w:kern w:val="2"/>
          <w:sz w:val="28"/>
          <w:szCs w:val="28"/>
          <w:lang w:val="en-US" w:eastAsia="zh-CN" w:bidi="ar"/>
        </w:rPr>
        <w:t>3</w:t>
      </w:r>
      <w:r>
        <w:rPr>
          <w:rFonts w:hint="eastAsia" w:ascii="方正仿宋_GBK" w:hAnsi="方正仿宋_GBK" w:eastAsia="方正仿宋_GBK" w:cs="方正仿宋_GBK"/>
          <w:kern w:val="2"/>
          <w:sz w:val="28"/>
          <w:szCs w:val="28"/>
          <w:lang w:val="en-US" w:eastAsia="zh-CN" w:bidi="ar"/>
        </w:rPr>
        <w:t>月</w:t>
      </w:r>
      <w:r>
        <w:rPr>
          <w:rFonts w:hint="eastAsia" w:ascii="Times New Roman" w:hAnsi="Times New Roman" w:cs="Times New Roman"/>
          <w:kern w:val="2"/>
          <w:sz w:val="28"/>
          <w:szCs w:val="28"/>
          <w:lang w:val="en-US" w:eastAsia="zh-CN" w:bidi="ar"/>
        </w:rPr>
        <w:t>11</w:t>
      </w:r>
      <w:r>
        <w:rPr>
          <w:rFonts w:hint="eastAsia" w:ascii="方正仿宋_GBK" w:hAnsi="方正仿宋_GBK" w:eastAsia="方正仿宋_GBK" w:cs="方正仿宋_GBK"/>
          <w:kern w:val="2"/>
          <w:sz w:val="28"/>
          <w:szCs w:val="28"/>
          <w:lang w:val="en-US" w:eastAsia="zh-CN" w:bidi="ar"/>
        </w:rPr>
        <w:t>日印发</w:t>
      </w: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New Roman Bold">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3D94B8F"/>
    <w:rsid w:val="05151950"/>
    <w:rsid w:val="0A4725AB"/>
    <w:rsid w:val="0AE71698"/>
    <w:rsid w:val="0CB832EC"/>
    <w:rsid w:val="0CFB4A5F"/>
    <w:rsid w:val="128510C9"/>
    <w:rsid w:val="15DE5E85"/>
    <w:rsid w:val="19921369"/>
    <w:rsid w:val="1B1D18B0"/>
    <w:rsid w:val="1B7C7BDB"/>
    <w:rsid w:val="1BE85270"/>
    <w:rsid w:val="1C7A6AC7"/>
    <w:rsid w:val="1F1B73CC"/>
    <w:rsid w:val="20191E9C"/>
    <w:rsid w:val="21F15D8D"/>
    <w:rsid w:val="24415E66"/>
    <w:rsid w:val="2D9623E4"/>
    <w:rsid w:val="302A68C3"/>
    <w:rsid w:val="38606463"/>
    <w:rsid w:val="3890506C"/>
    <w:rsid w:val="3ACD7848"/>
    <w:rsid w:val="3C820D9D"/>
    <w:rsid w:val="3FAC4571"/>
    <w:rsid w:val="4081341A"/>
    <w:rsid w:val="4125361B"/>
    <w:rsid w:val="45A40E20"/>
    <w:rsid w:val="472E40D6"/>
    <w:rsid w:val="4E0A42A5"/>
    <w:rsid w:val="4F6E62A9"/>
    <w:rsid w:val="500A751A"/>
    <w:rsid w:val="517C31F9"/>
    <w:rsid w:val="57DC32D5"/>
    <w:rsid w:val="58150BC0"/>
    <w:rsid w:val="5CC85020"/>
    <w:rsid w:val="65071890"/>
    <w:rsid w:val="67B42D8B"/>
    <w:rsid w:val="699D27C3"/>
    <w:rsid w:val="6B413622"/>
    <w:rsid w:val="6D681565"/>
    <w:rsid w:val="6D6B728E"/>
    <w:rsid w:val="6F857F81"/>
    <w:rsid w:val="76D8308D"/>
    <w:rsid w:val="780B1296"/>
    <w:rsid w:val="791E16C2"/>
    <w:rsid w:val="7CCC41FB"/>
    <w:rsid w:val="7FA7F6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3717</Words>
  <Characters>4043</Characters>
  <Lines>0</Lines>
  <Paragraphs>0</Paragraphs>
  <TotalTime>1</TotalTime>
  <ScaleCrop>false</ScaleCrop>
  <LinksUpToDate>false</LinksUpToDate>
  <CharactersWithSpaces>4091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2026-02-03T17:56:00Z</dcterms:created>
  <dc:creator>Administrator</dc:creator>
  <cp:lastModifiedBy>冉浩田</cp:lastModifiedBy>
  <cp:lastPrinted>2026-02-07T01:08:00Z</cp:lastPrinted>
  <dcterms:modified xsi:type="dcterms:W3CDTF">2026-03-11T08:51:17Z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AB55A0B399AD23A4AA498D6926E1436C_43</vt:lpwstr>
  </property>
  <property fmtid="{D5CDD505-2E9C-101B-9397-08002B2CF9AE}" pid="4" name="KSOTemplateDocerSaveRecord">
    <vt:lpwstr>eyJoZGlkIjoiYzkyNzQ5OGY3MmY3YTY5ODM4MTIwZjY2MmVlYWI0OTgiLCJ1c2VySWQiOiI3MjUwOTM4MjYifQ==</vt:lpwstr>
  </property>
</Properties>
</file>