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1" w:rightFromText="181" w:horzAnchor="margin" w:tblpXSpec="center" w:tblpYSpec="top"/>
        <w:tblW w:w="0" w:type="auto"/>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noWrap w:val="0"/>
            <w:vAlign w:val="top"/>
          </w:tcPr>
          <w:p>
            <w:pPr>
              <w:keepNext w:val="0"/>
              <w:keepLines w:val="0"/>
              <w:suppressLineNumbers w:val="0"/>
              <w:spacing w:before="0" w:beforeAutospacing="0" w:after="0" w:afterAutospacing="0" w:line="600" w:lineRule="exact"/>
              <w:ind w:left="0" w:right="0"/>
              <w:rPr>
                <w:rFonts w:hint="eastAsia" w:ascii="Times New Roman" w:hAnsi="Times New Roman" w:eastAsia="方正仿宋_GBK" w:cs="Times New Roman"/>
                <w:sz w:val="33"/>
                <w:szCs w:val="32"/>
              </w:rPr>
            </w:pPr>
          </w:p>
        </w:tc>
      </w:tr>
      <w:tr>
        <w:tblPrEx>
          <w:tblCellMar>
            <w:top w:w="0" w:type="dxa"/>
            <w:left w:w="108" w:type="dxa"/>
            <w:bottom w:w="0" w:type="dxa"/>
            <w:right w:w="108" w:type="dxa"/>
          </w:tblCellMar>
        </w:tblPrEx>
        <w:trPr>
          <w:trHeight w:val="600" w:hRule="atLeast"/>
          <w:jc w:val="center"/>
        </w:trPr>
        <w:tc>
          <w:tcPr>
            <w:tcW w:w="8833" w:type="dxa"/>
            <w:noWrap w:val="0"/>
            <w:vAlign w:val="top"/>
          </w:tcPr>
          <w:p>
            <w:pPr>
              <w:keepNext w:val="0"/>
              <w:keepLines w:val="0"/>
              <w:suppressLineNumbers w:val="0"/>
              <w:spacing w:before="0" w:beforeAutospacing="0" w:after="0" w:afterAutospacing="0" w:line="600" w:lineRule="exact"/>
              <w:ind w:left="0" w:right="0"/>
              <w:rPr>
                <w:rFonts w:hint="eastAsia" w:ascii="方正黑体_GBK" w:hAnsi="Times New Roman" w:eastAsia="方正黑体_GBK" w:cs="Times New Roman"/>
                <w:sz w:val="33"/>
                <w:szCs w:val="32"/>
              </w:rPr>
            </w:pPr>
          </w:p>
        </w:tc>
      </w:tr>
      <w:tr>
        <w:tblPrEx>
          <w:tblCellMar>
            <w:top w:w="0" w:type="dxa"/>
            <w:left w:w="108" w:type="dxa"/>
            <w:bottom w:w="0" w:type="dxa"/>
            <w:right w:w="108" w:type="dxa"/>
          </w:tblCellMar>
        </w:tblPrEx>
        <w:trPr>
          <w:trHeight w:val="851" w:hRule="exact"/>
          <w:jc w:val="center"/>
        </w:trPr>
        <w:tc>
          <w:tcPr>
            <w:tcW w:w="8833" w:type="dxa"/>
            <w:noWrap w:val="0"/>
            <w:vAlign w:val="center"/>
          </w:tcPr>
          <w:p>
            <w:pPr>
              <w:keepNext w:val="0"/>
              <w:keepLines w:val="0"/>
              <w:suppressLineNumbers w:val="0"/>
              <w:spacing w:before="0" w:beforeAutospacing="0" w:after="0" w:afterAutospacing="0"/>
              <w:ind w:left="0" w:right="0"/>
              <w:jc w:val="both"/>
              <w:rPr>
                <w:rFonts w:hint="eastAsia" w:ascii="方正小标宋简体" w:hAnsi="Times New Roman" w:eastAsia="方正小标宋简体" w:cs="Times New Roman"/>
                <w:color w:val="FF0000"/>
                <w:w w:val="80"/>
                <w:sz w:val="33"/>
                <w:szCs w:val="33"/>
              </w:rPr>
            </w:pPr>
          </w:p>
        </w:tc>
      </w:tr>
      <w:tr>
        <w:tblPrEx>
          <w:tblCellMar>
            <w:top w:w="0" w:type="dxa"/>
            <w:left w:w="108" w:type="dxa"/>
            <w:bottom w:w="0" w:type="dxa"/>
            <w:right w:w="108" w:type="dxa"/>
          </w:tblCellMar>
        </w:tblPrEx>
        <w:trPr>
          <w:trHeight w:val="2495" w:hRule="exact"/>
          <w:jc w:val="center"/>
        </w:trPr>
        <w:tc>
          <w:tcPr>
            <w:tcW w:w="8833"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方正小标宋_GBK" w:cs="Times New Roman"/>
                <w:b/>
                <w:color w:val="FF3300"/>
                <w:spacing w:val="-20"/>
                <w:w w:val="58"/>
                <w:sz w:val="82"/>
                <w:szCs w:val="82"/>
              </w:rPr>
            </w:pPr>
            <w:r>
              <w:rPr>
                <w:rFonts w:hint="eastAsia" w:ascii="方正小标宋_GBK" w:hAnsi="Times New Roman" w:eastAsia="方正小标宋_GBK" w:cs="Times New Roman"/>
                <w:b/>
                <w:color w:val="FF0000"/>
                <w:w w:val="40"/>
                <w:sz w:val="110"/>
                <w:szCs w:val="110"/>
              </w:rPr>
              <w:t>重庆市开州区人民政府丰乐街道办事处文件</w:t>
            </w:r>
          </w:p>
        </w:tc>
      </w:tr>
      <w:tr>
        <w:tblPrEx>
          <w:tblCellMar>
            <w:top w:w="0" w:type="dxa"/>
            <w:left w:w="108" w:type="dxa"/>
            <w:bottom w:w="0" w:type="dxa"/>
            <w:right w:w="108" w:type="dxa"/>
          </w:tblCellMar>
        </w:tblPrEx>
        <w:trPr>
          <w:trHeight w:val="1721" w:hRule="exact"/>
          <w:jc w:val="center"/>
        </w:trPr>
        <w:tc>
          <w:tcPr>
            <w:tcW w:w="8833" w:type="dxa"/>
            <w:noWrap w:val="0"/>
            <w:vAlign w:val="bottom"/>
          </w:tcPr>
          <w:p>
            <w:pPr>
              <w:keepNext w:val="0"/>
              <w:keepLines w:val="0"/>
              <w:suppressLineNumbers w:val="0"/>
              <w:spacing w:before="0" w:beforeAutospacing="0" w:after="0" w:afterAutospacing="0" w:line="540" w:lineRule="exact"/>
              <w:ind w:left="0" w:right="0" w:firstLine="170" w:firstLineChars="50"/>
              <w:jc w:val="center"/>
              <w:rPr>
                <w:rFonts w:hint="eastAsia" w:ascii="Times New Roman" w:hAnsi="Times New Roman" w:eastAsia="方正仿宋_GBK" w:cs="Times New Roman"/>
                <w:spacing w:val="10"/>
                <w:sz w:val="32"/>
                <w:szCs w:val="32"/>
              </w:rPr>
            </w:pPr>
            <w:r>
              <w:rPr>
                <w:rFonts w:hint="eastAsia" w:ascii="Times New Roman" w:hAnsi="Times New Roman" w:eastAsia="方正仿宋_GBK" w:cs="Times New Roman"/>
                <w:spacing w:val="10"/>
                <w:sz w:val="32"/>
                <w:szCs w:val="32"/>
              </w:rPr>
              <w:t>开州丰街</w:t>
            </w:r>
            <w:r>
              <w:rPr>
                <w:rFonts w:hint="eastAsia" w:ascii="Times New Roman" w:hAnsi="Times New Roman" w:eastAsia="方正仿宋_GBK" w:cs="Times New Roman"/>
                <w:spacing w:val="10"/>
                <w:sz w:val="32"/>
                <w:szCs w:val="32"/>
                <w:lang w:eastAsia="zh-CN"/>
              </w:rPr>
              <w:t>发</w:t>
            </w:r>
            <w:r>
              <w:rPr>
                <w:rFonts w:hint="eastAsia"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val="en-US" w:eastAsia="zh-CN"/>
              </w:rPr>
              <w:t>2026</w:t>
            </w:r>
            <w:r>
              <w:rPr>
                <w:rFonts w:hint="eastAsia" w:ascii="Times New Roman" w:hAnsi="Times New Roman" w:eastAsia="方正仿宋_GBK" w:cs="Times New Roman"/>
                <w:spacing w:val="10"/>
                <w:sz w:val="32"/>
                <w:szCs w:val="32"/>
              </w:rPr>
              <w:t>〕</w:t>
            </w:r>
            <w:r>
              <w:rPr>
                <w:rFonts w:hint="eastAsia" w:eastAsia="方正仿宋_GBK" w:cs="Times New Roman"/>
                <w:spacing w:val="10"/>
                <w:sz w:val="32"/>
                <w:szCs w:val="32"/>
                <w:lang w:val="en-US" w:eastAsia="zh-CN"/>
              </w:rPr>
              <w:t>32</w:t>
            </w:r>
            <w:r>
              <w:rPr>
                <w:rFonts w:hint="eastAsia" w:ascii="Times New Roman" w:hAnsi="Times New Roman" w:eastAsia="方正仿宋_GBK" w:cs="Times New Roman"/>
                <w:spacing w:val="10"/>
                <w:sz w:val="32"/>
                <w:szCs w:val="32"/>
              </w:rPr>
              <w:t>号</w:t>
            </w:r>
          </w:p>
          <w:p>
            <w:pPr>
              <w:keepNext w:val="0"/>
              <w:keepLines w:val="0"/>
              <w:suppressLineNumbers w:val="0"/>
              <w:spacing w:before="0" w:beforeAutospacing="0" w:after="0" w:afterAutospacing="0" w:line="540" w:lineRule="exact"/>
              <w:ind w:left="0" w:right="0"/>
              <w:jc w:val="center"/>
              <w:rPr>
                <w:rFonts w:hint="eastAsia" w:ascii="Times New Roman" w:hAnsi="Times New Roman" w:eastAsia="方正仿宋_GBK" w:cs="Times New Roman"/>
                <w:color w:val="FF3300"/>
                <w:sz w:val="52"/>
                <w:szCs w:val="52"/>
              </w:rPr>
            </w:pPr>
            <w:r>
              <w:rPr>
                <w:rFonts w:hint="eastAsia" w:ascii="Times New Roman" w:hAnsi="Times New Roman" w:eastAsia="方正仿宋_GBK"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158115</wp:posOffset>
                      </wp:positionV>
                      <wp:extent cx="5607050" cy="1778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7050" cy="1778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5pt;margin-top:12.45pt;height:1.4pt;width:441.5pt;z-index:251660288;mso-width-relative:page;mso-height-relative:page;" filled="f" stroked="t" coordsize="21600,21600" o:gfxdata="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7i+HNgAAAAJAQAADwAAAAAAAAABACAAAAAiAAAAZHJzL2Rv&#10;d25yZXYueG1sUEsBAhQAFAAAAAgAh07iQBtiXVgBAgAA9wMAAA4AAAAAAAAAAQAgAAAAJwEAAGRy&#10;cy9lMm9Eb2MueG1sUEsFBgAAAAAGAAYAWQEAAJoFAAAAAA==&#10;">
                      <v:fill on="f" focussize="0,0"/>
                      <v:stroke weight="2.25pt" color="#FF0000" joinstyle="round"/>
                      <v:imagedata o:title=""/>
                      <o:lock v:ext="edit" aspectratio="f"/>
                    </v:line>
                  </w:pict>
                </mc:Fallback>
              </mc:AlternateContent>
            </w:r>
          </w:p>
        </w:tc>
      </w:tr>
    </w:tbl>
    <w:p>
      <w:pPr>
        <w:pStyle w:val="2"/>
        <w:keepNext w:val="0"/>
        <w:keepLines w:val="0"/>
        <w:pageBreakBefore w:val="0"/>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lang w:eastAsia="zh-CN"/>
        </w:rPr>
        <w:t>重庆市开州区丰乐街道产业发展服务中心</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预算情况公开的</w:t>
      </w:r>
      <w:r>
        <w:rPr>
          <w:rFonts w:hint="default" w:ascii="Times New Roman" w:hAnsi="Times New Roman" w:eastAsia="方正小标宋_GBK" w:cs="Times New Roman"/>
          <w:sz w:val="44"/>
          <w:szCs w:val="44"/>
          <w:highlight w:val="none"/>
          <w:lang w:eastAsia="zh-CN"/>
        </w:rPr>
        <w:t>公示</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lang w:val="en-US" w:eastAsia="zh-CN"/>
        </w:rPr>
      </w:pPr>
    </w:p>
    <w:p>
      <w:pPr>
        <w:pStyle w:val="2"/>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default" w:ascii="Times New Roman" w:hAnsi="Times New Roman" w:eastAsia="方正仿宋_GBK" w:cs="Times New Roman"/>
          <w:sz w:val="32"/>
          <w:szCs w:val="32"/>
          <w:highlight w:val="none"/>
          <w:lang w:val="en-US" w:eastAsia="zh-CN"/>
        </w:rPr>
        <w:t>重庆市开州区人民政府云枫街道办事处</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预算的通知》（开</w:t>
      </w:r>
      <w:r>
        <w:rPr>
          <w:rFonts w:hint="default" w:ascii="Times New Roman" w:hAnsi="Times New Roman" w:eastAsia="方正仿宋_GBK" w:cs="Times New Roman"/>
          <w:sz w:val="32"/>
          <w:szCs w:val="32"/>
          <w:highlight w:val="none"/>
          <w:lang w:val="en-US" w:eastAsia="zh-CN"/>
        </w:rPr>
        <w:t>州云枫街发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default" w:ascii="Times New Roman" w:hAnsi="Times New Roman" w:eastAsia="方正仿宋_GBK" w:cs="Times New Roman"/>
          <w:sz w:val="32"/>
          <w:szCs w:val="32"/>
          <w:highlight w:val="none"/>
          <w:lang w:eastAsia="zh-CN"/>
        </w:rPr>
        <w:t>重庆市开州区丰乐街道产业发展服务中心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pStyle w:val="2"/>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default"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sz w:val="32"/>
          <w:szCs w:val="32"/>
          <w:highlight w:val="none"/>
          <w:lang w:eastAsia="zh-CN"/>
        </w:rPr>
        <w:t>重庆市开州区丰乐街道产业发展服务中心</w:t>
      </w:r>
      <w:r>
        <w:rPr>
          <w:rFonts w:hint="default" w:ascii="Times New Roman" w:hAnsi="Times New Roman" w:eastAsia="方正仿宋_GBK" w:cs="Times New Roman"/>
          <w:sz w:val="32"/>
          <w:szCs w:val="32"/>
          <w:highlight w:val="none"/>
        </w:rPr>
        <w:t>收支预算总表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sz w:val="32"/>
          <w:szCs w:val="32"/>
          <w:highlight w:val="none"/>
          <w:lang w:eastAsia="zh-CN"/>
        </w:rPr>
        <w:t>重庆市开州区丰乐街道产业发展服务中心</w:t>
      </w:r>
      <w:r>
        <w:rPr>
          <w:rFonts w:hint="default" w:ascii="Times New Roman" w:hAnsi="Times New Roman" w:eastAsia="方正仿宋_GBK" w:cs="Times New Roman"/>
          <w:sz w:val="32"/>
          <w:szCs w:val="32"/>
          <w:highlight w:val="none"/>
        </w:rPr>
        <w:t>收入总表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sz w:val="32"/>
          <w:szCs w:val="32"/>
          <w:highlight w:val="none"/>
          <w:lang w:eastAsia="zh-CN"/>
        </w:rPr>
        <w:t>重庆市开州区丰乐街道产业发展服务中心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sz w:val="32"/>
          <w:szCs w:val="32"/>
          <w:highlight w:val="none"/>
          <w:lang w:eastAsia="zh-CN"/>
        </w:rPr>
        <w:t>重庆市开州区丰乐街道产业发展服务中心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sz w:val="32"/>
          <w:szCs w:val="32"/>
          <w:highlight w:val="none"/>
          <w:lang w:eastAsia="zh-CN"/>
        </w:rPr>
        <w:t>重庆市开州区丰乐街道产业发展服务中心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sz w:val="32"/>
          <w:szCs w:val="32"/>
          <w:highlight w:val="none"/>
          <w:lang w:eastAsia="zh-CN"/>
        </w:rPr>
        <w:t>重庆市开州区丰乐街道产业发展服务中心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sz w:val="32"/>
          <w:szCs w:val="32"/>
          <w:highlight w:val="none"/>
          <w:lang w:eastAsia="zh-CN"/>
        </w:rPr>
        <w:t>重庆市开州区丰乐街道产业发展服务中心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sz w:val="32"/>
          <w:szCs w:val="32"/>
          <w:highlight w:val="none"/>
          <w:lang w:eastAsia="zh-CN"/>
        </w:rPr>
        <w:t>重庆市开州区丰乐街道产业发展服务中心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sz w:val="32"/>
          <w:szCs w:val="32"/>
          <w:highlight w:val="none"/>
          <w:lang w:eastAsia="zh-CN"/>
        </w:rPr>
        <w:t>重庆市开州区丰乐街道产业发展服务中心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sz w:val="32"/>
          <w:szCs w:val="32"/>
          <w:highlight w:val="none"/>
          <w:lang w:eastAsia="zh-CN"/>
        </w:rPr>
        <w:t>重庆市开州区丰乐街道产业发展服务中心</w:t>
      </w:r>
      <w:r>
        <w:rPr>
          <w:rFonts w:hint="default" w:ascii="Times New Roman" w:hAnsi="Times New Roman" w:eastAsia="方正仿宋_GBK" w:cs="Times New Roman"/>
          <w:sz w:val="32"/>
          <w:szCs w:val="32"/>
          <w:highlight w:val="none"/>
        </w:rPr>
        <w:t>项目支出表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根据《中共重庆市开州区委机构编制委员会关于优化调整云枫街道机构设置、职能配置和人员编制的通知》（开州委编</w:t>
      </w:r>
      <w:r>
        <w:rPr>
          <w:rFonts w:hint="default" w:ascii="Times New Roman" w:hAnsi="Times New Roman" w:eastAsia="方正仿宋_GBK" w:cs="Times New Roman"/>
          <w:spacing w:val="10"/>
          <w:sz w:val="32"/>
          <w:szCs w:val="32"/>
        </w:rPr>
        <w:t>〔</w:t>
      </w:r>
      <w:r>
        <w:rPr>
          <w:rFonts w:hint="default" w:ascii="Times New Roman" w:hAnsi="Times New Roman" w:eastAsia="方正仿宋_GBK" w:cs="Times New Roman"/>
          <w:spacing w:val="10"/>
          <w:sz w:val="32"/>
          <w:szCs w:val="32"/>
          <w:lang w:val="en-US" w:eastAsia="zh-CN"/>
        </w:rPr>
        <w:t>2024</w:t>
      </w:r>
      <w:r>
        <w:rPr>
          <w:rFonts w:hint="default" w:ascii="Times New Roman" w:hAnsi="Times New Roman" w:eastAsia="方正仿宋_GBK" w:cs="Times New Roman"/>
          <w:spacing w:val="10"/>
          <w:sz w:val="32"/>
          <w:szCs w:val="32"/>
        </w:rPr>
        <w:t>〕</w:t>
      </w:r>
      <w:r>
        <w:rPr>
          <w:rFonts w:hint="default" w:ascii="Times New Roman" w:hAnsi="Times New Roman" w:eastAsia="方正仿宋_GBK" w:cs="Times New Roman"/>
          <w:color w:val="000000"/>
          <w:kern w:val="0"/>
          <w:sz w:val="31"/>
          <w:szCs w:val="31"/>
          <w:lang w:val="en-US" w:eastAsia="zh-CN" w:bidi="ar"/>
        </w:rPr>
        <w:t>3</w:t>
      </w:r>
      <w:r>
        <w:rPr>
          <w:rFonts w:hint="eastAsia" w:ascii="Times New Roman" w:hAnsi="Times New Roman" w:eastAsia="方正仿宋_GBK" w:cs="Times New Roman"/>
          <w:color w:val="000000"/>
          <w:kern w:val="0"/>
          <w:sz w:val="31"/>
          <w:szCs w:val="31"/>
          <w:lang w:val="en-US" w:eastAsia="zh-CN" w:bidi="ar"/>
        </w:rPr>
        <w:t>8</w:t>
      </w:r>
      <w:r>
        <w:rPr>
          <w:rFonts w:hint="default" w:ascii="Times New Roman" w:hAnsi="Times New Roman" w:eastAsia="方正仿宋_GBK" w:cs="Times New Roman"/>
          <w:color w:val="000000"/>
          <w:kern w:val="0"/>
          <w:sz w:val="31"/>
          <w:szCs w:val="31"/>
          <w:lang w:val="en-US" w:eastAsia="zh-CN" w:bidi="ar"/>
        </w:rPr>
        <w:t>号）文件，重庆市开州区丰乐街道产业发展服务中心职能职责是：对应承接经济发展办公室辅助性、事务性工作。负责为农业、工业、服务业等各类产业发展提供服务，承担与产业发展相适应的基础设施建设和配套服务业集聚融合相关工作；负责乡村振兴、农林科技推广、水产、畜牧兽医、农产品质量安全、动植物疫病预防控制、林业资源和野生动植物保护、水资源管理和保护、水土保持、农田水利基本建设、河长制、林长制、农村饮水安全、移民后期扶持等领域的事务性工作。关面、五通乡村镇建设有关工作职责由产业发展服务中心承担。</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kinsoku/>
        <w:wordWrap/>
        <w:overflowPunct/>
        <w:topLinePunct w:val="0"/>
        <w:autoSpaceDE/>
        <w:autoSpaceDN/>
        <w:bidi w:val="0"/>
        <w:adjustRightInd/>
        <w:snapToGrid/>
        <w:spacing w:line="594" w:lineRule="exact"/>
        <w:ind w:firstLine="620" w:firstLineChars="200"/>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从预算单位构成看，重庆市开州区丰乐街道产业发展服务中心属于二级预算单位，主管单位为重庆市开州区人民政府丰乐街道办事处。</w:t>
      </w: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default"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309.88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309.88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309.88</w:t>
      </w:r>
      <w:r>
        <w:rPr>
          <w:rFonts w:hint="default" w:ascii="Times New Roman" w:hAnsi="Times New Roman" w:eastAsia="方正仿宋_GBK" w:cs="Times New Roman"/>
          <w:sz w:val="32"/>
          <w:highlight w:val="none"/>
        </w:rPr>
        <w:t>万元，主要是一般公共预算拨款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款增加</w:t>
      </w:r>
      <w:r>
        <w:rPr>
          <w:rFonts w:hint="default" w:ascii="Times New Roman" w:hAnsi="Times New Roman" w:eastAsia="方正仿宋_GBK" w:cs="Times New Roman"/>
          <w:sz w:val="32"/>
          <w:highlight w:val="none"/>
          <w:lang w:val="en-US" w:eastAsia="zh-CN"/>
        </w:rPr>
        <w:t>309.88</w:t>
      </w:r>
      <w:r>
        <w:rPr>
          <w:rFonts w:hint="default" w:ascii="Times New Roman" w:hAnsi="Times New Roman" w:eastAsia="方正仿宋_GBK" w:cs="Times New Roman"/>
          <w:sz w:val="32"/>
          <w:highlight w:val="none"/>
        </w:rPr>
        <w:t>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309.88</w:t>
      </w:r>
      <w:r>
        <w:rPr>
          <w:rFonts w:hint="default" w:ascii="Times New Roman" w:hAnsi="Times New Roman" w:eastAsia="方正仿宋_GBK" w:cs="Times New Roman"/>
          <w:sz w:val="32"/>
          <w:highlight w:val="none"/>
        </w:rPr>
        <w:t>万元，其中：社会保障和就业支出预算</w:t>
      </w:r>
      <w:r>
        <w:rPr>
          <w:rFonts w:hint="default" w:ascii="Times New Roman" w:hAnsi="Times New Roman" w:eastAsia="方正仿宋_GBK" w:cs="Times New Roman"/>
          <w:sz w:val="32"/>
          <w:highlight w:val="none"/>
          <w:lang w:val="en-US" w:eastAsia="zh-CN"/>
        </w:rPr>
        <w:t>85.79</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17.21</w:t>
      </w:r>
      <w:r>
        <w:rPr>
          <w:rFonts w:hint="default" w:ascii="Times New Roman" w:hAnsi="Times New Roman" w:eastAsia="方正仿宋_GBK" w:cs="Times New Roman"/>
          <w:sz w:val="32"/>
          <w:highlight w:val="none"/>
        </w:rPr>
        <w:t>万元，城乡社区支出</w:t>
      </w:r>
      <w:r>
        <w:rPr>
          <w:rFonts w:hint="default" w:ascii="Times New Roman" w:hAnsi="Times New Roman" w:eastAsia="方正仿宋_GBK" w:cs="Times New Roman"/>
          <w:sz w:val="32"/>
          <w:highlight w:val="none"/>
          <w:lang w:val="en-US" w:eastAsia="zh-CN"/>
        </w:rPr>
        <w:t>预算193.77万元，</w:t>
      </w:r>
      <w:r>
        <w:rPr>
          <w:rFonts w:hint="default" w:ascii="Times New Roman" w:hAnsi="Times New Roman" w:eastAsia="方正仿宋_GBK" w:cs="Times New Roman"/>
          <w:sz w:val="32"/>
          <w:highlight w:val="none"/>
        </w:rPr>
        <w:t>住房保障支出预算</w:t>
      </w:r>
      <w:r>
        <w:rPr>
          <w:rFonts w:hint="default" w:ascii="Times New Roman" w:hAnsi="Times New Roman" w:eastAsia="方正仿宋_GBK" w:cs="Times New Roman"/>
          <w:sz w:val="32"/>
          <w:highlight w:val="none"/>
          <w:lang w:val="en-US" w:eastAsia="zh-CN"/>
        </w:rPr>
        <w:t>13.11</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309.88</w:t>
      </w:r>
      <w:r>
        <w:rPr>
          <w:rFonts w:hint="default" w:ascii="Times New Roman" w:hAnsi="Times New Roman" w:eastAsia="方正仿宋_GBK" w:cs="Times New Roman"/>
          <w:sz w:val="32"/>
          <w:highlight w:val="none"/>
        </w:rPr>
        <w:t>万元，主要是基本支出预算增加</w:t>
      </w:r>
      <w:r>
        <w:rPr>
          <w:rFonts w:hint="default" w:ascii="Times New Roman" w:hAnsi="Times New Roman" w:eastAsia="方正仿宋_GBK" w:cs="Times New Roman"/>
          <w:sz w:val="32"/>
          <w:highlight w:val="none"/>
          <w:lang w:val="en-US" w:eastAsia="zh-CN"/>
        </w:rPr>
        <w:t>309.88</w:t>
      </w:r>
      <w:r>
        <w:rPr>
          <w:rFonts w:hint="default" w:ascii="Times New Roman" w:hAnsi="Times New Roman" w:eastAsia="方正仿宋_GBK" w:cs="Times New Roman"/>
          <w:sz w:val="32"/>
          <w:highlight w:val="none"/>
        </w:rPr>
        <w:t>万元，项目支出预算增加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kern w:val="2"/>
          <w:sz w:val="32"/>
          <w:szCs w:val="32"/>
          <w:highlight w:val="none"/>
          <w:lang w:val="en-US" w:eastAsia="zh-CN" w:bidi="ar"/>
        </w:rPr>
        <w:t>因四舍五入原因，部分分项加和与总计可能略有差异。</w:t>
      </w: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default"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309.88</w:t>
      </w:r>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sz w:val="32"/>
          <w:highlight w:val="none"/>
          <w:lang w:val="en-US" w:eastAsia="zh-CN"/>
        </w:rPr>
        <w:t>309.88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309.88</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309.88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309.88</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按照要求进行独立核算</w:t>
      </w:r>
      <w:r>
        <w:rPr>
          <w:rFonts w:hint="default" w:ascii="Times New Roman" w:hAnsi="Times New Roman" w:eastAsia="方正仿宋_GBK" w:cs="Times New Roman"/>
          <w:sz w:val="32"/>
          <w:highlight w:val="none"/>
        </w:rPr>
        <w:t>，主要用于保障在职人员工资福利及社会保险缴费，离休人员离休费，退休人员补助等，保障</w:t>
      </w:r>
      <w:r>
        <w:rPr>
          <w:rFonts w:hint="default"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重庆市开州区丰乐街道产业发展服务中心</w:t>
      </w:r>
      <w:r>
        <w:rPr>
          <w:rFonts w:hint="default" w:ascii="Times New Roman" w:hAnsi="Times New Roman" w:eastAsia="方正仿宋_GBK" w:cs="Times New Roman"/>
          <w:sz w:val="32"/>
          <w:szCs w:val="32"/>
          <w:highlight w:val="none"/>
          <w:lang w:val="en-US" w:eastAsia="zh-CN"/>
        </w:rPr>
        <w:t>无项目支出</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重庆市开州区丰乐街道产业发展服务中心2026</w:t>
      </w:r>
      <w:r>
        <w:rPr>
          <w:rFonts w:hint="default" w:ascii="Times New Roman" w:hAnsi="Times New Roman" w:eastAsia="方正仿宋_GBK" w:cs="Times New Roman"/>
          <w:sz w:val="32"/>
          <w:highlight w:val="none"/>
        </w:rPr>
        <w:t>年无使用政府性基金预算拨款安排的支出</w:t>
      </w:r>
      <w:r>
        <w:rPr>
          <w:rFonts w:hint="default" w:ascii="Times New Roman" w:hAnsi="Times New Roman" w:eastAsia="方正仿宋_GBK" w:cs="Times New Roman"/>
          <w:sz w:val="32"/>
          <w:highlight w:val="none"/>
          <w:lang w:eastAsia="zh-CN"/>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kinsoku/>
        <w:wordWrap/>
        <w:overflowPunct/>
        <w:topLinePunct w:val="0"/>
        <w:autoSpaceDE/>
        <w:autoSpaceDN/>
        <w:bidi w:val="0"/>
        <w:adjustRightInd/>
        <w:snapToGrid/>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无因公出国事宜</w:t>
      </w:r>
      <w:r>
        <w:rPr>
          <w:rFonts w:hint="default" w:ascii="Times New Roman" w:hAnsi="Times New Roman" w:eastAsia="方正仿宋_GBK" w:cs="Times New Roman"/>
          <w:sz w:val="32"/>
          <w:highlight w:val="none"/>
        </w:rPr>
        <w:t>；公务接待费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default" w:ascii="Times New Roman" w:hAnsi="Times New Roman" w:eastAsia="方正仿宋_GBK" w:cs="Times New Roman"/>
          <w:sz w:val="32"/>
          <w:highlight w:val="none"/>
          <w:lang w:val="en-US" w:eastAsia="zh-CN"/>
        </w:rPr>
        <w:t>无公务接待费预算支出</w:t>
      </w:r>
      <w:r>
        <w:rPr>
          <w:rFonts w:hint="default" w:ascii="Times New Roman" w:hAnsi="Times New Roman" w:eastAsia="方正仿宋_GBK" w:cs="Times New Roman"/>
          <w:sz w:val="32"/>
          <w:highlight w:val="none"/>
        </w:rPr>
        <w:t>；公务用车运行维护费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万元，主要原因是</w:t>
      </w:r>
      <w:r>
        <w:rPr>
          <w:rFonts w:hint="eastAsia" w:eastAsia="方正仿宋_GBK" w:cs="Times New Roman"/>
          <w:sz w:val="32"/>
          <w:highlight w:val="none"/>
          <w:lang w:val="en-US" w:eastAsia="zh-CN"/>
        </w:rPr>
        <w:t>无</w:t>
      </w:r>
      <w:r>
        <w:rPr>
          <w:rFonts w:hint="default" w:ascii="Times New Roman" w:hAnsi="Times New Roman" w:eastAsia="方正仿宋_GBK" w:cs="Times New Roman"/>
          <w:sz w:val="32"/>
          <w:highlight w:val="none"/>
          <w:lang w:val="en-US" w:eastAsia="zh-CN"/>
        </w:rPr>
        <w:t>公务用车运行维护费预算支出</w:t>
      </w:r>
      <w:r>
        <w:rPr>
          <w:rFonts w:hint="default" w:ascii="Times New Roman" w:hAnsi="Times New Roman" w:eastAsia="方正仿宋_GBK" w:cs="Times New Roman"/>
          <w:sz w:val="32"/>
          <w:highlight w:val="none"/>
        </w:rPr>
        <w:t>；公务用车购置费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eastAsia="方正仿宋_GBK" w:cs="Times New Roman"/>
          <w:sz w:val="32"/>
          <w:highlight w:val="none"/>
          <w:lang w:eastAsia="zh-CN"/>
        </w:rPr>
        <w:t>，</w:t>
      </w:r>
      <w:r>
        <w:rPr>
          <w:rFonts w:hint="default" w:ascii="Times New Roman" w:hAnsi="Times New Roman" w:eastAsia="方正仿宋_GBK" w:cs="Times New Roman"/>
          <w:sz w:val="32"/>
          <w:highlight w:val="none"/>
        </w:rPr>
        <w:t>主要原因是</w:t>
      </w:r>
      <w:r>
        <w:rPr>
          <w:rFonts w:hint="default" w:ascii="Times New Roman" w:hAnsi="Times New Roman" w:eastAsia="方正仿宋_GBK" w:cs="Times New Roman"/>
          <w:sz w:val="32"/>
          <w:highlight w:val="none"/>
          <w:lang w:val="en-US" w:eastAsia="zh-CN"/>
        </w:rPr>
        <w:t>无购置需求</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（一）机关运行经费。</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我单位不在机关运行经费统计范围之内。</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（二）政府采购情况。</w:t>
      </w:r>
      <w:r>
        <w:rPr>
          <w:rFonts w:hint="default" w:ascii="Times New Roman" w:hAnsi="Times New Roman" w:eastAsia="方正仿宋_GBK" w:cs="Times New Roman"/>
          <w:sz w:val="32"/>
          <w:highlight w:val="none"/>
        </w:rPr>
        <w:t>所属各预算单位政府采购预算总额</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年12月，所属各预算单位共有车辆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取得的财政拨款，包括一般公共预算财政拨款和政府性基金预算财政拨款。</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8"/>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default"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default" w:ascii="Times New Roman" w:hAnsi="Times New Roman" w:eastAsia="方正仿宋_GBK" w:cs="Times New Roman"/>
          <w:sz w:val="32"/>
          <w:szCs w:val="32"/>
          <w:highlight w:val="none"/>
          <w:lang w:val="en-US" w:eastAsia="zh-CN"/>
        </w:rPr>
        <w:t>重庆市开州区丰乐街道产业发展服务中心2026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default" w:ascii="Times New Roman" w:hAnsi="Times New Roman" w:eastAsia="方正仿宋_GBK" w:cs="Times New Roman"/>
          <w:sz w:val="32"/>
          <w:szCs w:val="32"/>
          <w:highlight w:val="none"/>
          <w:lang w:val="en-US" w:eastAsia="zh-CN"/>
        </w:rPr>
        <w:t>范冬冬</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联系方式：023-</w:t>
      </w:r>
      <w:r>
        <w:rPr>
          <w:rFonts w:hint="default" w:ascii="Times New Roman" w:hAnsi="Times New Roman" w:eastAsia="方正仿宋_GBK" w:cs="Times New Roman"/>
          <w:sz w:val="32"/>
          <w:szCs w:val="32"/>
          <w:highlight w:val="none"/>
          <w:lang w:val="en-US" w:eastAsia="zh-CN"/>
        </w:rPr>
        <w:t>52291925</w:t>
      </w:r>
    </w:p>
    <w:p>
      <w:pPr>
        <w:keepNext w:val="0"/>
        <w:keepLines w:val="0"/>
        <w:pageBreakBefore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（此页无正文）</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重庆市开州区人民政府</w:t>
      </w:r>
      <w:r>
        <w:rPr>
          <w:rFonts w:hint="eastAsia" w:ascii="Times New Roman" w:hAnsi="Times New Roman" w:eastAsia="方正仿宋_GBK" w:cs="Times New Roman"/>
          <w:sz w:val="32"/>
          <w:szCs w:val="32"/>
          <w:highlight w:val="none"/>
          <w:lang w:val="en-US" w:eastAsia="zh-CN"/>
        </w:rPr>
        <w:t>丰乐</w:t>
      </w:r>
      <w:r>
        <w:rPr>
          <w:rFonts w:hint="default" w:ascii="Times New Roman" w:hAnsi="Times New Roman" w:eastAsia="方正仿宋_GBK" w:cs="Times New Roman"/>
          <w:sz w:val="32"/>
          <w:szCs w:val="32"/>
          <w:highlight w:val="none"/>
          <w:lang w:val="en-US" w:eastAsia="zh-CN"/>
        </w:rPr>
        <w:t>街道办事处</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Times New Roman" w:hAnsi="Times New Roman" w:cs="方正仿宋_GBK"/>
          <w:sz w:val="36"/>
          <w:szCs w:val="36"/>
          <w:u w:val="single"/>
          <w:lang w:val="en-US"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方正仿宋_GBK"/>
          <w:b w:val="0"/>
          <w:bCs w:val="0"/>
          <w:spacing w:val="0"/>
          <w:kern w:val="2"/>
          <w:sz w:val="28"/>
          <w:szCs w:val="28"/>
          <w:lang w:val="en-US" w:eastAsia="zh-CN" w:bidi="ar-SA"/>
        </w:rPr>
      </w:pPr>
      <w:r>
        <w:rPr>
          <w:rFonts w:hint="eastAsia" w:ascii="Times New Roman" w:hAnsi="Times New Roman" w:eastAsia="方正仿宋_GBK"/>
          <w:snapToGrid w:val="0"/>
          <w:spacing w:val="0"/>
          <w:kern w:val="0"/>
          <w:sz w:val="28"/>
        </w:rPr>
        <w:t>重庆市开州区</w:t>
      </w:r>
      <w:r>
        <w:rPr>
          <w:rFonts w:hint="eastAsia" w:ascii="Times New Roman" w:hAnsi="Times New Roman" w:eastAsia="方正仿宋_GBK"/>
          <w:snapToGrid w:val="0"/>
          <w:spacing w:val="0"/>
          <w:kern w:val="0"/>
          <w:sz w:val="28"/>
          <w:lang w:eastAsia="zh-CN"/>
        </w:rPr>
        <w:t>丰乐街道基层治理综合指挥室</w:t>
      </w:r>
      <w:r>
        <w:rPr>
          <w:rFonts w:hint="eastAsia" w:eastAsia="方正仿宋_GBK"/>
          <w:snapToGrid w:val="0"/>
          <w:spacing w:val="0"/>
          <w:kern w:val="0"/>
          <w:sz w:val="28"/>
          <w:lang w:val="en-US" w:eastAsia="zh-CN"/>
        </w:rPr>
        <w:t xml:space="preserve"> </w:t>
      </w:r>
      <w:r>
        <w:rPr>
          <w:rFonts w:hint="eastAsia" w:ascii="Times New Roman" w:hAnsi="Times New Roman" w:eastAsia="方正仿宋_GBK"/>
          <w:snapToGrid w:val="0"/>
          <w:spacing w:val="0"/>
          <w:kern w:val="0"/>
          <w:sz w:val="28"/>
          <w:lang w:val="en-US" w:eastAsia="zh-CN"/>
        </w:rPr>
        <w:t xml:space="preserve"> </w:t>
      </w:r>
      <w:r>
        <w:rPr>
          <w:rFonts w:hint="eastAsia" w:ascii="Times New Roman" w:hAnsi="Times New Roman"/>
          <w:snapToGrid w:val="0"/>
          <w:spacing w:val="0"/>
          <w:kern w:val="0"/>
          <w:sz w:val="28"/>
          <w:lang w:val="en-US" w:eastAsia="zh-CN"/>
        </w:rPr>
        <w:t xml:space="preserve">   </w:t>
      </w:r>
      <w:r>
        <w:rPr>
          <w:rFonts w:hint="eastAsia" w:ascii="Times New Roman" w:hAnsi="Times New Roman" w:eastAsia="方正仿宋_GBK" w:cs="方正仿宋_GBK"/>
          <w:snapToGrid w:val="0"/>
          <w:spacing w:val="0"/>
          <w:kern w:val="0"/>
          <w:sz w:val="28"/>
        </w:rPr>
        <w:t>20</w:t>
      </w:r>
      <w:r>
        <w:rPr>
          <w:rFonts w:hint="eastAsia" w:ascii="Times New Roman" w:hAnsi="Times New Roman" w:cs="方正仿宋_GBK"/>
          <w:snapToGrid w:val="0"/>
          <w:spacing w:val="0"/>
          <w:kern w:val="0"/>
          <w:sz w:val="28"/>
          <w:lang w:val="en-US" w:eastAsia="zh-CN"/>
        </w:rPr>
        <w:t>2</w:t>
      </w:r>
      <w:r>
        <w:rPr>
          <w:rFonts w:hint="eastAsia" w:cs="方正仿宋_GBK"/>
          <w:snapToGrid w:val="0"/>
          <w:spacing w:val="0"/>
          <w:kern w:val="0"/>
          <w:sz w:val="28"/>
          <w:lang w:val="en-US" w:eastAsia="zh-CN"/>
        </w:rPr>
        <w:t>6</w:t>
      </w:r>
      <w:r>
        <w:rPr>
          <w:rFonts w:hint="eastAsia" w:ascii="Times New Roman" w:hAnsi="Times New Roman" w:eastAsia="方正仿宋_GBK" w:cs="方正仿宋_GBK"/>
          <w:snapToGrid w:val="0"/>
          <w:spacing w:val="0"/>
          <w:kern w:val="0"/>
          <w:sz w:val="28"/>
        </w:rPr>
        <w:t>年</w:t>
      </w:r>
      <w:r>
        <w:rPr>
          <w:rFonts w:hint="eastAsia" w:cs="方正仿宋_GBK"/>
          <w:snapToGrid w:val="0"/>
          <w:spacing w:val="0"/>
          <w:kern w:val="0"/>
          <w:sz w:val="28"/>
          <w:lang w:val="en-US" w:eastAsia="zh-CN"/>
        </w:rPr>
        <w:t>3</w:t>
      </w:r>
      <w:r>
        <w:rPr>
          <w:rFonts w:hint="eastAsia" w:ascii="Times New Roman" w:hAnsi="Times New Roman" w:eastAsia="方正仿宋_GBK" w:cs="方正仿宋_GBK"/>
          <w:snapToGrid w:val="0"/>
          <w:spacing w:val="0"/>
          <w:kern w:val="0"/>
          <w:sz w:val="28"/>
        </w:rPr>
        <w:t>月</w:t>
      </w:r>
      <w:r>
        <w:rPr>
          <w:rFonts w:hint="eastAsia" w:cs="方正仿宋_GBK"/>
          <w:snapToGrid w:val="0"/>
          <w:spacing w:val="0"/>
          <w:kern w:val="0"/>
          <w:sz w:val="28"/>
          <w:lang w:val="en-US" w:eastAsia="zh-CN"/>
        </w:rPr>
        <w:t>11</w:t>
      </w:r>
      <w:r>
        <w:rPr>
          <w:rFonts w:hint="eastAsia" w:ascii="Times New Roman" w:hAnsi="Times New Roman" w:eastAsia="方正仿宋_GBK" w:cs="方正仿宋_GBK"/>
          <w:snapToGrid w:val="0"/>
          <w:spacing w:val="0"/>
          <w:kern w:val="0"/>
          <w:sz w:val="28"/>
        </w:rPr>
        <w:t>日印发</w:t>
      </w:r>
      <w:r>
        <w:rPr>
          <w:rFonts w:hint="eastAsia" w:ascii="Times New Roman" w:hAnsi="Times New Roman" w:eastAsia="方正仿宋_GBK" w:cs="方正仿宋_GBK"/>
          <w:snapToGrid w:val="0"/>
          <w:spacing w:val="0"/>
          <w:kern w:val="0"/>
          <w:sz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5737860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1.8pt;height:0pt;width:441pt;z-index:251662336;mso-width-relative:page;mso-height-relative:page;" filled="f" stroked="t" coordsize="21600,21600" o:gfxdata="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ovl81wAAAAsBAAAPAAAAAAAAAAEAIAAAACIAAABkcnMvZG93bnJldi54bWxQSwEC&#10;FAAUAAAACACHTuJAxbOwk/UBAADkAwAADgAAAAAAAAABACAAAAAmAQAAZHJzL2Uyb0RvYy54bWxQ&#10;SwUGAAAAAAYABgBZAQAAjQUAAAAA&#10;">
                <v:fill on="f" focussize="0,0"/>
                <v:stroke color="#000000" joinstyle="round"/>
                <v:imagedata o:title=""/>
                <o:lock v:ext="edit" aspectratio="f"/>
              </v:line>
            </w:pict>
          </mc:Fallback>
        </mc:AlternateContent>
      </w:r>
      <w:r>
        <w:rPr>
          <w:rFonts w:hint="eastAsia" w:ascii="Times New Roman" w:hAnsi="Times New Roman" w:eastAsia="方正仿宋_GBK" w:cs="方正仿宋_GBK"/>
          <w:snapToGrid w:val="0"/>
          <w:spacing w:val="0"/>
          <w:kern w:val="0"/>
          <w:sz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5737860</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1.8pt;height:0pt;width:441pt;z-index:251661312;mso-width-relative:page;mso-height-relative:page;" filled="f" stroked="t" coordsize="21600,21600" o:gfxdata="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ovl81wAAAAsBAAAPAAAAAAAAAAEAIAAAACIAAABkcnMvZG93bnJldi54bWxQSwEC&#10;FAAUAAAACACHTuJA86T8SvUBAADkAwAADgAAAAAAAAABACAAAAAmAQAAZHJzL2Uyb0RvYy54bWxQ&#10;SwUGAAAAAAYABgBZAQAAjQUAAAAA&#10;">
                <v:fill on="f" focussize="0,0"/>
                <v:stroke color="#000000" joinstyle="round"/>
                <v:imagedata o:title=""/>
                <o:lock v:ext="edit" aspectratio="f"/>
              </v:line>
            </w:pict>
          </mc:Fallback>
        </mc:AlternateContent>
      </w:r>
    </w:p>
    <w:sectPr>
      <w:footerReference r:id="rId3" w:type="default"/>
      <w:pgSz w:w="11906" w:h="16838"/>
      <w:pgMar w:top="1984" w:right="1446" w:bottom="1644" w:left="1446"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2492958"/>
    <w:rsid w:val="08857C8C"/>
    <w:rsid w:val="0CC00342"/>
    <w:rsid w:val="0DE25BA1"/>
    <w:rsid w:val="0F736DDA"/>
    <w:rsid w:val="13001549"/>
    <w:rsid w:val="1A0A511D"/>
    <w:rsid w:val="1B6A6A5D"/>
    <w:rsid w:val="1BFD6255"/>
    <w:rsid w:val="1DEEDFBC"/>
    <w:rsid w:val="203606F7"/>
    <w:rsid w:val="215525D2"/>
    <w:rsid w:val="2CD86C3B"/>
    <w:rsid w:val="3CF602EC"/>
    <w:rsid w:val="3EC23602"/>
    <w:rsid w:val="449B1E00"/>
    <w:rsid w:val="47461DE0"/>
    <w:rsid w:val="4CF87ADD"/>
    <w:rsid w:val="58783138"/>
    <w:rsid w:val="5B1A0180"/>
    <w:rsid w:val="601C3DF5"/>
    <w:rsid w:val="619825C7"/>
    <w:rsid w:val="630E730A"/>
    <w:rsid w:val="69B368CF"/>
    <w:rsid w:val="6FF758A2"/>
    <w:rsid w:val="7065094A"/>
    <w:rsid w:val="7555257D"/>
    <w:rsid w:val="76A99354"/>
    <w:rsid w:val="7A0E0E4E"/>
    <w:rsid w:val="BCB7BEB7"/>
    <w:rsid w:val="D7FBC600"/>
    <w:rsid w:val="DC33A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2542</Words>
  <Characters>2737</Characters>
  <Lines>0</Lines>
  <Paragraphs>0</Paragraphs>
  <TotalTime>4</TotalTime>
  <ScaleCrop>false</ScaleCrop>
  <LinksUpToDate>false</LinksUpToDate>
  <CharactersWithSpaces>2776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2026-02-05T09:38:00Z</dcterms:created>
  <dc:creator>Administrator</dc:creator>
  <cp:lastModifiedBy>冉浩田</cp:lastModifiedBy>
  <cp:lastPrinted>2026-02-07T17:29:00Z</cp:lastPrinted>
  <dcterms:modified xsi:type="dcterms:W3CDTF">2026-03-11T09:37:00Z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923E1F58D9C2FA87945EA1699BF5545A_43</vt:lpwstr>
  </property>
  <property fmtid="{D5CDD505-2E9C-101B-9397-08002B2CF9AE}" pid="4" name="KSOTemplateDocerSaveRecord">
    <vt:lpwstr>eyJoZGlkIjoiOWZiNjE1NWEzYjJmNThmNGIwZGFiYTY1MDI4NjY0ZTciLCJ1c2VySWQiOiIxNjM5ODI3OTI2In0=</vt:lpwstr>
  </property>
</Properties>
</file>