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sz w:val="32"/>
          <w:szCs w:val="32"/>
        </w:rPr>
      </w:pPr>
      <w:bookmarkStart w:id="0" w:name="_Hlk37239649"/>
      <w:bookmarkEnd w:id="0"/>
    </w:p>
    <w:p>
      <w:pPr>
        <w:spacing w:line="600" w:lineRule="exact"/>
        <w:jc w:val="center"/>
        <w:rPr>
          <w:sz w:val="32"/>
          <w:szCs w:val="32"/>
        </w:rPr>
      </w:pPr>
    </w:p>
    <w:p>
      <w:pPr>
        <w:spacing w:line="600" w:lineRule="exact"/>
        <w:jc w:val="center"/>
        <w:rPr>
          <w:sz w:val="32"/>
          <w:szCs w:val="32"/>
        </w:rPr>
      </w:pPr>
    </w:p>
    <w:p>
      <w:pPr>
        <w:pStyle w:val="2"/>
        <w:rPr>
          <w:sz w:val="32"/>
          <w:szCs w:val="32"/>
        </w:rPr>
      </w:pPr>
    </w:p>
    <w:p>
      <w:pPr>
        <w:rPr>
          <w:szCs w:val="22"/>
        </w:rPr>
      </w:pPr>
      <w:r>
        <w:rPr>
          <w:szCs w:val="22"/>
        </w:rPr>
        <w:pict>
          <v:shape id="_x0000_i1025" o:spt="136" type="#_x0000_t136" style="height:91.7pt;width:432.7pt;" fillcolor="#FF0000" filled="t" coordsize="21600,21600">
            <v:path/>
            <v:fill on="t" focussize="0,0"/>
            <v:stroke color="#FF0000"/>
            <v:imagedata o:title=""/>
            <o:lock v:ext="edit"/>
            <v:textpath on="t" fitshape="t" fitpath="t" trim="t" xscale="f" string="重庆市开州区满月镇人民政府文件" style="font-family:宋体;font-size:60pt;font-weight:bold;v-text-align:center;"/>
            <w10:wrap type="none"/>
            <w10:anchorlock/>
          </v:shape>
        </w:pict>
      </w:r>
    </w:p>
    <w:p>
      <w:pPr>
        <w:spacing w:line="600" w:lineRule="exact"/>
        <w:jc w:val="center"/>
        <w:rPr>
          <w:rFonts w:eastAsia="仿宋_GB2312"/>
          <w:szCs w:val="32"/>
        </w:rPr>
      </w:pPr>
    </w:p>
    <w:p>
      <w:pPr>
        <w:spacing w:line="600" w:lineRule="exact"/>
        <w:jc w:val="center"/>
        <w:rPr>
          <w:rFonts w:eastAsia="仿宋_GB2312"/>
          <w:sz w:val="32"/>
          <w:szCs w:val="32"/>
        </w:rPr>
      </w:pPr>
      <w:r>
        <w:rPr>
          <w:rFonts w:eastAsia="方正仿宋_GBK"/>
          <w:sz w:val="32"/>
          <w:szCs w:val="32"/>
        </w:rPr>
        <w:t>开州满府发</w:t>
      </w:r>
      <w:r>
        <w:rPr>
          <w:rFonts w:eastAsia="方正仿宋_GBK"/>
          <w:bCs/>
          <w:sz w:val="32"/>
          <w:szCs w:val="32"/>
        </w:rPr>
        <w:t>〔</w:t>
      </w:r>
      <w:r>
        <w:rPr>
          <w:rFonts w:hint="default" w:ascii="Times New Roman" w:hAnsi="Times New Roman" w:eastAsia="方正仿宋_GBK" w:cs="Times New Roman"/>
          <w:bCs/>
          <w:sz w:val="32"/>
          <w:szCs w:val="32"/>
        </w:rPr>
        <w:t>2026〕</w:t>
      </w:r>
      <w:r>
        <w:rPr>
          <w:rFonts w:hint="eastAsia" w:eastAsia="方正仿宋_GBK" w:cs="Times New Roman"/>
          <w:bCs/>
          <w:sz w:val="32"/>
          <w:szCs w:val="32"/>
          <w:lang w:val="en-US" w:eastAsia="zh-CN"/>
        </w:rPr>
        <w:t>22</w:t>
      </w:r>
      <w:r>
        <w:rPr>
          <w:rFonts w:eastAsia="方正仿宋_GBK"/>
          <w:bCs/>
          <w:sz w:val="32"/>
          <w:szCs w:val="32"/>
        </w:rPr>
        <w:t>号</w:t>
      </w:r>
    </w:p>
    <w:p>
      <w:pPr>
        <w:spacing w:line="600" w:lineRule="exact"/>
        <w:jc w:val="center"/>
        <w:rPr>
          <w:rFonts w:cs="微软雅黑"/>
          <w:szCs w:val="21"/>
        </w:rPr>
      </w:pPr>
      <w:r>
        <w:rPr>
          <w:rFonts w:cs="微软雅黑"/>
          <w:szCs w:val="21"/>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70485</wp:posOffset>
                </wp:positionV>
                <wp:extent cx="5372100" cy="635"/>
                <wp:effectExtent l="0" t="19050" r="0" b="37465"/>
                <wp:wrapNone/>
                <wp:docPr id="3" name="直接连接符 3"/>
                <wp:cNvGraphicFramePr/>
                <a:graphic xmlns:a="http://schemas.openxmlformats.org/drawingml/2006/main">
                  <a:graphicData uri="http://schemas.microsoft.com/office/word/2010/wordprocessingShape">
                    <wps:wsp>
                      <wps:cNvCnPr/>
                      <wps:spPr>
                        <a:xfrm>
                          <a:off x="0" y="0"/>
                          <a:ext cx="5372100" cy="635"/>
                        </a:xfrm>
                        <a:prstGeom prst="line">
                          <a:avLst/>
                        </a:prstGeom>
                        <a:ln w="3810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5.55pt;height:0.05pt;width:423pt;z-index:251659264;mso-width-relative:page;mso-height-relative:page;" filled="f" stroked="t" coordsize="21600,21600" o:gfxdata="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yw7UtgAAAAHAQAADwAAAAAAAAABACAAAAAiAAAAZHJzL2Rvd25yZXYueG1sUEsBAhQA&#10;FAAAAAgAh07iQHMbRtvyAQAA6QMAAA4AAAAAAAAAAQAgAAAAJwEAAGRycy9lMm9Eb2MueG1sUEsF&#10;BgAAAAAGAAYAWQEAAIsFAAAAAA==&#10;">
                <v:fill on="f" focussize="0,0"/>
                <v:stroke weight="3pt" color="#FF0000" joinstyle="round"/>
                <v:imagedata o:title=""/>
                <o:lock v:ext="edit" aspectratio="f"/>
              </v:line>
            </w:pict>
          </mc:Fallback>
        </mc:AlternateContent>
      </w:r>
    </w:p>
    <w:p>
      <w:pPr>
        <w:keepNext w:val="0"/>
        <w:keepLines w:val="0"/>
        <w:pageBreakBefore w:val="0"/>
        <w:kinsoku/>
        <w:overflowPunct/>
        <w:topLinePunct w:val="0"/>
        <w:autoSpaceDE w:val="0"/>
        <w:autoSpaceDN w:val="0"/>
        <w:bidi w:val="0"/>
        <w:adjustRightInd w:val="0"/>
        <w:snapToGrid/>
        <w:spacing w:line="540" w:lineRule="exact"/>
        <w:jc w:val="center"/>
        <w:textAlignment w:val="auto"/>
        <w:rPr>
          <w:rFonts w:ascii="方正仿宋_GBK" w:eastAsia="方正仿宋_GBK" w:cs="黑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_GBK"/>
          <w:sz w:val="44"/>
          <w:szCs w:val="44"/>
        </w:rPr>
      </w:pPr>
      <w:r>
        <w:rPr>
          <w:rFonts w:eastAsia="方正小标宋_GBK"/>
          <w:sz w:val="44"/>
          <w:szCs w:val="44"/>
        </w:rPr>
        <w:t>重庆市开州区满月镇</w:t>
      </w:r>
      <w:r>
        <w:rPr>
          <w:rFonts w:hint="eastAsia" w:eastAsia="方正小标宋_GBK"/>
          <w:sz w:val="44"/>
          <w:szCs w:val="44"/>
        </w:rPr>
        <w:t>人民政府</w:t>
      </w:r>
    </w:p>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eastAsia="方正小标宋_GBK"/>
          <w:color w:val="auto"/>
          <w:sz w:val="44"/>
          <w:szCs w:val="44"/>
          <w:highlight w:val="none"/>
          <w:lang w:eastAsia="zh-CN"/>
        </w:rPr>
      </w:pPr>
      <w:r>
        <w:rPr>
          <w:rFonts w:hint="eastAsia" w:ascii="Times New Roman" w:eastAsia="方正小标宋_GBK"/>
          <w:color w:val="auto"/>
          <w:sz w:val="44"/>
          <w:szCs w:val="44"/>
          <w:highlight w:val="none"/>
          <w:lang w:eastAsia="zh-CN"/>
        </w:rPr>
        <w:t>关于满月镇综合行政执法大队</w:t>
      </w:r>
      <w:r>
        <w:rPr>
          <w:rFonts w:hint="default" w:ascii="Times New Roman" w:hAnsi="Times New Roman" w:eastAsia="方正小标宋_GBK" w:cs="Times New Roman"/>
          <w:color w:val="auto"/>
          <w:sz w:val="44"/>
          <w:szCs w:val="44"/>
          <w:highlight w:val="none"/>
          <w:lang w:val="en-US" w:eastAsia="zh-CN"/>
        </w:rPr>
        <w:t>2026</w:t>
      </w:r>
      <w:r>
        <w:rPr>
          <w:rFonts w:eastAsia="方正小标宋_GBK"/>
          <w:color w:val="auto"/>
          <w:sz w:val="44"/>
          <w:szCs w:val="44"/>
          <w:highlight w:val="none"/>
        </w:rPr>
        <w:t>年</w:t>
      </w:r>
      <w:r>
        <w:rPr>
          <w:rFonts w:hint="eastAsia" w:eastAsia="方正小标宋_GBK"/>
          <w:color w:val="auto"/>
          <w:sz w:val="44"/>
          <w:szCs w:val="44"/>
          <w:highlight w:val="none"/>
          <w:lang w:eastAsia="zh-CN"/>
        </w:rPr>
        <w:t>单位</w:t>
      </w:r>
    </w:p>
    <w:p>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eastAsia="方正小标宋_GBK"/>
          <w:color w:val="auto"/>
          <w:sz w:val="44"/>
          <w:szCs w:val="44"/>
          <w:highlight w:val="none"/>
          <w:lang w:val="en-US" w:eastAsia="zh-CN"/>
        </w:rPr>
      </w:pPr>
      <w:r>
        <w:rPr>
          <w:rFonts w:eastAsia="方正小标宋_GBK"/>
          <w:color w:val="auto"/>
          <w:sz w:val="44"/>
          <w:szCs w:val="44"/>
          <w:highlight w:val="none"/>
        </w:rPr>
        <w:t>预算情况公开的</w:t>
      </w:r>
      <w:r>
        <w:rPr>
          <w:rFonts w:hint="eastAsia" w:eastAsia="方正小标宋_GBK"/>
          <w:color w:val="auto"/>
          <w:sz w:val="44"/>
          <w:szCs w:val="44"/>
          <w:highlight w:val="none"/>
          <w:lang w:eastAsia="zh-CN"/>
        </w:rPr>
        <w:t>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_GBK" w:eastAsia="方正小标宋_GBK"/>
          <w:color w:val="auto"/>
          <w:sz w:val="44"/>
          <w:szCs w:val="44"/>
          <w:highlight w:val="none"/>
        </w:rPr>
      </w:pPr>
      <w:r>
        <w:rPr>
          <w:rFonts w:eastAsia="方正仿宋_GBK"/>
          <w:color w:val="auto"/>
          <w:sz w:val="32"/>
          <w:szCs w:val="32"/>
          <w:highlight w:val="none"/>
        </w:rPr>
        <w:t>按照有关财政预算公开的部署和要求，</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依据《中华人民共和国政府信息公开条例》（国务院令第492号）和重庆市开州区</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满月镇</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人民</w:t>
      </w:r>
      <w:r>
        <w:rPr>
          <w:rFonts w:hint="eastAsia" w:eastAsia="方正仿宋_GBK" w:cs="Times New Roman"/>
          <w:color w:val="000000" w:themeColor="text1"/>
          <w:sz w:val="32"/>
          <w:szCs w:val="32"/>
          <w:highlight w:val="none"/>
          <w:lang w:eastAsia="zh-CN"/>
          <w14:textFill>
            <w14:solidFill>
              <w14:schemeClr w14:val="tx1"/>
            </w14:solidFill>
          </w14:textFill>
        </w:rPr>
        <w:t>政府</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《关于批复</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2026年</w:t>
      </w:r>
      <w:r>
        <w:rPr>
          <w:rFonts w:hint="eastAsia" w:eastAsia="方正仿宋_GBK" w:cs="Times New Roman"/>
          <w:color w:val="000000" w:themeColor="text1"/>
          <w:sz w:val="32"/>
          <w:szCs w:val="32"/>
          <w:highlight w:val="none"/>
          <w:lang w:val="en-US" w:eastAsia="zh-CN"/>
          <w14:textFill>
            <w14:solidFill>
              <w14:schemeClr w14:val="tx1"/>
            </w14:solidFill>
          </w14:textFill>
        </w:rPr>
        <w:t>单位</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预算的通知</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》（开州满</w:t>
      </w:r>
      <w:r>
        <w:rPr>
          <w:rFonts w:hint="eastAsia" w:eastAsia="方正仿宋_GBK" w:cs="Times New Roman"/>
          <w:color w:val="000000" w:themeColor="text1"/>
          <w:sz w:val="32"/>
          <w:szCs w:val="32"/>
          <w:highlight w:val="none"/>
          <w:lang w:eastAsia="zh-CN"/>
          <w14:textFill>
            <w14:solidFill>
              <w14:schemeClr w14:val="tx1"/>
            </w14:solidFill>
          </w14:textFill>
        </w:rPr>
        <w:t>府</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发</w:t>
      </w:r>
      <w:r>
        <w:rPr>
          <w:rFonts w:hint="default" w:ascii="Times New Roman" w:hAnsi="Times New Roman" w:eastAsia="宋体" w:cs="Times New Roman"/>
          <w:color w:val="000000" w:themeColor="text1"/>
          <w:sz w:val="32"/>
          <w:szCs w:val="32"/>
          <w:highlight w:val="none"/>
          <w:lang w:eastAsia="zh-CN"/>
          <w14:textFill>
            <w14:solidFill>
              <w14:schemeClr w14:val="tx1"/>
            </w14:solidFill>
          </w14:textFill>
        </w:rPr>
        <w:t>﹝</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2026</w:t>
      </w:r>
      <w:r>
        <w:rPr>
          <w:rFonts w:hint="default" w:ascii="Times New Roman" w:hAnsi="Times New Roman" w:eastAsia="宋体" w:cs="Times New Roman"/>
          <w:color w:val="000000" w:themeColor="text1"/>
          <w:sz w:val="32"/>
          <w:szCs w:val="32"/>
          <w:highlight w:val="none"/>
          <w:lang w:eastAsia="zh-CN"/>
          <w14:textFill>
            <w14:solidFill>
              <w14:schemeClr w14:val="tx1"/>
            </w14:solidFill>
          </w14:textFill>
        </w:rPr>
        <w:t>﹞</w:t>
      </w:r>
      <w:r>
        <w:rPr>
          <w:rFonts w:hint="eastAsia" w:cs="Times New Roman"/>
          <w:color w:val="000000" w:themeColor="text1"/>
          <w:sz w:val="32"/>
          <w:szCs w:val="32"/>
          <w:highlight w:val="none"/>
          <w:lang w:val="en-US" w:eastAsia="zh-CN"/>
          <w14:textFill>
            <w14:solidFill>
              <w14:schemeClr w14:val="tx1"/>
            </w14:solidFill>
          </w14:textFill>
        </w:rPr>
        <w:t>17</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号</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eastAsia" w:eastAsia="方正仿宋_GBK" w:cs="Times New Roman"/>
          <w:color w:val="000000" w:themeColor="text1"/>
          <w:sz w:val="32"/>
          <w:szCs w:val="32"/>
          <w:highlight w:val="none"/>
          <w:lang w:eastAsia="zh-CN"/>
          <w14:textFill>
            <w14:solidFill>
              <w14:schemeClr w14:val="tx1"/>
            </w14:solidFill>
          </w14:textFill>
        </w:rPr>
        <w:t>文件</w:t>
      </w:r>
      <w:r>
        <w:rPr>
          <w:rFonts w:eastAsia="方正仿宋_GBK"/>
          <w:color w:val="000000" w:themeColor="text1"/>
          <w:sz w:val="32"/>
          <w:szCs w:val="32"/>
          <w:highlight w:val="none"/>
          <w14:textFill>
            <w14:solidFill>
              <w14:schemeClr w14:val="tx1"/>
            </w14:solidFill>
          </w14:textFill>
        </w:rPr>
        <w:t>,现将</w:t>
      </w:r>
      <w:r>
        <w:rPr>
          <w:rFonts w:hint="eastAsia" w:eastAsia="方正仿宋_GBK"/>
          <w:color w:val="000000" w:themeColor="text1"/>
          <w:sz w:val="32"/>
          <w:szCs w:val="32"/>
          <w:highlight w:val="none"/>
          <w:lang w:eastAsia="zh-CN"/>
          <w14:textFill>
            <w14:solidFill>
              <w14:schemeClr w14:val="tx1"/>
            </w14:solidFill>
          </w14:textFill>
        </w:rPr>
        <w:t>重庆市开州区</w:t>
      </w:r>
      <w:r>
        <w:rPr>
          <w:rFonts w:hint="eastAsia" w:eastAsia="方正仿宋_GBK"/>
          <w:color w:val="auto"/>
          <w:sz w:val="32"/>
          <w:szCs w:val="32"/>
          <w:highlight w:val="none"/>
          <w:lang w:eastAsia="zh-CN"/>
        </w:rPr>
        <w:t>满月镇综合行政执法大队</w:t>
      </w:r>
      <w:r>
        <w:rPr>
          <w:rFonts w:hint="eastAsia" w:eastAsia="方正仿宋_GBK"/>
          <w:color w:val="auto"/>
          <w:sz w:val="32"/>
          <w:szCs w:val="32"/>
          <w:highlight w:val="none"/>
          <w:lang w:val="en-US" w:eastAsia="zh-CN"/>
        </w:rPr>
        <w:t>2026</w:t>
      </w:r>
      <w:r>
        <w:rPr>
          <w:rFonts w:eastAsia="方正仿宋_GBK"/>
          <w:color w:val="auto"/>
          <w:sz w:val="32"/>
          <w:szCs w:val="32"/>
          <w:highlight w:val="none"/>
        </w:rPr>
        <w:t>年预算批复情况公开如下：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rPr>
        <w:t>目</w:t>
      </w:r>
      <w:r>
        <w:rPr>
          <w:rFonts w:hint="eastAsia" w:ascii="方正小标宋_GBK" w:eastAsia="方正小标宋_GBK"/>
          <w:color w:val="auto"/>
          <w:sz w:val="44"/>
          <w:szCs w:val="44"/>
          <w:highlight w:val="none"/>
          <w:lang w:val="en-US" w:eastAsia="zh-CN"/>
        </w:rPr>
        <w:t xml:space="preserve">  </w:t>
      </w:r>
      <w:r>
        <w:rPr>
          <w:rFonts w:hint="eastAsia" w:ascii="方正小标宋_GBK" w:eastAsia="方正小标宋_GBK"/>
          <w:color w:val="auto"/>
          <w:sz w:val="44"/>
          <w:szCs w:val="44"/>
          <w:highlight w:val="none"/>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楷体_GBK"/>
          <w:color w:val="auto"/>
          <w:sz w:val="32"/>
          <w:szCs w:val="32"/>
          <w:highlight w:val="none"/>
        </w:rPr>
      </w:pPr>
      <w:r>
        <w:rPr>
          <w:rFonts w:eastAsia="方正楷体_GBK"/>
          <w:color w:val="auto"/>
          <w:sz w:val="32"/>
          <w:szCs w:val="32"/>
          <w:highlight w:val="none"/>
        </w:rPr>
        <w:t>第一部分：</w:t>
      </w:r>
      <w:r>
        <w:rPr>
          <w:rFonts w:hint="eastAsia" w:eastAsia="方正楷体_GBK"/>
          <w:color w:val="auto"/>
          <w:sz w:val="32"/>
          <w:szCs w:val="32"/>
          <w:highlight w:val="none"/>
          <w:lang w:val="en-US" w:eastAsia="zh-CN"/>
        </w:rPr>
        <w:t>2026</w:t>
      </w:r>
      <w:r>
        <w:rPr>
          <w:rFonts w:eastAsia="方正楷体_GBK"/>
          <w:color w:val="auto"/>
          <w:sz w:val="32"/>
          <w:szCs w:val="32"/>
          <w:highlight w:val="none"/>
        </w:rPr>
        <w:t>年</w:t>
      </w:r>
      <w:r>
        <w:rPr>
          <w:rFonts w:hint="eastAsia" w:eastAsia="方正楷体_GBK"/>
          <w:color w:val="auto"/>
          <w:sz w:val="32"/>
          <w:szCs w:val="32"/>
          <w:highlight w:val="none"/>
          <w:lang w:eastAsia="zh-CN"/>
        </w:rPr>
        <w:t>单位</w:t>
      </w:r>
      <w:r>
        <w:rPr>
          <w:rFonts w:eastAsia="方正楷体_GBK"/>
          <w:color w:val="auto"/>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二、</w:t>
      </w:r>
      <w:r>
        <w:rPr>
          <w:rFonts w:hint="eastAsia" w:eastAsia="方正仿宋_GBK"/>
          <w:color w:val="auto"/>
          <w:sz w:val="32"/>
          <w:szCs w:val="32"/>
          <w:highlight w:val="none"/>
          <w:lang w:eastAsia="zh-CN"/>
        </w:rPr>
        <w:t>单位</w:t>
      </w:r>
      <w:r>
        <w:rPr>
          <w:rFonts w:eastAsia="方正仿宋_GBK"/>
          <w:color w:val="auto"/>
          <w:sz w:val="32"/>
          <w:szCs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三、</w:t>
      </w:r>
      <w:r>
        <w:rPr>
          <w:rFonts w:hint="eastAsia" w:eastAsia="方正仿宋_GBK"/>
          <w:color w:val="auto"/>
          <w:sz w:val="32"/>
          <w:szCs w:val="32"/>
          <w:highlight w:val="none"/>
          <w:lang w:eastAsia="zh-CN"/>
        </w:rPr>
        <w:t>单位</w:t>
      </w:r>
      <w:r>
        <w:rPr>
          <w:rFonts w:eastAsia="方正仿宋_GBK"/>
          <w:color w:val="auto"/>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四、</w:t>
      </w:r>
      <w:r>
        <w:rPr>
          <w:rFonts w:hint="eastAsia" w:ascii="方正仿宋_GBK" w:eastAsia="方正仿宋_GBK"/>
          <w:color w:val="auto"/>
          <w:sz w:val="32"/>
          <w:szCs w:val="32"/>
          <w:highlight w:val="none"/>
        </w:rPr>
        <w:t>“三公”经费</w:t>
      </w:r>
      <w:r>
        <w:rPr>
          <w:rFonts w:eastAsia="方正仿宋_GBK"/>
          <w:color w:val="auto"/>
          <w:sz w:val="32"/>
          <w:szCs w:val="32"/>
          <w:highlight w:val="none"/>
        </w:rPr>
        <w:t>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六、专业性名词解释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auto"/>
          <w:highlight w:val="none"/>
        </w:rPr>
      </w:pPr>
      <w:r>
        <w:rPr>
          <w:rFonts w:eastAsia="方正楷体_GBK"/>
          <w:color w:val="auto"/>
          <w:sz w:val="32"/>
          <w:szCs w:val="32"/>
          <w:highlight w:val="none"/>
        </w:rPr>
        <w:t>第二部分：</w:t>
      </w:r>
      <w:r>
        <w:rPr>
          <w:rFonts w:hint="eastAsia" w:eastAsia="方正楷体_GBK"/>
          <w:color w:val="auto"/>
          <w:sz w:val="32"/>
          <w:szCs w:val="32"/>
          <w:highlight w:val="none"/>
          <w:lang w:val="en-US" w:eastAsia="zh-CN"/>
        </w:rPr>
        <w:t>2026</w:t>
      </w:r>
      <w:r>
        <w:rPr>
          <w:rFonts w:eastAsia="方正楷体_GBK"/>
          <w:color w:val="auto"/>
          <w:sz w:val="32"/>
          <w:szCs w:val="32"/>
          <w:highlight w:val="none"/>
        </w:rPr>
        <w:t>年</w:t>
      </w:r>
      <w:r>
        <w:rPr>
          <w:rFonts w:hint="eastAsia" w:eastAsia="方正楷体_GBK"/>
          <w:color w:val="auto"/>
          <w:sz w:val="32"/>
          <w:szCs w:val="32"/>
          <w:highlight w:val="none"/>
          <w:lang w:eastAsia="zh-CN"/>
        </w:rPr>
        <w:t>单位</w:t>
      </w:r>
      <w:r>
        <w:rPr>
          <w:rFonts w:eastAsia="方正楷体_GBK"/>
          <w:color w:val="auto"/>
          <w:sz w:val="32"/>
          <w:szCs w:val="32"/>
          <w:highlight w:val="none"/>
        </w:rPr>
        <w:t>预算</w:t>
      </w:r>
      <w:r>
        <w:rPr>
          <w:rFonts w:hint="eastAsia" w:eastAsia="方正楷体_GBK"/>
          <w:color w:val="auto"/>
          <w:sz w:val="32"/>
          <w:szCs w:val="32"/>
          <w:highlight w:val="none"/>
        </w:rPr>
        <w:t>公开报</w:t>
      </w:r>
      <w:r>
        <w:rPr>
          <w:rFonts w:eastAsia="方正楷体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表1</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重庆市开州区满月镇综合行政执法大队</w:t>
      </w:r>
      <w:r>
        <w:rPr>
          <w:rFonts w:hint="eastAsia" w:eastAsia="方正仿宋_GBK"/>
          <w:color w:val="auto"/>
          <w:sz w:val="32"/>
          <w:szCs w:val="32"/>
          <w:highlight w:val="none"/>
        </w:rPr>
        <w:t>收支预算总表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表2</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重庆市开州区满月镇综合行政执法大队</w:t>
      </w:r>
      <w:r>
        <w:rPr>
          <w:rFonts w:eastAsia="方正仿宋_GBK"/>
          <w:color w:val="auto"/>
          <w:sz w:val="32"/>
          <w:szCs w:val="32"/>
          <w:highlight w:val="none"/>
        </w:rPr>
        <w:t>收入总表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表3</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重庆市开州区满月镇综合行政执法大队</w:t>
      </w:r>
      <w:r>
        <w:rPr>
          <w:rFonts w:hint="eastAsia" w:eastAsia="方正仿宋_GBK"/>
          <w:color w:val="auto"/>
          <w:sz w:val="32"/>
          <w:szCs w:val="32"/>
          <w:highlight w:val="none"/>
        </w:rPr>
        <w:t>本年</w:t>
      </w:r>
      <w:r>
        <w:rPr>
          <w:rFonts w:eastAsia="方正仿宋_GBK"/>
          <w:color w:val="auto"/>
          <w:sz w:val="32"/>
          <w:szCs w:val="32"/>
          <w:highlight w:val="none"/>
        </w:rPr>
        <w:t>支出</w:t>
      </w:r>
      <w:r>
        <w:rPr>
          <w:rFonts w:hint="eastAsia" w:eastAsia="方正仿宋_GBK"/>
          <w:color w:val="auto"/>
          <w:sz w:val="32"/>
          <w:szCs w:val="32"/>
          <w:highlight w:val="none"/>
        </w:rPr>
        <w:t>预算总</w:t>
      </w:r>
      <w:r>
        <w:rPr>
          <w:rFonts w:eastAsia="方正仿宋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表4</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重庆市开州区满月镇综合行政执法大队</w:t>
      </w:r>
      <w:r>
        <w:rPr>
          <w:rFonts w:eastAsia="方正仿宋_GBK"/>
          <w:color w:val="auto"/>
          <w:sz w:val="32"/>
          <w:szCs w:val="32"/>
          <w:highlight w:val="none"/>
        </w:rPr>
        <w:t>财政拨款收支</w:t>
      </w:r>
      <w:r>
        <w:rPr>
          <w:rFonts w:hint="eastAsia" w:eastAsia="方正仿宋_GBK"/>
          <w:color w:val="auto"/>
          <w:sz w:val="32"/>
          <w:szCs w:val="32"/>
          <w:highlight w:val="none"/>
        </w:rPr>
        <w:t>预算总</w:t>
      </w:r>
      <w:r>
        <w:rPr>
          <w:rFonts w:eastAsia="方正仿宋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表5</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重庆市开州区满月镇综合行政执法大队</w:t>
      </w:r>
      <w:r>
        <w:rPr>
          <w:rFonts w:hint="eastAsia" w:eastAsia="方正仿宋_GBK"/>
          <w:color w:val="auto"/>
          <w:sz w:val="32"/>
          <w:szCs w:val="32"/>
          <w:highlight w:val="none"/>
        </w:rPr>
        <w:t>本年</w:t>
      </w:r>
      <w:r>
        <w:rPr>
          <w:rFonts w:eastAsia="方正仿宋_GBK"/>
          <w:color w:val="auto"/>
          <w:sz w:val="32"/>
          <w:szCs w:val="32"/>
          <w:highlight w:val="none"/>
        </w:rPr>
        <w:t>一般公共预算支出</w:t>
      </w:r>
      <w:r>
        <w:rPr>
          <w:rFonts w:hint="eastAsia" w:eastAsia="方正仿宋_GBK"/>
          <w:color w:val="auto"/>
          <w:sz w:val="32"/>
          <w:szCs w:val="32"/>
          <w:highlight w:val="none"/>
        </w:rPr>
        <w:t>预算</w:t>
      </w:r>
      <w:r>
        <w:rPr>
          <w:rFonts w:eastAsia="方正仿宋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表6</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重庆市开州区满月镇综合行政执法大队</w:t>
      </w:r>
      <w:r>
        <w:rPr>
          <w:rFonts w:eastAsia="方正仿宋_GBK"/>
          <w:color w:val="auto"/>
          <w:sz w:val="32"/>
          <w:szCs w:val="32"/>
          <w:highlight w:val="none"/>
        </w:rPr>
        <w:t>一般公共预算基本支出</w:t>
      </w:r>
      <w:r>
        <w:rPr>
          <w:rFonts w:hint="eastAsia" w:eastAsia="方正仿宋_GBK"/>
          <w:color w:val="auto"/>
          <w:sz w:val="32"/>
          <w:szCs w:val="32"/>
          <w:highlight w:val="none"/>
        </w:rPr>
        <w:t>预算</w:t>
      </w:r>
      <w:r>
        <w:rPr>
          <w:rFonts w:eastAsia="方正仿宋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表7</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重庆市开州区满月镇综合行政执法大队</w:t>
      </w:r>
      <w:r>
        <w:rPr>
          <w:rFonts w:eastAsia="方正仿宋_GBK"/>
          <w:color w:val="auto"/>
          <w:sz w:val="32"/>
          <w:szCs w:val="32"/>
          <w:highlight w:val="none"/>
        </w:rPr>
        <w:t>一般公共预</w:t>
      </w:r>
      <w:r>
        <w:rPr>
          <w:rFonts w:hint="eastAsia" w:ascii="方正仿宋_GBK" w:eastAsia="方正仿宋_GBK"/>
          <w:color w:val="auto"/>
          <w:sz w:val="32"/>
          <w:szCs w:val="32"/>
          <w:highlight w:val="none"/>
        </w:rPr>
        <w:t>算“三公”经费</w:t>
      </w:r>
      <w:r>
        <w:rPr>
          <w:rFonts w:eastAsia="方正仿宋_GBK"/>
          <w:color w:val="auto"/>
          <w:sz w:val="32"/>
          <w:szCs w:val="32"/>
          <w:highlight w:val="none"/>
        </w:rPr>
        <w:t>支出</w:t>
      </w:r>
      <w:r>
        <w:rPr>
          <w:rFonts w:hint="eastAsia" w:eastAsia="方正仿宋_GBK"/>
          <w:color w:val="auto"/>
          <w:sz w:val="32"/>
          <w:szCs w:val="32"/>
          <w:highlight w:val="none"/>
        </w:rPr>
        <w:t>预算</w:t>
      </w:r>
      <w:r>
        <w:rPr>
          <w:rFonts w:eastAsia="方正仿宋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表8</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重庆市开州区满月镇综合行政执法大队</w:t>
      </w:r>
      <w:r>
        <w:rPr>
          <w:rFonts w:eastAsia="方正仿宋_GBK"/>
          <w:color w:val="auto"/>
          <w:sz w:val="32"/>
          <w:szCs w:val="32"/>
          <w:highlight w:val="none"/>
        </w:rPr>
        <w:t>政府性基金预算支出</w:t>
      </w:r>
      <w:r>
        <w:rPr>
          <w:rFonts w:hint="eastAsia" w:eastAsia="方正仿宋_GBK"/>
          <w:color w:val="auto"/>
          <w:sz w:val="32"/>
          <w:szCs w:val="32"/>
          <w:highlight w:val="none"/>
        </w:rPr>
        <w:t>预算</w:t>
      </w:r>
      <w:r>
        <w:rPr>
          <w:rFonts w:eastAsia="方正仿宋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表9</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重庆市开州区满月镇综合行政执法大队</w:t>
      </w:r>
      <w:r>
        <w:rPr>
          <w:rFonts w:eastAsia="方正仿宋_GBK"/>
          <w:color w:val="auto"/>
          <w:sz w:val="32"/>
          <w:szCs w:val="32"/>
          <w:highlight w:val="none"/>
        </w:rPr>
        <w:t>国有资本经营预算支出</w:t>
      </w:r>
      <w:r>
        <w:rPr>
          <w:rFonts w:hint="eastAsia" w:eastAsia="方正仿宋_GBK"/>
          <w:color w:val="auto"/>
          <w:sz w:val="32"/>
          <w:szCs w:val="32"/>
          <w:highlight w:val="none"/>
        </w:rPr>
        <w:t>预算</w:t>
      </w:r>
      <w:r>
        <w:rPr>
          <w:rFonts w:eastAsia="方正仿宋_GBK"/>
          <w:color w:val="auto"/>
          <w:sz w:val="32"/>
          <w:szCs w:val="32"/>
          <w:highlight w:val="none"/>
        </w:rPr>
        <w:t>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仿宋_GBK"/>
          <w:color w:val="auto"/>
          <w:sz w:val="32"/>
          <w:szCs w:val="32"/>
          <w:highlight w:val="none"/>
        </w:rPr>
      </w:pPr>
      <w:r>
        <w:rPr>
          <w:rFonts w:eastAsia="方正仿宋_GBK"/>
          <w:color w:val="auto"/>
          <w:sz w:val="32"/>
          <w:szCs w:val="32"/>
          <w:highlight w:val="none"/>
        </w:rPr>
        <w:t>表10</w:t>
      </w:r>
      <w:r>
        <w:rPr>
          <w:rFonts w:hint="default" w:eastAsia="方正仿宋_GBK"/>
          <w:color w:val="auto"/>
          <w:sz w:val="32"/>
          <w:szCs w:val="32"/>
          <w:highlight w:val="none"/>
          <w:lang w:val="en"/>
        </w:rPr>
        <w:t xml:space="preserve">. </w:t>
      </w:r>
      <w:r>
        <w:rPr>
          <w:rFonts w:hint="eastAsia" w:eastAsia="方正仿宋_GBK"/>
          <w:color w:val="auto"/>
          <w:sz w:val="32"/>
          <w:szCs w:val="32"/>
          <w:highlight w:val="none"/>
          <w:lang w:eastAsia="zh-CN"/>
        </w:rPr>
        <w:t>重庆市开州区满月镇综合行政执法大队</w:t>
      </w:r>
      <w:r>
        <w:rPr>
          <w:rFonts w:eastAsia="方正仿宋_GBK"/>
          <w:color w:val="auto"/>
          <w:sz w:val="32"/>
          <w:szCs w:val="32"/>
          <w:highlight w:val="none"/>
        </w:rPr>
        <w:t>项目支出表</w:t>
      </w: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_GBK"/>
          <w:color w:val="auto"/>
          <w:sz w:val="44"/>
          <w:szCs w:val="44"/>
          <w:highlight w:val="none"/>
        </w:rPr>
      </w:pPr>
      <w:r>
        <w:rPr>
          <w:rFonts w:eastAsia="方正小标宋_GBK"/>
          <w:color w:val="auto"/>
          <w:sz w:val="44"/>
          <w:szCs w:val="44"/>
          <w:highlight w:val="none"/>
        </w:rPr>
        <w:br w:type="page"/>
      </w:r>
      <w:r>
        <w:rPr>
          <w:rFonts w:hint="eastAsia" w:eastAsia="方正小标宋_GBK"/>
          <w:color w:val="auto"/>
          <w:sz w:val="44"/>
          <w:szCs w:val="44"/>
          <w:highlight w:val="none"/>
        </w:rPr>
        <w:t>第一部分：</w:t>
      </w:r>
      <w:r>
        <w:rPr>
          <w:rFonts w:hint="eastAsia" w:eastAsia="方正小标宋_GBK"/>
          <w:color w:val="auto"/>
          <w:sz w:val="44"/>
          <w:szCs w:val="44"/>
          <w:highlight w:val="none"/>
          <w:lang w:val="en-US" w:eastAsia="zh-CN"/>
        </w:rPr>
        <w:t>2026</w:t>
      </w:r>
      <w:r>
        <w:rPr>
          <w:rFonts w:hint="eastAsia" w:eastAsia="方正小标宋_GBK"/>
          <w:color w:val="auto"/>
          <w:sz w:val="44"/>
          <w:szCs w:val="44"/>
          <w:highlight w:val="none"/>
        </w:rPr>
        <w:t>年</w:t>
      </w:r>
      <w:r>
        <w:rPr>
          <w:rFonts w:hint="eastAsia" w:eastAsia="方正小标宋_GBK"/>
          <w:color w:val="auto"/>
          <w:sz w:val="44"/>
          <w:szCs w:val="44"/>
          <w:highlight w:val="none"/>
          <w:lang w:eastAsia="zh-CN"/>
        </w:rPr>
        <w:t>单位</w:t>
      </w:r>
      <w:r>
        <w:rPr>
          <w:rFonts w:hint="eastAsia" w:eastAsia="方正小标宋_GBK"/>
          <w:color w:val="auto"/>
          <w:sz w:val="44"/>
          <w:szCs w:val="44"/>
          <w:highlight w:val="none"/>
        </w:rPr>
        <w:t>预算情况说明</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eastAsia="华文中宋"/>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eastAsia="方正黑体_GBK"/>
          <w:color w:val="auto"/>
          <w:sz w:val="32"/>
          <w:highlight w:val="none"/>
        </w:rPr>
      </w:pPr>
      <w:r>
        <w:rPr>
          <w:rFonts w:eastAsia="方正黑体_GBK"/>
          <w:color w:val="auto"/>
          <w:sz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eastAsia="方正楷体_GBK"/>
          <w:color w:val="auto"/>
          <w:sz w:val="32"/>
          <w:highlight w:val="none"/>
          <w:lang w:eastAsia="zh-CN"/>
        </w:rPr>
      </w:pPr>
      <w:r>
        <w:rPr>
          <w:rFonts w:hint="eastAsia" w:ascii="方正楷体_GBK" w:eastAsia="方正楷体_GBK"/>
          <w:color w:val="auto"/>
          <w:sz w:val="32"/>
          <w:highlight w:val="none"/>
        </w:rPr>
        <w:t>（一）职能职责</w:t>
      </w:r>
      <w:r>
        <w:rPr>
          <w:rFonts w:hint="eastAsia" w:ascii="方正楷体_GBK" w:eastAsia="方正楷体_GBK"/>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highlight w:val="none"/>
        </w:rPr>
      </w:pPr>
      <w:r>
        <w:rPr>
          <w:rFonts w:hint="default" w:eastAsia="方正仿宋_GBK"/>
          <w:color w:val="auto"/>
          <w:sz w:val="32"/>
          <w:highlight w:val="none"/>
        </w:rPr>
        <w:t>对应承接平安法治办公室相关辅助性、事务性工作。负责集中行使依法授权或委托的行政执法权，对照“法定执法+赋权执法+委托执法”事项清单，开展有关执法工作；协助、配合区级有关</w:t>
      </w:r>
      <w:r>
        <w:rPr>
          <w:rFonts w:hint="eastAsia" w:eastAsia="方正仿宋_GBK"/>
          <w:color w:val="auto"/>
          <w:sz w:val="32"/>
          <w:highlight w:val="none"/>
          <w:lang w:eastAsia="zh-CN"/>
        </w:rPr>
        <w:t>单位</w:t>
      </w:r>
      <w:r>
        <w:rPr>
          <w:rFonts w:hint="default" w:eastAsia="方正仿宋_GBK"/>
          <w:color w:val="auto"/>
          <w:sz w:val="32"/>
          <w:highlight w:val="none"/>
        </w:rPr>
        <w:t>及其派驻机构开展联合执法。</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left="640" w:firstLine="0" w:firstLineChars="0"/>
        <w:jc w:val="left"/>
        <w:textAlignment w:val="auto"/>
        <w:rPr>
          <w:rFonts w:hint="eastAsia" w:ascii="方正楷体_GBK" w:hAnsi="Times New Roman" w:eastAsia="方正楷体_GBK"/>
          <w:color w:val="auto"/>
          <w:sz w:val="32"/>
          <w:highlight w:val="none"/>
          <w:lang w:eastAsia="zh-CN"/>
        </w:rPr>
      </w:pPr>
      <w:r>
        <w:rPr>
          <w:rFonts w:hint="eastAsia" w:ascii="方正楷体_GBK" w:hAnsi="Times New Roman" w:eastAsia="方正楷体_GBK"/>
          <w:color w:val="auto"/>
          <w:sz w:val="32"/>
          <w:highlight w:val="none"/>
        </w:rPr>
        <w:t>（二）单位构成</w:t>
      </w:r>
      <w:r>
        <w:rPr>
          <w:rFonts w:hint="eastAsia" w:ascii="方正楷体_GBK" w:hAnsi="Times New Roman" w:eastAsia="方正楷体_GBK"/>
          <w:color w:val="auto"/>
          <w:sz w:val="32"/>
          <w:highlight w:val="none"/>
          <w:lang w:eastAsia="zh-CN"/>
        </w:rPr>
        <w:t>。</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ascii="Times New Roman" w:hAnsi="Times New Roman" w:eastAsia="方正仿宋_GBK"/>
          <w:color w:val="auto"/>
          <w:sz w:val="32"/>
          <w:highlight w:val="none"/>
        </w:rPr>
      </w:pPr>
      <w:r>
        <w:rPr>
          <w:rFonts w:hint="eastAsia" w:eastAsia="方正仿宋_GBK"/>
          <w:color w:val="auto"/>
          <w:sz w:val="32"/>
          <w:szCs w:val="32"/>
          <w:highlight w:val="none"/>
          <w:lang w:eastAsia="zh-CN"/>
        </w:rPr>
        <w:t>重庆市开州区满月镇综合行政执法大队，属重庆市开州区满月镇人民政府下设二级事业单位</w:t>
      </w:r>
      <w:r>
        <w:rPr>
          <w:rFonts w:ascii="Times New Roman" w:hAnsi="Times New Roman" w:eastAsia="方正仿宋_GBK"/>
          <w:color w:val="auto"/>
          <w:sz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eastAsia="方正仿宋_GBK"/>
          <w:color w:val="auto"/>
          <w:sz w:val="32"/>
          <w:highlight w:val="none"/>
        </w:rPr>
      </w:pPr>
      <w:r>
        <w:rPr>
          <w:rFonts w:eastAsia="方正黑体_GBK"/>
          <w:color w:val="auto"/>
          <w:sz w:val="32"/>
          <w:highlight w:val="none"/>
        </w:rPr>
        <w:t>二、</w:t>
      </w:r>
      <w:r>
        <w:rPr>
          <w:rFonts w:hint="eastAsia" w:eastAsia="方正黑体_GBK"/>
          <w:color w:val="auto"/>
          <w:sz w:val="32"/>
          <w:highlight w:val="none"/>
          <w:lang w:eastAsia="zh-CN"/>
        </w:rPr>
        <w:t>单位</w:t>
      </w:r>
      <w:r>
        <w:rPr>
          <w:rFonts w:eastAsia="方正黑体_GBK"/>
          <w:color w:val="auto"/>
          <w:sz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highlight w:val="none"/>
        </w:rPr>
      </w:pPr>
      <w:r>
        <w:rPr>
          <w:rFonts w:hint="eastAsia" w:ascii="方正楷体_GBK" w:eastAsia="方正楷体_GBK"/>
          <w:color w:val="auto"/>
          <w:sz w:val="32"/>
          <w:highlight w:val="none"/>
        </w:rPr>
        <w:t>（一）收入预算：</w:t>
      </w:r>
      <w:r>
        <w:rPr>
          <w:rFonts w:hint="eastAsia" w:eastAsia="方正仿宋_GBK"/>
          <w:color w:val="auto"/>
          <w:sz w:val="32"/>
          <w:highlight w:val="none"/>
          <w:lang w:val="en-US" w:eastAsia="zh-CN"/>
        </w:rPr>
        <w:t>2026</w:t>
      </w:r>
      <w:r>
        <w:rPr>
          <w:rFonts w:eastAsia="方正仿宋_GBK"/>
          <w:color w:val="auto"/>
          <w:sz w:val="32"/>
          <w:highlight w:val="none"/>
        </w:rPr>
        <w:t>年年初预算数</w:t>
      </w:r>
      <w:r>
        <w:rPr>
          <w:rFonts w:hint="eastAsia" w:eastAsia="方正仿宋_GBK"/>
          <w:color w:val="auto"/>
          <w:sz w:val="32"/>
          <w:highlight w:val="none"/>
          <w:lang w:val="en-US" w:eastAsia="zh-CN"/>
        </w:rPr>
        <w:t>91.61</w:t>
      </w:r>
      <w:r>
        <w:rPr>
          <w:rFonts w:eastAsia="方正仿宋_GBK"/>
          <w:color w:val="auto"/>
          <w:sz w:val="32"/>
          <w:highlight w:val="none"/>
        </w:rPr>
        <w:t>万元</w:t>
      </w:r>
      <w:r>
        <w:rPr>
          <w:rFonts w:hint="eastAsia" w:eastAsia="方正仿宋_GBK"/>
          <w:color w:val="auto"/>
          <w:sz w:val="32"/>
          <w:highlight w:val="none"/>
          <w:lang w:eastAsia="zh-CN"/>
        </w:rPr>
        <w:t>，</w:t>
      </w:r>
      <w:r>
        <w:rPr>
          <w:rFonts w:eastAsia="方正仿宋_GBK"/>
          <w:color w:val="auto"/>
          <w:sz w:val="32"/>
          <w:highlight w:val="none"/>
        </w:rPr>
        <w:t>上年结转</w:t>
      </w:r>
      <w:r>
        <w:rPr>
          <w:rFonts w:hint="eastAsia" w:eastAsia="方正仿宋_GBK"/>
          <w:color w:val="auto"/>
          <w:sz w:val="32"/>
          <w:highlight w:val="none"/>
          <w:lang w:val="en-US" w:eastAsia="zh-CN"/>
        </w:rPr>
        <w:t>0</w:t>
      </w:r>
      <w:r>
        <w:rPr>
          <w:rFonts w:eastAsia="方正仿宋_GBK"/>
          <w:color w:val="auto"/>
          <w:sz w:val="32"/>
          <w:highlight w:val="none"/>
        </w:rPr>
        <w:t>万元，其中：一般公共预算拨款</w:t>
      </w:r>
      <w:r>
        <w:rPr>
          <w:rFonts w:hint="eastAsia" w:eastAsia="方正仿宋_GBK"/>
          <w:color w:val="auto"/>
          <w:sz w:val="32"/>
          <w:highlight w:val="none"/>
          <w:lang w:eastAsia="zh-CN"/>
        </w:rPr>
        <w:t>收入</w:t>
      </w:r>
      <w:r>
        <w:rPr>
          <w:rFonts w:hint="eastAsia" w:eastAsia="方正仿宋_GBK"/>
          <w:color w:val="auto"/>
          <w:sz w:val="32"/>
          <w:highlight w:val="none"/>
          <w:lang w:val="en-US" w:eastAsia="zh-CN"/>
        </w:rPr>
        <w:t>91.61</w:t>
      </w:r>
      <w:r>
        <w:rPr>
          <w:rFonts w:eastAsia="方正仿宋_GBK"/>
          <w:color w:val="auto"/>
          <w:sz w:val="32"/>
          <w:highlight w:val="none"/>
        </w:rPr>
        <w:t>万元</w:t>
      </w:r>
      <w:r>
        <w:rPr>
          <w:rFonts w:hint="eastAsia" w:eastAsia="方正仿宋_GBK"/>
          <w:color w:val="auto"/>
          <w:sz w:val="32"/>
          <w:highlight w:val="none"/>
          <w:lang w:eastAsia="zh-CN"/>
        </w:rPr>
        <w:t>，</w:t>
      </w:r>
      <w:r>
        <w:rPr>
          <w:rFonts w:eastAsia="方正仿宋_GBK"/>
          <w:color w:val="auto"/>
          <w:sz w:val="32"/>
          <w:highlight w:val="none"/>
        </w:rPr>
        <w:t>上年结转</w:t>
      </w:r>
      <w:r>
        <w:rPr>
          <w:rFonts w:hint="eastAsia" w:eastAsia="方正仿宋_GBK"/>
          <w:color w:val="auto"/>
          <w:sz w:val="32"/>
          <w:highlight w:val="none"/>
          <w:lang w:val="en-US" w:eastAsia="zh-CN"/>
        </w:rPr>
        <w:t>0</w:t>
      </w:r>
      <w:r>
        <w:rPr>
          <w:rFonts w:eastAsia="方正仿宋_GBK"/>
          <w:color w:val="auto"/>
          <w:sz w:val="32"/>
          <w:highlight w:val="none"/>
        </w:rPr>
        <w:t>万元，政府性基金预算拨款</w:t>
      </w:r>
      <w:r>
        <w:rPr>
          <w:rFonts w:hint="eastAsia" w:eastAsia="方正仿宋_GBK"/>
          <w:color w:val="auto"/>
          <w:sz w:val="32"/>
          <w:highlight w:val="none"/>
          <w:lang w:eastAsia="zh-CN"/>
        </w:rPr>
        <w:t>收入</w:t>
      </w:r>
      <w:r>
        <w:rPr>
          <w:rFonts w:hint="eastAsia" w:eastAsia="方正仿宋_GBK"/>
          <w:color w:val="auto"/>
          <w:sz w:val="32"/>
          <w:highlight w:val="none"/>
          <w:lang w:val="en-US" w:eastAsia="zh-CN"/>
        </w:rPr>
        <w:t>0</w:t>
      </w:r>
      <w:r>
        <w:rPr>
          <w:rFonts w:eastAsia="方正仿宋_GBK"/>
          <w:color w:val="auto"/>
          <w:sz w:val="32"/>
          <w:highlight w:val="none"/>
        </w:rPr>
        <w:t>万元</w:t>
      </w:r>
      <w:r>
        <w:rPr>
          <w:rFonts w:hint="eastAsia" w:eastAsia="方正仿宋_GBK"/>
          <w:color w:val="auto"/>
          <w:sz w:val="32"/>
          <w:highlight w:val="none"/>
          <w:lang w:eastAsia="zh-CN"/>
        </w:rPr>
        <w:t>，</w:t>
      </w:r>
      <w:r>
        <w:rPr>
          <w:rFonts w:eastAsia="方正仿宋_GBK"/>
          <w:color w:val="auto"/>
          <w:sz w:val="32"/>
          <w:highlight w:val="none"/>
        </w:rPr>
        <w:t>上年结转</w:t>
      </w:r>
      <w:r>
        <w:rPr>
          <w:rFonts w:hint="eastAsia" w:eastAsia="方正仿宋_GBK"/>
          <w:color w:val="auto"/>
          <w:sz w:val="32"/>
          <w:highlight w:val="none"/>
          <w:lang w:val="en-US" w:eastAsia="zh-CN"/>
        </w:rPr>
        <w:t>0</w:t>
      </w:r>
      <w:r>
        <w:rPr>
          <w:rFonts w:eastAsia="方正仿宋_GBK"/>
          <w:color w:val="auto"/>
          <w:sz w:val="32"/>
          <w:highlight w:val="none"/>
        </w:rPr>
        <w:t>万元，收入较</w:t>
      </w:r>
      <w:r>
        <w:rPr>
          <w:rFonts w:hint="eastAsia" w:eastAsia="方正仿宋_GBK"/>
          <w:color w:val="auto"/>
          <w:sz w:val="32"/>
          <w:highlight w:val="none"/>
          <w:lang w:val="en-US" w:eastAsia="zh-CN"/>
        </w:rPr>
        <w:t>2025</w:t>
      </w:r>
      <w:r>
        <w:rPr>
          <w:rFonts w:eastAsia="方正仿宋_GBK"/>
          <w:color w:val="auto"/>
          <w:sz w:val="32"/>
          <w:highlight w:val="none"/>
        </w:rPr>
        <w:t>年增加</w:t>
      </w:r>
      <w:r>
        <w:rPr>
          <w:rFonts w:hint="eastAsia" w:eastAsia="方正仿宋_GBK"/>
          <w:color w:val="auto"/>
          <w:sz w:val="32"/>
          <w:highlight w:val="none"/>
          <w:lang w:val="en-US" w:eastAsia="zh-CN"/>
        </w:rPr>
        <w:t>91.61</w:t>
      </w:r>
      <w:r>
        <w:rPr>
          <w:rFonts w:eastAsia="方正仿宋_GBK"/>
          <w:color w:val="auto"/>
          <w:sz w:val="32"/>
          <w:highlight w:val="none"/>
        </w:rPr>
        <w:t>万元，主要</w:t>
      </w:r>
      <w:r>
        <w:rPr>
          <w:rFonts w:hint="eastAsia" w:eastAsia="方正仿宋_GBK"/>
          <w:color w:val="auto"/>
          <w:sz w:val="32"/>
          <w:highlight w:val="none"/>
          <w:lang w:eastAsia="zh-CN"/>
        </w:rPr>
        <w:t>原因</w:t>
      </w:r>
      <w:r>
        <w:rPr>
          <w:rFonts w:eastAsia="方正仿宋_GBK"/>
          <w:color w:val="auto"/>
          <w:sz w:val="32"/>
          <w:highlight w:val="none"/>
        </w:rPr>
        <w:t>是</w:t>
      </w:r>
      <w:r>
        <w:rPr>
          <w:rFonts w:hint="eastAsia" w:eastAsia="方正仿宋_GBK"/>
          <w:color w:val="auto"/>
          <w:sz w:val="32"/>
          <w:highlight w:val="none"/>
          <w:lang w:val="en-US" w:eastAsia="zh-CN"/>
        </w:rPr>
        <w:t>2025年是整体预算，2026年年度所属各单位分别预算，独立核算。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highlight w:val="none"/>
        </w:rPr>
      </w:pPr>
      <w:r>
        <w:rPr>
          <w:rFonts w:hint="eastAsia" w:ascii="方正楷体_GBK" w:eastAsia="方正楷体_GBK"/>
          <w:color w:val="auto"/>
          <w:sz w:val="32"/>
          <w:highlight w:val="none"/>
        </w:rPr>
        <w:t>（二）支出预算：</w:t>
      </w:r>
      <w:r>
        <w:rPr>
          <w:rFonts w:hint="eastAsia" w:eastAsia="方正仿宋_GBK"/>
          <w:color w:val="auto"/>
          <w:sz w:val="32"/>
          <w:highlight w:val="none"/>
          <w:lang w:val="en-US" w:eastAsia="zh-CN"/>
        </w:rPr>
        <w:t>2026</w:t>
      </w:r>
      <w:r>
        <w:rPr>
          <w:rFonts w:eastAsia="方正仿宋_GBK"/>
          <w:color w:val="auto"/>
          <w:sz w:val="32"/>
          <w:highlight w:val="none"/>
        </w:rPr>
        <w:t>年年初预算数</w:t>
      </w:r>
      <w:r>
        <w:rPr>
          <w:rFonts w:hint="eastAsia" w:eastAsia="方正仿宋_GBK"/>
          <w:color w:val="auto"/>
          <w:sz w:val="32"/>
          <w:highlight w:val="none"/>
          <w:lang w:val="en-US" w:eastAsia="zh-CN"/>
        </w:rPr>
        <w:t>91.61</w:t>
      </w:r>
      <w:r>
        <w:rPr>
          <w:rFonts w:eastAsia="方正仿宋_GBK"/>
          <w:color w:val="auto"/>
          <w:sz w:val="32"/>
          <w:highlight w:val="none"/>
        </w:rPr>
        <w:t>万元，其中：一般公共服务支出预算</w:t>
      </w:r>
      <w:r>
        <w:rPr>
          <w:rFonts w:hint="eastAsia" w:eastAsia="方正仿宋_GBK"/>
          <w:color w:val="auto"/>
          <w:sz w:val="32"/>
          <w:highlight w:val="none"/>
          <w:lang w:val="en-US" w:eastAsia="zh-CN"/>
        </w:rPr>
        <w:t>70.1</w:t>
      </w:r>
      <w:r>
        <w:rPr>
          <w:rFonts w:eastAsia="方正仿宋_GBK"/>
          <w:color w:val="auto"/>
          <w:sz w:val="32"/>
          <w:highlight w:val="none"/>
        </w:rPr>
        <w:t>万元，社会保障和就业支出预算</w:t>
      </w:r>
      <w:r>
        <w:rPr>
          <w:rFonts w:hint="eastAsia" w:eastAsia="方正仿宋_GBK"/>
          <w:color w:val="auto"/>
          <w:sz w:val="32"/>
          <w:highlight w:val="none"/>
          <w:lang w:val="en-US" w:eastAsia="zh-CN"/>
        </w:rPr>
        <w:t>12.66</w:t>
      </w:r>
      <w:r>
        <w:rPr>
          <w:rFonts w:eastAsia="方正仿宋_GBK"/>
          <w:color w:val="auto"/>
          <w:sz w:val="32"/>
          <w:highlight w:val="none"/>
        </w:rPr>
        <w:t>万元，卫生健康支出预算</w:t>
      </w:r>
      <w:r>
        <w:rPr>
          <w:rFonts w:hint="eastAsia" w:eastAsia="方正仿宋_GBK"/>
          <w:color w:val="auto"/>
          <w:sz w:val="32"/>
          <w:highlight w:val="none"/>
          <w:lang w:val="en-US" w:eastAsia="zh-CN"/>
        </w:rPr>
        <w:t>4.43</w:t>
      </w:r>
      <w:r>
        <w:rPr>
          <w:rFonts w:eastAsia="方正仿宋_GBK"/>
          <w:color w:val="auto"/>
          <w:sz w:val="32"/>
          <w:highlight w:val="none"/>
        </w:rPr>
        <w:t>万元，住房保障支出预算</w:t>
      </w:r>
      <w:r>
        <w:rPr>
          <w:rFonts w:hint="eastAsia" w:eastAsia="方正仿宋_GBK"/>
          <w:color w:val="auto"/>
          <w:sz w:val="32"/>
          <w:highlight w:val="none"/>
          <w:lang w:val="en-US" w:eastAsia="zh-CN"/>
        </w:rPr>
        <w:t>4.42</w:t>
      </w:r>
      <w:r>
        <w:rPr>
          <w:rFonts w:eastAsia="方正仿宋_GBK"/>
          <w:color w:val="auto"/>
          <w:sz w:val="32"/>
          <w:highlight w:val="none"/>
        </w:rPr>
        <w:t>万元。支出预算较</w:t>
      </w:r>
      <w:r>
        <w:rPr>
          <w:rFonts w:hint="eastAsia" w:eastAsia="方正仿宋_GBK"/>
          <w:color w:val="auto"/>
          <w:sz w:val="32"/>
          <w:highlight w:val="none"/>
          <w:lang w:val="en-US" w:eastAsia="zh-CN"/>
        </w:rPr>
        <w:t>2025</w:t>
      </w:r>
      <w:r>
        <w:rPr>
          <w:rFonts w:eastAsia="方正仿宋_GBK"/>
          <w:color w:val="auto"/>
          <w:sz w:val="32"/>
          <w:highlight w:val="none"/>
        </w:rPr>
        <w:t>年增加</w:t>
      </w:r>
      <w:r>
        <w:rPr>
          <w:rFonts w:hint="eastAsia" w:eastAsia="方正仿宋_GBK"/>
          <w:color w:val="auto"/>
          <w:sz w:val="32"/>
          <w:highlight w:val="none"/>
          <w:lang w:val="en-US" w:eastAsia="zh-CN"/>
        </w:rPr>
        <w:t>91.61</w:t>
      </w:r>
      <w:r>
        <w:rPr>
          <w:rFonts w:eastAsia="方正仿宋_GBK"/>
          <w:color w:val="auto"/>
          <w:sz w:val="32"/>
          <w:highlight w:val="none"/>
        </w:rPr>
        <w:t>万元，主要是基本支出预算增加</w:t>
      </w:r>
      <w:r>
        <w:rPr>
          <w:rFonts w:hint="eastAsia" w:eastAsia="方正仿宋_GBK"/>
          <w:color w:val="auto"/>
          <w:sz w:val="32"/>
          <w:highlight w:val="none"/>
          <w:lang w:val="en-US" w:eastAsia="zh-CN"/>
        </w:rPr>
        <w:t>91.61</w:t>
      </w:r>
      <w:r>
        <w:rPr>
          <w:rFonts w:eastAsia="方正仿宋_GBK"/>
          <w:color w:val="auto"/>
          <w:sz w:val="32"/>
          <w:highlight w:val="none"/>
        </w:rPr>
        <w:t>万元，项目支出预算增加</w:t>
      </w:r>
      <w:r>
        <w:rPr>
          <w:rFonts w:hint="eastAsia" w:eastAsia="方正仿宋_GBK"/>
          <w:color w:val="auto"/>
          <w:sz w:val="32"/>
          <w:highlight w:val="none"/>
          <w:lang w:val="en-US" w:eastAsia="zh-CN"/>
        </w:rPr>
        <w:t>0</w:t>
      </w:r>
      <w:r>
        <w:rPr>
          <w:rFonts w:eastAsia="方正仿宋_GBK"/>
          <w:color w:val="auto"/>
          <w:sz w:val="32"/>
          <w:highlight w:val="none"/>
        </w:rPr>
        <w:t>万元。是</w:t>
      </w:r>
      <w:r>
        <w:rPr>
          <w:rFonts w:hint="eastAsia" w:eastAsia="方正仿宋_GBK"/>
          <w:color w:val="auto"/>
          <w:sz w:val="32"/>
          <w:highlight w:val="none"/>
          <w:lang w:val="en-US" w:eastAsia="zh-CN"/>
        </w:rPr>
        <w:t>2025年是整体预算，2026年年度所属各单位分别预算，独立核算。</w:t>
      </w:r>
      <w:r>
        <w:rPr>
          <w:rFonts w:hint="eastAsia" w:eastAsia="方正仿宋_GBK"/>
          <w:color w:val="auto"/>
          <w:sz w:val="32"/>
          <w:szCs w:val="32"/>
          <w:highlight w:val="none"/>
          <w:lang w:eastAsia="zh-CN"/>
        </w:rPr>
        <w:t>因四舍五入原因，上述明细直接加总与汇总不等。</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eastAsia="方正黑体_GBK"/>
          <w:color w:val="auto"/>
          <w:sz w:val="32"/>
          <w:highlight w:val="none"/>
        </w:rPr>
      </w:pPr>
      <w:r>
        <w:rPr>
          <w:rFonts w:eastAsia="方正黑体_GBK"/>
          <w:color w:val="auto"/>
          <w:sz w:val="32"/>
          <w:highlight w:val="none"/>
        </w:rPr>
        <w:t>三、</w:t>
      </w:r>
      <w:r>
        <w:rPr>
          <w:rFonts w:hint="eastAsia" w:eastAsia="方正黑体_GBK"/>
          <w:color w:val="auto"/>
          <w:sz w:val="32"/>
          <w:highlight w:val="none"/>
          <w:lang w:eastAsia="zh-CN"/>
        </w:rPr>
        <w:t>单位</w:t>
      </w:r>
      <w:r>
        <w:rPr>
          <w:rFonts w:eastAsia="方正黑体_GBK"/>
          <w:color w:val="auto"/>
          <w:sz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highlight w:val="none"/>
        </w:rPr>
      </w:pPr>
      <w:r>
        <w:rPr>
          <w:rFonts w:hint="eastAsia" w:eastAsia="方正仿宋_GBK"/>
          <w:color w:val="auto"/>
          <w:sz w:val="32"/>
          <w:highlight w:val="none"/>
          <w:lang w:val="en-US" w:eastAsia="zh-CN"/>
        </w:rPr>
        <w:t>2026</w:t>
      </w:r>
      <w:r>
        <w:rPr>
          <w:rFonts w:eastAsia="方正仿宋_GBK"/>
          <w:color w:val="auto"/>
          <w:sz w:val="32"/>
          <w:highlight w:val="none"/>
        </w:rPr>
        <w:t>年一般公共预算财政拨款收入</w:t>
      </w:r>
      <w:r>
        <w:rPr>
          <w:rFonts w:hint="eastAsia" w:eastAsia="方正仿宋_GBK"/>
          <w:color w:val="auto"/>
          <w:sz w:val="32"/>
          <w:highlight w:val="none"/>
          <w:lang w:val="en-US" w:eastAsia="zh-CN"/>
        </w:rPr>
        <w:t>91.61</w:t>
      </w:r>
      <w:r>
        <w:rPr>
          <w:rFonts w:eastAsia="方正仿宋_GBK"/>
          <w:color w:val="auto"/>
          <w:sz w:val="32"/>
          <w:highlight w:val="none"/>
        </w:rPr>
        <w:t>万元，一般公共预算财政拨款支出</w:t>
      </w:r>
      <w:r>
        <w:rPr>
          <w:rFonts w:hint="eastAsia" w:eastAsia="方正仿宋_GBK"/>
          <w:color w:val="auto"/>
          <w:sz w:val="32"/>
          <w:highlight w:val="none"/>
          <w:lang w:val="en-US" w:eastAsia="zh-CN"/>
        </w:rPr>
        <w:t>91.61</w:t>
      </w:r>
      <w:r>
        <w:rPr>
          <w:rFonts w:eastAsia="方正仿宋_GBK"/>
          <w:color w:val="auto"/>
          <w:sz w:val="32"/>
          <w:highlight w:val="none"/>
        </w:rPr>
        <w:t>万元，比</w:t>
      </w:r>
      <w:r>
        <w:rPr>
          <w:rFonts w:hint="eastAsia" w:eastAsia="方正仿宋_GBK"/>
          <w:color w:val="auto"/>
          <w:sz w:val="32"/>
          <w:highlight w:val="none"/>
          <w:lang w:val="en-US" w:eastAsia="zh-CN"/>
        </w:rPr>
        <w:t>2025</w:t>
      </w:r>
      <w:r>
        <w:rPr>
          <w:rFonts w:eastAsia="方正仿宋_GBK"/>
          <w:color w:val="auto"/>
          <w:sz w:val="32"/>
          <w:highlight w:val="none"/>
        </w:rPr>
        <w:t>年增加</w:t>
      </w:r>
      <w:r>
        <w:rPr>
          <w:rFonts w:hint="eastAsia" w:eastAsia="方正仿宋_GBK"/>
          <w:color w:val="auto"/>
          <w:sz w:val="32"/>
          <w:highlight w:val="none"/>
          <w:lang w:val="en-US" w:eastAsia="zh-CN"/>
        </w:rPr>
        <w:t>91.61</w:t>
      </w:r>
      <w:r>
        <w:rPr>
          <w:rFonts w:eastAsia="方正仿宋_GBK"/>
          <w:color w:val="auto"/>
          <w:sz w:val="32"/>
          <w:highlight w:val="none"/>
        </w:rPr>
        <w:t xml:space="preserve">万元。其中：基本支出 </w:t>
      </w:r>
      <w:r>
        <w:rPr>
          <w:rFonts w:hint="eastAsia" w:eastAsia="方正仿宋_GBK"/>
          <w:color w:val="auto"/>
          <w:sz w:val="32"/>
          <w:highlight w:val="none"/>
          <w:lang w:val="en-US" w:eastAsia="zh-CN"/>
        </w:rPr>
        <w:t>91.61</w:t>
      </w:r>
      <w:r>
        <w:rPr>
          <w:rFonts w:eastAsia="方正仿宋_GBK"/>
          <w:color w:val="auto"/>
          <w:sz w:val="32"/>
          <w:highlight w:val="none"/>
        </w:rPr>
        <w:t>万元，比</w:t>
      </w:r>
      <w:r>
        <w:rPr>
          <w:rFonts w:hint="eastAsia" w:eastAsia="方正仿宋_GBK"/>
          <w:color w:val="auto"/>
          <w:sz w:val="32"/>
          <w:highlight w:val="none"/>
          <w:lang w:val="en-US" w:eastAsia="zh-CN"/>
        </w:rPr>
        <w:t>2025</w:t>
      </w:r>
      <w:r>
        <w:rPr>
          <w:rFonts w:eastAsia="方正仿宋_GBK"/>
          <w:color w:val="auto"/>
          <w:sz w:val="32"/>
          <w:highlight w:val="none"/>
        </w:rPr>
        <w:t>年增加</w:t>
      </w:r>
      <w:r>
        <w:rPr>
          <w:rFonts w:hint="eastAsia" w:eastAsia="方正仿宋_GBK"/>
          <w:color w:val="auto"/>
          <w:sz w:val="32"/>
          <w:highlight w:val="none"/>
          <w:lang w:val="en-US" w:eastAsia="zh-CN"/>
        </w:rPr>
        <w:t>0</w:t>
      </w:r>
      <w:r>
        <w:rPr>
          <w:rFonts w:eastAsia="方正仿宋_GBK"/>
          <w:color w:val="auto"/>
          <w:sz w:val="32"/>
          <w:highlight w:val="none"/>
        </w:rPr>
        <w:t>万元，</w:t>
      </w:r>
      <w:r>
        <w:rPr>
          <w:rFonts w:hint="eastAsia" w:eastAsia="方正仿宋_GBK"/>
          <w:color w:val="auto"/>
          <w:sz w:val="32"/>
          <w:highlight w:val="none"/>
          <w:lang w:eastAsia="zh-CN"/>
        </w:rPr>
        <w:t>主要原因</w:t>
      </w:r>
      <w:r>
        <w:rPr>
          <w:rFonts w:eastAsia="方正仿宋_GBK"/>
          <w:color w:val="auto"/>
          <w:sz w:val="32"/>
          <w:highlight w:val="none"/>
        </w:rPr>
        <w:t>是</w:t>
      </w:r>
      <w:r>
        <w:rPr>
          <w:rFonts w:hint="eastAsia" w:eastAsia="方正仿宋_GBK"/>
          <w:color w:val="auto"/>
          <w:sz w:val="32"/>
          <w:highlight w:val="none"/>
          <w:lang w:val="en-US" w:eastAsia="zh-CN"/>
        </w:rPr>
        <w:t>2025年是整体预算，2026年部门和事业单位分别预算，独立核算</w:t>
      </w:r>
      <w:r>
        <w:rPr>
          <w:rFonts w:eastAsia="方正仿宋_GBK"/>
          <w:color w:val="auto"/>
          <w:sz w:val="32"/>
          <w:highlight w:val="none"/>
        </w:rPr>
        <w:t>等</w:t>
      </w:r>
      <w:r>
        <w:rPr>
          <w:rFonts w:hint="eastAsia" w:eastAsia="方正仿宋_GBK"/>
          <w:color w:val="auto"/>
          <w:sz w:val="32"/>
          <w:highlight w:val="none"/>
          <w:lang w:val="en-US" w:eastAsia="zh-CN"/>
        </w:rPr>
        <w:t>。</w:t>
      </w:r>
      <w:r>
        <w:rPr>
          <w:rFonts w:eastAsia="方正仿宋_GBK"/>
          <w:color w:val="auto"/>
          <w:sz w:val="32"/>
          <w:highlight w:val="none"/>
        </w:rPr>
        <w:t>主要用于保障</w:t>
      </w:r>
      <w:r>
        <w:rPr>
          <w:rFonts w:hint="eastAsia" w:eastAsia="方正仿宋_GBK"/>
          <w:color w:val="auto"/>
          <w:sz w:val="32"/>
          <w:highlight w:val="none"/>
          <w:lang w:eastAsia="zh-CN"/>
        </w:rPr>
        <w:t>重庆市开州区满月镇综合行政执法大队</w:t>
      </w:r>
      <w:r>
        <w:rPr>
          <w:rFonts w:eastAsia="方正仿宋_GBK"/>
          <w:color w:val="auto"/>
          <w:sz w:val="32"/>
          <w:highlight w:val="none"/>
        </w:rPr>
        <w:t>在职人员工资福利及社会保险缴费，离休人员离休费，退休人员补助等，保障</w:t>
      </w:r>
      <w:r>
        <w:rPr>
          <w:rFonts w:hint="eastAsia" w:eastAsia="方正仿宋_GBK"/>
          <w:color w:val="auto"/>
          <w:sz w:val="32"/>
          <w:highlight w:val="none"/>
          <w:lang w:eastAsia="zh-CN"/>
        </w:rPr>
        <w:t>单位</w:t>
      </w:r>
      <w:r>
        <w:rPr>
          <w:rFonts w:eastAsia="方正仿宋_GBK"/>
          <w:color w:val="auto"/>
          <w:sz w:val="32"/>
          <w:highlight w:val="none"/>
        </w:rPr>
        <w:t>正常运转的各项商品服务支出；项目支出</w:t>
      </w:r>
      <w:r>
        <w:rPr>
          <w:rFonts w:hint="eastAsia" w:eastAsia="方正仿宋_GBK"/>
          <w:color w:val="auto"/>
          <w:sz w:val="32"/>
          <w:highlight w:val="none"/>
          <w:lang w:val="en-US" w:eastAsia="zh-CN"/>
        </w:rPr>
        <w:t>0</w:t>
      </w:r>
      <w:r>
        <w:rPr>
          <w:rFonts w:eastAsia="方正仿宋_GBK"/>
          <w:color w:val="auto"/>
          <w:sz w:val="32"/>
          <w:highlight w:val="none"/>
        </w:rPr>
        <w:t>万元，比</w:t>
      </w:r>
      <w:r>
        <w:rPr>
          <w:rFonts w:hint="eastAsia" w:eastAsia="方正仿宋_GBK"/>
          <w:color w:val="auto"/>
          <w:sz w:val="32"/>
          <w:highlight w:val="none"/>
          <w:lang w:val="en-US" w:eastAsia="zh-CN"/>
        </w:rPr>
        <w:t>2025</w:t>
      </w:r>
      <w:r>
        <w:rPr>
          <w:rFonts w:eastAsia="方正仿宋_GBK"/>
          <w:color w:val="auto"/>
          <w:sz w:val="32"/>
          <w:highlight w:val="none"/>
        </w:rPr>
        <w:t>年增加</w:t>
      </w:r>
      <w:r>
        <w:rPr>
          <w:rFonts w:hint="eastAsia" w:eastAsia="方正仿宋_GBK"/>
          <w:color w:val="auto"/>
          <w:sz w:val="32"/>
          <w:highlight w:val="none"/>
          <w:lang w:val="en-US" w:eastAsia="zh-CN"/>
        </w:rPr>
        <w:t>0</w:t>
      </w:r>
      <w:r>
        <w:rPr>
          <w:rFonts w:eastAsia="方正仿宋_GBK"/>
          <w:color w:val="auto"/>
          <w:sz w:val="32"/>
          <w:highlight w:val="none"/>
        </w:rPr>
        <w:t>万元，主要</w:t>
      </w:r>
      <w:r>
        <w:rPr>
          <w:rFonts w:hint="eastAsia" w:eastAsia="方正仿宋_GBK"/>
          <w:color w:val="auto"/>
          <w:sz w:val="32"/>
          <w:highlight w:val="none"/>
          <w:lang w:eastAsia="zh-CN"/>
        </w:rPr>
        <w:t>原因</w:t>
      </w:r>
      <w:r>
        <w:rPr>
          <w:rFonts w:eastAsia="方正仿宋_GBK"/>
          <w:color w:val="auto"/>
          <w:sz w:val="32"/>
          <w:highlight w:val="none"/>
        </w:rPr>
        <w:t>是</w:t>
      </w:r>
      <w:r>
        <w:rPr>
          <w:rFonts w:hint="eastAsia" w:eastAsia="方正仿宋_GBK"/>
          <w:color w:val="auto"/>
          <w:sz w:val="32"/>
          <w:highlight w:val="none"/>
          <w:lang w:val="en-US" w:eastAsia="zh-CN"/>
        </w:rPr>
        <w:t>2025年是整体预算，2026年年度所属各单位分别预算，独立核算。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color w:val="auto"/>
          <w:sz w:val="32"/>
          <w:highlight w:val="none"/>
          <w:lang w:val="en-US" w:eastAsia="zh-CN"/>
        </w:rPr>
      </w:pPr>
      <w:r>
        <w:rPr>
          <w:rFonts w:hint="eastAsia" w:eastAsia="方正仿宋_GBK"/>
          <w:color w:val="auto"/>
          <w:sz w:val="32"/>
          <w:highlight w:val="none"/>
          <w:lang w:val="en-US" w:eastAsia="zh-CN"/>
        </w:rPr>
        <w:t>2026</w:t>
      </w:r>
      <w:r>
        <w:rPr>
          <w:rFonts w:eastAsia="方正仿宋_GBK"/>
          <w:color w:val="auto"/>
          <w:sz w:val="32"/>
          <w:highlight w:val="none"/>
        </w:rPr>
        <w:t>年政府性基金预算财政拨款收入</w:t>
      </w:r>
      <w:r>
        <w:rPr>
          <w:rFonts w:hint="eastAsia" w:eastAsia="方正仿宋_GBK"/>
          <w:color w:val="auto"/>
          <w:sz w:val="32"/>
          <w:highlight w:val="none"/>
          <w:lang w:val="en-US" w:eastAsia="zh-CN"/>
        </w:rPr>
        <w:t>0</w:t>
      </w:r>
      <w:r>
        <w:rPr>
          <w:rFonts w:eastAsia="方正仿宋_GBK"/>
          <w:color w:val="auto"/>
          <w:sz w:val="32"/>
          <w:highlight w:val="none"/>
        </w:rPr>
        <w:t>万元，政府性基金预算财政拨款支出</w:t>
      </w:r>
      <w:r>
        <w:rPr>
          <w:rFonts w:hint="eastAsia" w:eastAsia="方正仿宋_GBK"/>
          <w:color w:val="auto"/>
          <w:sz w:val="32"/>
          <w:highlight w:val="none"/>
          <w:lang w:val="en-US" w:eastAsia="zh-CN"/>
        </w:rPr>
        <w:t>0</w:t>
      </w:r>
      <w:r>
        <w:rPr>
          <w:rFonts w:eastAsia="方正仿宋_GBK"/>
          <w:color w:val="auto"/>
          <w:sz w:val="32"/>
          <w:highlight w:val="none"/>
        </w:rPr>
        <w:t>万元</w:t>
      </w:r>
      <w:r>
        <w:rPr>
          <w:rFonts w:hint="eastAsia" w:eastAsia="方正仿宋_GBK"/>
          <w:color w:val="auto"/>
          <w:sz w:val="32"/>
          <w:highlight w:val="none"/>
          <w:lang w:eastAsia="zh-CN"/>
        </w:rPr>
        <w:t>，</w:t>
      </w:r>
      <w:r>
        <w:rPr>
          <w:rFonts w:hint="eastAsia" w:ascii="方正仿宋_GBK" w:eastAsia="方正仿宋_GBK"/>
          <w:color w:val="auto"/>
          <w:sz w:val="32"/>
          <w:highlight w:val="none"/>
          <w:lang w:eastAsia="zh-CN"/>
        </w:rPr>
        <w:t>重庆市开州区满月镇综合行政执法大队</w:t>
      </w:r>
      <w:r>
        <w:rPr>
          <w:rFonts w:hint="default" w:ascii="Times New Roman" w:hAnsi="Times New Roman" w:eastAsia="方正仿宋_GBK" w:cs="Times New Roman"/>
          <w:color w:val="auto"/>
          <w:sz w:val="32"/>
          <w:highlight w:val="none"/>
          <w:lang w:val="en-US" w:eastAsia="zh-CN"/>
        </w:rPr>
        <w:t>2026年</w:t>
      </w:r>
      <w:r>
        <w:rPr>
          <w:rFonts w:hint="eastAsia" w:ascii="方正仿宋_GBK" w:eastAsia="方正仿宋_GBK"/>
          <w:color w:val="auto"/>
          <w:sz w:val="32"/>
          <w:highlight w:val="none"/>
          <w:lang w:val="en-US" w:eastAsia="zh-CN"/>
        </w:rPr>
        <w:t>无使用政府性基金预算拨款安排的支出。</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eastAsia="方正仿宋_GBK"/>
          <w:color w:val="auto"/>
          <w:sz w:val="32"/>
          <w:highlight w:val="none"/>
        </w:rPr>
      </w:pPr>
      <w:r>
        <w:rPr>
          <w:rFonts w:eastAsia="方正黑体_GBK"/>
          <w:color w:val="auto"/>
          <w:sz w:val="32"/>
          <w:highlight w:val="none"/>
        </w:rPr>
        <w:t>四、</w:t>
      </w:r>
      <w:r>
        <w:rPr>
          <w:rFonts w:hint="eastAsia" w:ascii="方正黑体_GBK" w:eastAsia="方正黑体_GBK"/>
          <w:color w:val="auto"/>
          <w:sz w:val="32"/>
          <w:highlight w:val="none"/>
        </w:rPr>
        <w:t>“三公”经</w:t>
      </w:r>
      <w:r>
        <w:rPr>
          <w:rFonts w:eastAsia="方正黑体_GBK"/>
          <w:color w:val="auto"/>
          <w:sz w:val="32"/>
          <w:highlight w:val="none"/>
        </w:rPr>
        <w:t>费情况说明</w:t>
      </w:r>
    </w:p>
    <w:p>
      <w:pPr>
        <w:spacing w:line="600" w:lineRule="exact"/>
        <w:ind w:firstLine="6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w:t>
      </w:r>
      <w:r>
        <w:rPr>
          <w:rFonts w:hint="eastAsia" w:ascii="Times New Roman" w:hAnsi="Times New Roman" w:eastAsia="方正仿宋_GBK" w:cs="Times New Roman"/>
          <w:sz w:val="32"/>
          <w:highlight w:val="none"/>
          <w:lang w:eastAsia="zh-CN"/>
        </w:rPr>
        <w:t>较</w:t>
      </w:r>
      <w:r>
        <w:rPr>
          <w:rFonts w:hint="eastAsia" w:ascii="Times New Roman" w:hAnsi="Times New Roman" w:eastAsia="方正仿宋_GBK" w:cs="Times New Roman"/>
          <w:sz w:val="32"/>
          <w:highlight w:val="none"/>
          <w:lang w:val="en-US" w:eastAsia="zh-CN"/>
        </w:rPr>
        <w:t>2025年</w:t>
      </w:r>
      <w:r>
        <w:rPr>
          <w:rFonts w:hint="default" w:ascii="Times New Roman" w:hAnsi="Times New Roman" w:eastAsia="方正仿宋_GBK" w:cs="Times New Roman"/>
          <w:sz w:val="32"/>
          <w:highlight w:val="none"/>
        </w:rPr>
        <w:t>不能作对比。</w:t>
      </w:r>
    </w:p>
    <w:p>
      <w:pPr>
        <w:keepNext w:val="0"/>
        <w:keepLines w:val="0"/>
        <w:pageBreakBefore w:val="0"/>
        <w:widowControl w:val="0"/>
        <w:kinsoku/>
        <w:wordWrap/>
        <w:overflowPunct/>
        <w:topLinePunct w:val="0"/>
        <w:autoSpaceDE/>
        <w:autoSpaceDN/>
        <w:bidi w:val="0"/>
        <w:adjustRightInd/>
        <w:snapToGrid/>
        <w:spacing w:line="560" w:lineRule="exact"/>
        <w:ind w:left="640"/>
        <w:textAlignment w:val="auto"/>
        <w:rPr>
          <w:rFonts w:eastAsia="方正黑体_GBK"/>
          <w:color w:val="auto"/>
          <w:sz w:val="32"/>
          <w:highlight w:val="none"/>
        </w:rPr>
      </w:pPr>
      <w:r>
        <w:rPr>
          <w:rFonts w:eastAsia="方正黑体_GBK"/>
          <w:color w:val="auto"/>
          <w:sz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color w:val="auto"/>
          <w:sz w:val="32"/>
          <w:highlight w:val="none"/>
        </w:rPr>
      </w:pPr>
      <w:r>
        <w:rPr>
          <w:rFonts w:hint="eastAsia" w:ascii="方正楷体_GBK" w:hAnsi="方正楷体_GBK" w:eastAsia="方正楷体_GBK" w:cs="方正楷体_GBK"/>
          <w:color w:val="auto"/>
          <w:sz w:val="32"/>
          <w:szCs w:val="32"/>
          <w:highlight w:val="none"/>
        </w:rPr>
        <w:t>（一）</w:t>
      </w:r>
      <w:r>
        <w:rPr>
          <w:rFonts w:hint="eastAsia" w:ascii="方正楷体_GBK" w:hAnsi="方正楷体_GBK" w:eastAsia="方正楷体_GBK" w:cs="方正楷体_GBK"/>
          <w:color w:val="auto"/>
          <w:sz w:val="32"/>
          <w:highlight w:val="none"/>
        </w:rPr>
        <w:t>我单位不在机关运行经费统计范围之内。</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eastAsia="方正仿宋_GBK"/>
          <w:color w:val="auto"/>
          <w:sz w:val="32"/>
          <w:highlight w:val="none"/>
        </w:rPr>
      </w:pPr>
      <w:r>
        <w:rPr>
          <w:rFonts w:hint="eastAsia" w:ascii="方正楷体_GBK" w:hAnsi="Times New Roman" w:eastAsia="方正楷体_GBK"/>
          <w:color w:val="auto"/>
          <w:sz w:val="32"/>
          <w:szCs w:val="32"/>
          <w:highlight w:val="none"/>
        </w:rPr>
        <w:t>（二）</w:t>
      </w:r>
      <w:r>
        <w:rPr>
          <w:rFonts w:hint="eastAsia" w:ascii="方正楷体_GBK" w:hAnsi="方正楷体_GBK" w:eastAsia="方正楷体_GBK" w:cs="方正楷体_GBK"/>
          <w:b w:val="0"/>
          <w:bCs w:val="0"/>
          <w:color w:val="auto"/>
          <w:sz w:val="32"/>
          <w:szCs w:val="32"/>
          <w:highlight w:val="none"/>
        </w:rPr>
        <w:t>政府采购情况。</w:t>
      </w:r>
      <w:r>
        <w:rPr>
          <w:rFonts w:eastAsia="方正仿宋_GBK"/>
          <w:color w:val="auto"/>
          <w:sz w:val="32"/>
          <w:highlight w:val="none"/>
        </w:rPr>
        <w:t>所属各预算单位政府采购预算总额</w:t>
      </w:r>
      <w:r>
        <w:rPr>
          <w:rFonts w:hint="eastAsia" w:eastAsia="方正仿宋_GBK"/>
          <w:color w:val="auto"/>
          <w:sz w:val="32"/>
          <w:highlight w:val="none"/>
          <w:lang w:val="en-US" w:eastAsia="zh-CN"/>
        </w:rPr>
        <w:t>0</w:t>
      </w:r>
      <w:r>
        <w:rPr>
          <w:rFonts w:eastAsia="方正仿宋_GBK"/>
          <w:color w:val="auto"/>
          <w:sz w:val="32"/>
          <w:highlight w:val="none"/>
        </w:rPr>
        <w:t>万元：政府采购货物预算</w:t>
      </w:r>
      <w:r>
        <w:rPr>
          <w:rFonts w:hint="eastAsia" w:eastAsia="方正仿宋_GBK"/>
          <w:color w:val="auto"/>
          <w:sz w:val="32"/>
          <w:highlight w:val="none"/>
          <w:lang w:val="en-US" w:eastAsia="zh-CN"/>
        </w:rPr>
        <w:t>0</w:t>
      </w:r>
      <w:r>
        <w:rPr>
          <w:rFonts w:eastAsia="方正仿宋_GBK"/>
          <w:color w:val="auto"/>
          <w:sz w:val="32"/>
          <w:highlight w:val="none"/>
        </w:rPr>
        <w:t>万元、政府采购工程预算</w:t>
      </w:r>
      <w:r>
        <w:rPr>
          <w:rFonts w:hint="eastAsia" w:eastAsia="方正仿宋_GBK"/>
          <w:color w:val="auto"/>
          <w:sz w:val="32"/>
          <w:highlight w:val="none"/>
          <w:lang w:val="en-US" w:eastAsia="zh-CN"/>
        </w:rPr>
        <w:t>0</w:t>
      </w:r>
      <w:r>
        <w:rPr>
          <w:rFonts w:eastAsia="方正仿宋_GBK"/>
          <w:color w:val="auto"/>
          <w:sz w:val="32"/>
          <w:highlight w:val="none"/>
        </w:rPr>
        <w:t>万元、政府采购服务预算</w:t>
      </w:r>
      <w:r>
        <w:rPr>
          <w:rFonts w:hint="eastAsia" w:eastAsia="方正仿宋_GBK"/>
          <w:color w:val="auto"/>
          <w:sz w:val="32"/>
          <w:highlight w:val="none"/>
          <w:lang w:val="en-US" w:eastAsia="zh-CN"/>
        </w:rPr>
        <w:t>0</w:t>
      </w:r>
      <w:r>
        <w:rPr>
          <w:rFonts w:eastAsia="方正仿宋_GBK"/>
          <w:color w:val="auto"/>
          <w:sz w:val="32"/>
          <w:highlight w:val="none"/>
        </w:rPr>
        <w:t>万元；其中一般公共预算拨款政府采购</w:t>
      </w:r>
      <w:r>
        <w:rPr>
          <w:rFonts w:hint="eastAsia" w:eastAsia="方正仿宋_GBK"/>
          <w:color w:val="auto"/>
          <w:sz w:val="32"/>
          <w:highlight w:val="none"/>
          <w:lang w:val="en-US" w:eastAsia="zh-CN"/>
        </w:rPr>
        <w:t>0</w:t>
      </w:r>
      <w:r>
        <w:rPr>
          <w:rFonts w:eastAsia="方正仿宋_GBK"/>
          <w:color w:val="auto"/>
          <w:sz w:val="32"/>
          <w:highlight w:val="none"/>
        </w:rPr>
        <w:t>万元：政府采购货物预算</w:t>
      </w:r>
      <w:r>
        <w:rPr>
          <w:rFonts w:hint="eastAsia" w:eastAsia="方正仿宋_GBK"/>
          <w:color w:val="auto"/>
          <w:sz w:val="32"/>
          <w:highlight w:val="none"/>
          <w:lang w:val="en-US" w:eastAsia="zh-CN"/>
        </w:rPr>
        <w:t>0</w:t>
      </w:r>
      <w:r>
        <w:rPr>
          <w:rFonts w:eastAsia="方正仿宋_GBK"/>
          <w:color w:val="auto"/>
          <w:sz w:val="32"/>
          <w:highlight w:val="none"/>
        </w:rPr>
        <w:t>万元、政府采购工程预算</w:t>
      </w:r>
      <w:r>
        <w:rPr>
          <w:rFonts w:hint="eastAsia" w:eastAsia="方正仿宋_GBK"/>
          <w:color w:val="auto"/>
          <w:sz w:val="32"/>
          <w:highlight w:val="none"/>
          <w:lang w:val="en-US" w:eastAsia="zh-CN"/>
        </w:rPr>
        <w:t>0</w:t>
      </w:r>
      <w:r>
        <w:rPr>
          <w:rFonts w:eastAsia="方正仿宋_GBK"/>
          <w:color w:val="auto"/>
          <w:sz w:val="32"/>
          <w:highlight w:val="none"/>
        </w:rPr>
        <w:t>万元、政府采购服务预算</w:t>
      </w:r>
      <w:r>
        <w:rPr>
          <w:rFonts w:hint="eastAsia" w:eastAsia="方正仿宋_GBK"/>
          <w:color w:val="auto"/>
          <w:sz w:val="32"/>
          <w:highlight w:val="none"/>
          <w:lang w:val="en-US" w:eastAsia="zh-CN"/>
        </w:rPr>
        <w:t>0</w:t>
      </w:r>
      <w:r>
        <w:rPr>
          <w:rFonts w:eastAsia="方正仿宋_GBK"/>
          <w:color w:val="auto"/>
          <w:sz w:val="32"/>
          <w:highlight w:val="none"/>
        </w:rPr>
        <w:t>万元。</w:t>
      </w:r>
      <w:r>
        <w:rPr>
          <w:rFonts w:hint="eastAsia" w:eastAsia="方正仿宋_GBK"/>
          <w:color w:val="auto"/>
          <w:sz w:val="32"/>
          <w:highlight w:val="none"/>
          <w:lang w:eastAsia="zh-CN"/>
        </w:rPr>
        <w:t>主要原因是该单位</w:t>
      </w:r>
      <w:r>
        <w:rPr>
          <w:rFonts w:hint="eastAsia" w:eastAsia="方正仿宋_GBK"/>
          <w:color w:val="auto"/>
          <w:sz w:val="32"/>
          <w:szCs w:val="32"/>
          <w:highlight w:val="none"/>
          <w:lang w:eastAsia="zh-CN"/>
        </w:rPr>
        <w:t>属重庆市开州区满月镇人民政府下设二级事业单位，没有单独预算政府</w:t>
      </w:r>
      <w:r>
        <w:rPr>
          <w:rFonts w:hint="eastAsia" w:eastAsia="方正仿宋_GBK"/>
          <w:color w:val="auto"/>
          <w:sz w:val="32"/>
          <w:highlight w:val="none"/>
          <w:lang w:eastAsia="zh-CN"/>
        </w:rPr>
        <w:t>采购</w:t>
      </w:r>
      <w:r>
        <w:rPr>
          <w:rFonts w:eastAsia="方正仿宋_GBK"/>
          <w:color w:val="auto"/>
          <w:sz w:val="32"/>
          <w:highlight w:val="none"/>
        </w:rPr>
        <w:t>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highlight w:val="none"/>
        </w:rPr>
      </w:pPr>
      <w:r>
        <w:rPr>
          <w:rFonts w:hint="eastAsia" w:ascii="方正楷体_GBK" w:hAnsi="Times New Roman" w:eastAsia="方正楷体_GBK"/>
          <w:color w:val="auto"/>
          <w:sz w:val="32"/>
          <w:szCs w:val="32"/>
          <w:highlight w:val="none"/>
        </w:rPr>
        <w:t>（三）</w:t>
      </w:r>
      <w:r>
        <w:rPr>
          <w:rFonts w:hint="eastAsia" w:ascii="方正楷体_GBK" w:hAnsi="方正楷体_GBK" w:eastAsia="方正楷体_GBK" w:cs="方正楷体_GBK"/>
          <w:b w:val="0"/>
          <w:bCs w:val="0"/>
          <w:color w:val="auto"/>
          <w:sz w:val="32"/>
          <w:szCs w:val="32"/>
          <w:highlight w:val="none"/>
        </w:rPr>
        <w:t>绩效目标设置情况。</w:t>
      </w:r>
      <w:r>
        <w:rPr>
          <w:rFonts w:hint="eastAsia" w:eastAsia="方正仿宋_GBK"/>
          <w:color w:val="auto"/>
          <w:sz w:val="32"/>
          <w:highlight w:val="none"/>
          <w:lang w:val="en-US" w:eastAsia="zh-CN"/>
        </w:rPr>
        <w:t>2026</w:t>
      </w:r>
      <w:r>
        <w:rPr>
          <w:rFonts w:eastAsia="方正仿宋_GBK"/>
          <w:color w:val="auto"/>
          <w:sz w:val="32"/>
          <w:highlight w:val="none"/>
        </w:rPr>
        <w:t>年项目支出均实行了绩效目标管理，涉及一般公共预算当年财政拨款</w:t>
      </w:r>
      <w:r>
        <w:rPr>
          <w:rFonts w:hint="eastAsia" w:eastAsia="方正仿宋_GBK"/>
          <w:color w:val="auto"/>
          <w:sz w:val="32"/>
          <w:highlight w:val="none"/>
          <w:lang w:val="en-US" w:eastAsia="zh-CN"/>
        </w:rPr>
        <w:t>0</w:t>
      </w:r>
      <w:r>
        <w:rPr>
          <w:rFonts w:eastAsia="方正仿宋_GBK"/>
          <w:color w:val="auto"/>
          <w:sz w:val="32"/>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highlight w:val="none"/>
        </w:rPr>
      </w:pPr>
      <w:r>
        <w:rPr>
          <w:rFonts w:hint="eastAsia" w:ascii="方正楷体_GBK" w:hAnsi="Times New Roman" w:eastAsia="方正楷体_GBK"/>
          <w:color w:val="auto"/>
          <w:sz w:val="32"/>
          <w:szCs w:val="32"/>
          <w:highlight w:val="none"/>
        </w:rPr>
        <w:t>（四）</w:t>
      </w:r>
      <w:r>
        <w:rPr>
          <w:rFonts w:hint="eastAsia" w:ascii="方正楷体_GBK" w:hAnsi="方正楷体_GBK" w:eastAsia="方正楷体_GBK" w:cs="方正楷体_GBK"/>
          <w:b w:val="0"/>
          <w:bCs w:val="0"/>
          <w:color w:val="auto"/>
          <w:sz w:val="32"/>
          <w:szCs w:val="32"/>
          <w:highlight w:val="none"/>
        </w:rPr>
        <w:t>国有资产占有使用情况。</w:t>
      </w:r>
      <w:r>
        <w:rPr>
          <w:rFonts w:eastAsia="方正仿宋_GBK"/>
          <w:color w:val="auto"/>
          <w:sz w:val="32"/>
          <w:highlight w:val="none"/>
        </w:rPr>
        <w:t>截</w:t>
      </w:r>
      <w:r>
        <w:rPr>
          <w:rFonts w:hint="eastAsia" w:eastAsia="方正仿宋_GBK"/>
          <w:color w:val="auto"/>
          <w:sz w:val="32"/>
          <w:highlight w:val="none"/>
          <w:lang w:eastAsia="zh-CN"/>
        </w:rPr>
        <w:t>至</w:t>
      </w:r>
      <w:r>
        <w:rPr>
          <w:rFonts w:hint="eastAsia" w:eastAsia="方正仿宋_GBK"/>
          <w:color w:val="auto"/>
          <w:sz w:val="32"/>
          <w:highlight w:val="none"/>
          <w:lang w:val="en-US" w:eastAsia="zh-CN"/>
        </w:rPr>
        <w:t>2025</w:t>
      </w:r>
      <w:r>
        <w:rPr>
          <w:rFonts w:eastAsia="方正仿宋_GBK"/>
          <w:color w:val="auto"/>
          <w:sz w:val="32"/>
          <w:highlight w:val="none"/>
        </w:rPr>
        <w:t>年12月，所属各预算单位共有车辆</w:t>
      </w:r>
      <w:r>
        <w:rPr>
          <w:rFonts w:hint="eastAsia" w:eastAsia="方正仿宋_GBK"/>
          <w:color w:val="auto"/>
          <w:sz w:val="32"/>
          <w:highlight w:val="none"/>
          <w:lang w:val="en-US" w:eastAsia="zh-CN"/>
        </w:rPr>
        <w:t>0</w:t>
      </w:r>
      <w:r>
        <w:rPr>
          <w:rFonts w:eastAsia="方正仿宋_GBK"/>
          <w:color w:val="auto"/>
          <w:sz w:val="32"/>
          <w:highlight w:val="none"/>
        </w:rPr>
        <w:t>辆，其中一般公务用车</w:t>
      </w:r>
      <w:r>
        <w:rPr>
          <w:rFonts w:hint="eastAsia" w:eastAsia="方正仿宋_GBK"/>
          <w:color w:val="auto"/>
          <w:sz w:val="32"/>
          <w:highlight w:val="none"/>
          <w:lang w:val="en-US" w:eastAsia="zh-CN"/>
        </w:rPr>
        <w:t>0</w:t>
      </w:r>
      <w:r>
        <w:rPr>
          <w:rFonts w:eastAsia="方正仿宋_GBK"/>
          <w:color w:val="auto"/>
          <w:sz w:val="32"/>
          <w:highlight w:val="none"/>
        </w:rPr>
        <w:t>辆、执勤执法用车</w:t>
      </w:r>
      <w:r>
        <w:rPr>
          <w:rFonts w:hint="eastAsia" w:eastAsia="方正仿宋_GBK"/>
          <w:color w:val="auto"/>
          <w:sz w:val="32"/>
          <w:highlight w:val="none"/>
          <w:lang w:val="en-US" w:eastAsia="zh-CN"/>
        </w:rPr>
        <w:t>0</w:t>
      </w:r>
      <w:r>
        <w:rPr>
          <w:rFonts w:eastAsia="方正仿宋_GBK"/>
          <w:color w:val="auto"/>
          <w:sz w:val="32"/>
          <w:highlight w:val="none"/>
        </w:rPr>
        <w:t>辆。</w:t>
      </w:r>
      <w:r>
        <w:rPr>
          <w:rFonts w:hint="eastAsia" w:eastAsia="方正仿宋_GBK"/>
          <w:color w:val="auto"/>
          <w:sz w:val="32"/>
          <w:highlight w:val="none"/>
          <w:lang w:val="en-US" w:eastAsia="zh-CN"/>
        </w:rPr>
        <w:t>2026</w:t>
      </w:r>
      <w:r>
        <w:rPr>
          <w:rFonts w:eastAsia="方正仿宋_GBK"/>
          <w:color w:val="auto"/>
          <w:sz w:val="32"/>
          <w:highlight w:val="none"/>
        </w:rPr>
        <w:t>年一般公共预算安排购置车辆</w:t>
      </w:r>
      <w:r>
        <w:rPr>
          <w:rFonts w:hint="eastAsia" w:eastAsia="方正仿宋_GBK"/>
          <w:color w:val="auto"/>
          <w:sz w:val="32"/>
          <w:highlight w:val="none"/>
          <w:lang w:val="en-US" w:eastAsia="zh-CN"/>
        </w:rPr>
        <w:t>0</w:t>
      </w:r>
      <w:r>
        <w:rPr>
          <w:rFonts w:eastAsia="方正仿宋_GBK"/>
          <w:color w:val="auto"/>
          <w:sz w:val="32"/>
          <w:highlight w:val="none"/>
        </w:rPr>
        <w:t>辆，其中一般公务用车</w:t>
      </w:r>
      <w:r>
        <w:rPr>
          <w:rFonts w:hint="eastAsia" w:eastAsia="方正仿宋_GBK"/>
          <w:color w:val="auto"/>
          <w:sz w:val="32"/>
          <w:highlight w:val="none"/>
          <w:lang w:val="en-US" w:eastAsia="zh-CN"/>
        </w:rPr>
        <w:t>0</w:t>
      </w:r>
      <w:r>
        <w:rPr>
          <w:rFonts w:eastAsia="方正仿宋_GBK"/>
          <w:color w:val="auto"/>
          <w:sz w:val="32"/>
          <w:highlight w:val="none"/>
        </w:rPr>
        <w:t>辆、执勤执法用车</w:t>
      </w:r>
      <w:r>
        <w:rPr>
          <w:rFonts w:hint="eastAsia" w:eastAsia="方正仿宋_GBK"/>
          <w:color w:val="auto"/>
          <w:sz w:val="32"/>
          <w:highlight w:val="none"/>
          <w:lang w:val="en-US" w:eastAsia="zh-CN"/>
        </w:rPr>
        <w:t>0</w:t>
      </w:r>
      <w:r>
        <w:rPr>
          <w:rFonts w:eastAsia="方正仿宋_GBK"/>
          <w:color w:val="auto"/>
          <w:sz w:val="32"/>
          <w:highlight w:val="none"/>
        </w:rPr>
        <w:t>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黑体_GBK"/>
          <w:color w:val="auto"/>
          <w:sz w:val="32"/>
          <w:highlight w:val="none"/>
        </w:rPr>
      </w:pPr>
      <w:r>
        <w:rPr>
          <w:rFonts w:eastAsia="方正黑体_GBK"/>
          <w:color w:val="auto"/>
          <w:sz w:val="32"/>
          <w:highlight w:val="none"/>
        </w:rPr>
        <w:t>六、专业性名词解释</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ascii="Times New Roman" w:hAnsi="Times New Roman" w:eastAsia="方正仿宋_GBK"/>
          <w:color w:val="auto"/>
          <w:sz w:val="32"/>
          <w:szCs w:val="32"/>
          <w:highlight w:val="none"/>
        </w:rPr>
      </w:pPr>
      <w:r>
        <w:rPr>
          <w:rFonts w:hint="eastAsia" w:ascii="方正楷体_GBK" w:hAnsi="Times New Roman" w:eastAsia="方正楷体_GBK"/>
          <w:color w:val="auto"/>
          <w:sz w:val="32"/>
          <w:szCs w:val="32"/>
          <w:highlight w:val="none"/>
        </w:rPr>
        <w:t>（一）财政拨款收入：</w:t>
      </w:r>
      <w:r>
        <w:rPr>
          <w:rFonts w:ascii="Times New Roman" w:hAnsi="Times New Roman" w:eastAsia="方正仿宋_GBK"/>
          <w:color w:val="auto"/>
          <w:sz w:val="32"/>
          <w:szCs w:val="32"/>
          <w:highlight w:val="none"/>
        </w:rPr>
        <w:t>指本年度从本级财政</w:t>
      </w:r>
      <w:r>
        <w:rPr>
          <w:rFonts w:hint="eastAsia" w:ascii="Times New Roman" w:hAnsi="Times New Roman" w:eastAsia="方正仿宋_GBK"/>
          <w:color w:val="auto"/>
          <w:sz w:val="32"/>
          <w:szCs w:val="32"/>
          <w:highlight w:val="none"/>
          <w:lang w:eastAsia="zh-CN"/>
        </w:rPr>
        <w:t>单位</w:t>
      </w:r>
      <w:r>
        <w:rPr>
          <w:rFonts w:ascii="Times New Roman" w:hAnsi="Times New Roman" w:eastAsia="方正仿宋_GBK"/>
          <w:color w:val="auto"/>
          <w:sz w:val="32"/>
          <w:szCs w:val="32"/>
          <w:highlight w:val="none"/>
        </w:rPr>
        <w:t>取得的财政拨款，包括一般公共预算财政拨款和政府性基金预算财政拨款。</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hint="eastAsia" w:ascii="方正仿宋_GBK" w:hAnsi="Times New Roman" w:eastAsia="方正仿宋_GBK"/>
          <w:color w:val="auto"/>
          <w:sz w:val="32"/>
          <w:szCs w:val="32"/>
          <w:highlight w:val="none"/>
        </w:rPr>
      </w:pPr>
      <w:r>
        <w:rPr>
          <w:rFonts w:hint="eastAsia" w:ascii="方正楷体_GBK" w:hAnsi="Times New Roman" w:eastAsia="方正楷体_GBK"/>
          <w:color w:val="auto"/>
          <w:sz w:val="32"/>
          <w:szCs w:val="32"/>
          <w:highlight w:val="none"/>
        </w:rPr>
        <w:t>（二）其他收入：</w:t>
      </w:r>
      <w:r>
        <w:rPr>
          <w:rFonts w:ascii="Times New Roman" w:hAnsi="Times New Roman" w:eastAsia="方正仿宋_GBK"/>
          <w:color w:val="auto"/>
          <w:sz w:val="32"/>
          <w:szCs w:val="32"/>
          <w:highlight w:val="none"/>
        </w:rPr>
        <w:t>指单位取</w:t>
      </w:r>
      <w:r>
        <w:rPr>
          <w:rFonts w:hint="eastAsia" w:ascii="方正仿宋_GBK" w:hAnsi="Times New Roman" w:eastAsia="方正仿宋_GBK"/>
          <w:color w:val="auto"/>
          <w:sz w:val="32"/>
          <w:szCs w:val="32"/>
          <w:highlight w:val="none"/>
        </w:rPr>
        <w:t>得的除“财政拨款收入”、“事业收入”、“经营收入”等以外的收入。</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ascii="Times New Roman" w:hAnsi="Times New Roman" w:eastAsia="方正仿宋_GBK"/>
          <w:color w:val="auto"/>
          <w:sz w:val="32"/>
          <w:szCs w:val="32"/>
          <w:highlight w:val="none"/>
        </w:rPr>
      </w:pPr>
      <w:r>
        <w:rPr>
          <w:rFonts w:hint="eastAsia" w:ascii="方正楷体_GBK" w:hAnsi="Times New Roman" w:eastAsia="方正楷体_GBK"/>
          <w:color w:val="auto"/>
          <w:sz w:val="32"/>
          <w:szCs w:val="32"/>
          <w:highlight w:val="none"/>
        </w:rPr>
        <w:t>（三）基本支出：</w:t>
      </w:r>
      <w:r>
        <w:rPr>
          <w:rFonts w:ascii="Times New Roman" w:hAnsi="Times New Roman" w:eastAsia="方正仿宋_GBK"/>
          <w:color w:val="auto"/>
          <w:sz w:val="32"/>
          <w:szCs w:val="32"/>
          <w:highlight w:val="none"/>
        </w:rPr>
        <w:t>指为保障机构正常运转、完成日常工作任务而发生的人员经费和公用经费。</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60" w:lineRule="exact"/>
        <w:ind w:firstLine="640"/>
        <w:jc w:val="left"/>
        <w:textAlignment w:val="auto"/>
        <w:rPr>
          <w:rFonts w:ascii="Times New Roman" w:hAnsi="Times New Roman" w:eastAsia="方正仿宋_GBK"/>
          <w:color w:val="auto"/>
          <w:sz w:val="32"/>
          <w:szCs w:val="32"/>
          <w:highlight w:val="none"/>
        </w:rPr>
      </w:pPr>
      <w:r>
        <w:rPr>
          <w:rFonts w:hint="eastAsia" w:ascii="方正楷体_GBK" w:hAnsi="Times New Roman" w:eastAsia="方正楷体_GBK"/>
          <w:color w:val="auto"/>
          <w:sz w:val="32"/>
          <w:szCs w:val="32"/>
          <w:highlight w:val="none"/>
        </w:rPr>
        <w:t>（四）项目支出：</w:t>
      </w:r>
      <w:r>
        <w:rPr>
          <w:rFonts w:ascii="Times New Roman" w:hAnsi="Times New Roman" w:eastAsia="方正仿宋_GBK"/>
          <w:color w:val="auto"/>
          <w:sz w:val="32"/>
          <w:szCs w:val="32"/>
          <w:highlight w:val="none"/>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olor w:val="auto"/>
          <w:sz w:val="32"/>
          <w:szCs w:val="32"/>
          <w:highlight w:val="none"/>
        </w:rPr>
      </w:pPr>
      <w:r>
        <w:rPr>
          <w:rFonts w:hint="eastAsia" w:ascii="方正楷体_GBK" w:eastAsia="方正楷体_GBK"/>
          <w:color w:val="auto"/>
          <w:sz w:val="32"/>
          <w:szCs w:val="32"/>
          <w:highlight w:val="none"/>
        </w:rPr>
        <w:t>（五）“三公”经费：</w:t>
      </w:r>
      <w:r>
        <w:rPr>
          <w:rFonts w:hint="eastAsia" w:ascii="方正仿宋_GBK" w:eastAsia="方正仿宋_GBK"/>
          <w:color w:val="auto"/>
          <w:sz w:val="32"/>
          <w:szCs w:val="32"/>
          <w:highlight w:val="none"/>
        </w:rPr>
        <w:t>指用一</w:t>
      </w:r>
      <w:r>
        <w:rPr>
          <w:rFonts w:eastAsia="方正仿宋_GBK"/>
          <w:color w:val="auto"/>
          <w:sz w:val="32"/>
          <w:szCs w:val="32"/>
          <w:highlight w:val="none"/>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eastAsia="方正小标宋_GBK"/>
          <w:color w:val="auto"/>
          <w:sz w:val="44"/>
          <w:szCs w:val="44"/>
          <w:highlight w:val="none"/>
        </w:rPr>
      </w:pPr>
      <w:r>
        <w:rPr>
          <w:rFonts w:hint="eastAsia" w:eastAsia="方正小标宋_GBK"/>
          <w:color w:val="auto"/>
          <w:sz w:val="44"/>
          <w:szCs w:val="44"/>
          <w:highlight w:val="none"/>
        </w:rPr>
        <w:t>第二部分：</w:t>
      </w:r>
      <w:r>
        <w:rPr>
          <w:rFonts w:hint="eastAsia" w:eastAsia="方正小标宋_GBK"/>
          <w:color w:val="auto"/>
          <w:sz w:val="44"/>
          <w:szCs w:val="44"/>
          <w:highlight w:val="none"/>
          <w:lang w:val="en-US" w:eastAsia="zh-CN"/>
        </w:rPr>
        <w:t>2026</w:t>
      </w:r>
      <w:r>
        <w:rPr>
          <w:rFonts w:hint="eastAsia" w:eastAsia="方正小标宋_GBK"/>
          <w:color w:val="auto"/>
          <w:sz w:val="44"/>
          <w:szCs w:val="44"/>
          <w:highlight w:val="none"/>
        </w:rPr>
        <w:t>年</w:t>
      </w:r>
      <w:r>
        <w:rPr>
          <w:rFonts w:hint="eastAsia" w:eastAsia="方正小标宋_GBK"/>
          <w:color w:val="auto"/>
          <w:sz w:val="44"/>
          <w:szCs w:val="44"/>
          <w:highlight w:val="none"/>
          <w:lang w:eastAsia="zh-CN"/>
        </w:rPr>
        <w:t>单位</w:t>
      </w:r>
      <w:r>
        <w:rPr>
          <w:rFonts w:hint="eastAsia" w:eastAsia="方正小标宋_GBK"/>
          <w:color w:val="auto"/>
          <w:sz w:val="44"/>
          <w:szCs w:val="44"/>
          <w:highlight w:val="none"/>
        </w:rPr>
        <w:t>预算公开报表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黑体_GBK"/>
          <w:color w:val="auto"/>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highlight w:val="none"/>
          <w:lang w:eastAsia="zh-CN"/>
        </w:rPr>
      </w:pPr>
      <w:r>
        <w:rPr>
          <w:rFonts w:hint="default" w:ascii="Times New Roman" w:hAnsi="Times New Roman" w:eastAsia="方正仿宋_GBK" w:cs="Times New Roman"/>
          <w:color w:val="auto"/>
          <w:sz w:val="32"/>
          <w:highlight w:val="none"/>
          <w:lang w:val="en-US" w:eastAsia="zh-CN"/>
        </w:rPr>
        <w:t>2026</w:t>
      </w:r>
      <w:r>
        <w:rPr>
          <w:rFonts w:hint="default" w:ascii="Times New Roman" w:hAnsi="Times New Roman" w:eastAsia="方正仿宋_GBK" w:cs="Times New Roman"/>
          <w:color w:val="auto"/>
          <w:sz w:val="32"/>
          <w:highlight w:val="none"/>
        </w:rPr>
        <w:t>年</w:t>
      </w:r>
      <w:r>
        <w:rPr>
          <w:rFonts w:hint="eastAsia" w:eastAsia="方正仿宋_GBK" w:cs="Times New Roman"/>
          <w:color w:val="auto"/>
          <w:sz w:val="32"/>
          <w:highlight w:val="none"/>
          <w:lang w:eastAsia="zh-CN"/>
        </w:rPr>
        <w:t>单位</w:t>
      </w:r>
      <w:r>
        <w:rPr>
          <w:rFonts w:hint="default" w:ascii="Times New Roman" w:hAnsi="Times New Roman" w:eastAsia="方正仿宋_GBK" w:cs="Times New Roman"/>
          <w:color w:val="auto"/>
          <w:sz w:val="32"/>
          <w:highlight w:val="none"/>
        </w:rPr>
        <w:t>预算公开报表（详见附表</w:t>
      </w:r>
      <w:r>
        <w:rPr>
          <w:rFonts w:hint="default" w:ascii="Times New Roman" w:hAnsi="Times New Roman" w:eastAsia="方正仿宋_GBK" w:cs="Times New Roman"/>
          <w:color w:val="auto"/>
          <w:sz w:val="32"/>
          <w:highlight w:val="none"/>
          <w:lang w:val="en-US" w:eastAsia="zh-CN"/>
        </w:rPr>
        <w:t>重庆市开州区满月镇行政综合执法大队2026</w:t>
      </w:r>
      <w:r>
        <w:rPr>
          <w:rFonts w:hint="default" w:ascii="Times New Roman" w:hAnsi="Times New Roman" w:eastAsia="方正仿宋_GBK" w:cs="Times New Roman"/>
          <w:color w:val="auto"/>
          <w:sz w:val="32"/>
          <w:highlight w:val="none"/>
        </w:rPr>
        <w:t>年</w:t>
      </w:r>
      <w:r>
        <w:rPr>
          <w:rFonts w:hint="default" w:ascii="Times New Roman" w:hAnsi="Times New Roman" w:eastAsia="方正仿宋_GBK" w:cs="Times New Roman"/>
          <w:color w:val="auto"/>
          <w:sz w:val="32"/>
          <w:highlight w:val="none"/>
          <w:lang w:eastAsia="zh-CN"/>
        </w:rPr>
        <w:t>单位</w:t>
      </w:r>
      <w:r>
        <w:rPr>
          <w:rFonts w:hint="default" w:ascii="Times New Roman" w:hAnsi="Times New Roman" w:eastAsia="方正仿宋_GBK" w:cs="Times New Roman"/>
          <w:color w:val="auto"/>
          <w:sz w:val="32"/>
          <w:highlight w:val="none"/>
        </w:rPr>
        <w:t>预算公开报表</w:t>
      </w:r>
      <w:r>
        <w:rPr>
          <w:rFonts w:hint="default" w:ascii="Times New Roman" w:hAnsi="Times New Roman" w:eastAsia="方正仿宋_GBK" w:cs="Times New Roman"/>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color w:val="auto"/>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方正仿宋_GBK"/>
          <w:b w:val="0"/>
          <w:bCs/>
          <w:color w:val="auto"/>
          <w:sz w:val="32"/>
          <w:szCs w:val="32"/>
          <w:highlight w:val="none"/>
          <w:lang w:val="en-US"/>
        </w:rPr>
      </w:pPr>
      <w:r>
        <w:rPr>
          <w:rFonts w:hint="eastAsia" w:eastAsia="方正仿宋_GBK" w:cs="Times New Roman"/>
          <w:b w:val="0"/>
          <w:bCs/>
          <w:color w:val="auto"/>
          <w:sz w:val="32"/>
          <w:highlight w:val="none"/>
          <w:lang w:eastAsia="zh-CN"/>
        </w:rPr>
        <w:t>单位</w:t>
      </w:r>
      <w:r>
        <w:rPr>
          <w:rFonts w:hint="default" w:ascii="Times New Roman" w:hAnsi="Times New Roman" w:eastAsia="方正仿宋_GBK" w:cs="Times New Roman"/>
          <w:b w:val="0"/>
          <w:bCs/>
          <w:color w:val="auto"/>
          <w:sz w:val="32"/>
          <w:highlight w:val="none"/>
        </w:rPr>
        <w:t>预算公开联系人：</w:t>
      </w:r>
      <w:r>
        <w:rPr>
          <w:rFonts w:hint="default" w:ascii="Times New Roman" w:hAnsi="Times New Roman" w:eastAsia="方正仿宋_GBK" w:cs="Times New Roman"/>
          <w:b w:val="0"/>
          <w:bCs/>
          <w:color w:val="auto"/>
          <w:sz w:val="32"/>
          <w:highlight w:val="none"/>
          <w:lang w:eastAsia="zh-CN"/>
        </w:rPr>
        <w:t>徐相梅</w:t>
      </w:r>
      <w:r>
        <w:rPr>
          <w:rFonts w:hint="default" w:ascii="Times New Roman" w:hAnsi="Times New Roman" w:eastAsia="方正仿宋_GBK" w:cs="Times New Roman"/>
          <w:b w:val="0"/>
          <w:bCs/>
          <w:color w:val="auto"/>
          <w:sz w:val="32"/>
          <w:highlight w:val="none"/>
        </w:rPr>
        <w:t xml:space="preserve">  联系方式：023-</w:t>
      </w:r>
      <w:r>
        <w:rPr>
          <w:rFonts w:hint="default" w:ascii="Times New Roman" w:hAnsi="Times New Roman" w:eastAsia="方正仿宋_GBK" w:cs="Times New Roman"/>
          <w:b w:val="0"/>
          <w:bCs/>
          <w:color w:val="auto"/>
          <w:sz w:val="32"/>
          <w:highlight w:val="none"/>
          <w:lang w:val="en-US" w:eastAsia="zh-CN"/>
        </w:rPr>
        <w:t>5244552</w:t>
      </w:r>
      <w:r>
        <w:rPr>
          <w:rFonts w:hint="eastAsia" w:eastAsia="方正仿宋_GBK" w:cs="Times New Roman"/>
          <w:b w:val="0"/>
          <w:bCs/>
          <w:color w:val="auto"/>
          <w:sz w:val="32"/>
          <w:highlight w:val="none"/>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_GBK"/>
          <w:color w:val="auto"/>
          <w:sz w:val="44"/>
          <w:szCs w:val="44"/>
          <w:highlight w:val="none"/>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重庆市开州区满月镇人民政府</w:t>
      </w:r>
      <w:r>
        <w:rPr>
          <w:rFonts w:hint="eastAsia" w:ascii="Times New Roman" w:hAnsi="Times New Roman" w:eastAsia="方正仿宋_GBK" w:cs="Times New Roman"/>
          <w:color w:val="auto"/>
          <w:sz w:val="32"/>
          <w:szCs w:val="32"/>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年3月</w:t>
      </w:r>
      <w:r>
        <w:rPr>
          <w:rFonts w:hint="eastAsia" w:eastAsia="方正仿宋_GBK" w:cs="Times New Roman"/>
          <w:color w:val="auto"/>
          <w:sz w:val="32"/>
          <w:szCs w:val="32"/>
          <w:highlight w:val="none"/>
          <w:lang w:val="en-US" w:eastAsia="zh-CN"/>
        </w:rPr>
        <w:t>12</w:t>
      </w:r>
      <w:r>
        <w:rPr>
          <w:rFonts w:hint="default" w:ascii="Times New Roman" w:hAnsi="Times New Roman" w:eastAsia="方正仿宋_GBK" w:cs="Times New Roman"/>
          <w:color w:val="auto"/>
          <w:sz w:val="32"/>
          <w:szCs w:val="32"/>
          <w:highlight w:val="none"/>
        </w:rPr>
        <w:t>日</w:t>
      </w:r>
      <w:r>
        <w:rPr>
          <w:rFonts w:hint="eastAsia" w:ascii="Times New Roman" w:hAnsi="Times New Roman" w:eastAsia="方正仿宋_GBK" w:cs="Times New Roman"/>
          <w:color w:val="auto"/>
          <w:sz w:val="32"/>
          <w:szCs w:val="32"/>
          <w:highlight w:val="none"/>
          <w:lang w:val="en-US" w:eastAsia="zh-CN"/>
        </w:rPr>
        <w:t xml:space="preserve">        </w:t>
      </w:r>
    </w:p>
    <w:p>
      <w:pPr>
        <w:spacing w:line="540" w:lineRule="exact"/>
        <w:rPr>
          <w:rFonts w:ascii="Times New Roman" w:hAnsi="Times New Roman" w:eastAsia="方正仿宋_GBK" w:cs="Times New Roman"/>
          <w:sz w:val="28"/>
          <w:szCs w:val="28"/>
        </w:rPr>
      </w:pPr>
    </w:p>
    <w:p>
      <w:pPr>
        <w:widowControl w:val="0"/>
        <w:jc w:val="both"/>
        <w:rPr>
          <w:rFonts w:ascii="Times New Roman" w:hAnsi="Times New Roman" w:eastAsia="方正仿宋_GBK" w:cs="Times New Roman"/>
          <w:kern w:val="2"/>
          <w:sz w:val="28"/>
          <w:szCs w:val="28"/>
          <w:lang w:val="en-US" w:eastAsia="zh-CN" w:bidi="ar-SA"/>
        </w:rPr>
      </w:pPr>
    </w:p>
    <w:p>
      <w:pPr>
        <w:widowControl w:val="0"/>
        <w:spacing w:line="600" w:lineRule="exact"/>
        <w:ind w:firstLine="560" w:firstLineChars="200"/>
        <w:jc w:val="left"/>
        <w:rPr>
          <w:rFonts w:ascii="方正黑体_GBK" w:hAnsi="Times New Roman" w:eastAsia="方正仿宋_GBK" w:cs="Times New Roman"/>
          <w:kern w:val="2"/>
          <w:sz w:val="28"/>
          <w:szCs w:val="28"/>
          <w:lang w:val="en-US" w:eastAsia="zh-CN" w:bidi="ar-SA"/>
        </w:rPr>
      </w:pPr>
    </w:p>
    <w:p>
      <w:pPr>
        <w:rPr>
          <w:rFonts w:ascii="Times New Roman" w:hAnsi="Times New Roman" w:eastAsia="方正仿宋_GBK" w:cs="Times New Roman"/>
          <w:sz w:val="28"/>
          <w:szCs w:val="28"/>
        </w:rPr>
      </w:pPr>
      <w:bookmarkStart w:id="1" w:name="_GoBack"/>
      <w:bookmarkEnd w:id="1"/>
    </w:p>
    <w:p>
      <w:pPr>
        <w:widowControl w:val="0"/>
        <w:jc w:val="both"/>
        <w:rPr>
          <w:rFonts w:ascii="Times New Roman" w:hAnsi="Times New Roman" w:eastAsia="方正仿宋_GBK" w:cs="Times New Roman"/>
          <w:kern w:val="2"/>
          <w:sz w:val="28"/>
          <w:szCs w:val="28"/>
          <w:lang w:val="en-US" w:eastAsia="zh-CN" w:bidi="ar-SA"/>
        </w:rPr>
      </w:pPr>
    </w:p>
    <w:p>
      <w:pPr>
        <w:widowControl w:val="0"/>
        <w:jc w:val="both"/>
        <w:rPr>
          <w:rFonts w:ascii="Times New Roman" w:hAnsi="Times New Roman" w:eastAsia="方正仿宋_GBK" w:cs="Times New Roman"/>
          <w:kern w:val="2"/>
          <w:sz w:val="28"/>
          <w:szCs w:val="28"/>
          <w:lang w:val="en-US" w:eastAsia="zh-CN" w:bidi="ar-SA"/>
        </w:rPr>
      </w:pPr>
    </w:p>
    <w:p>
      <w:pPr>
        <w:pStyle w:val="2"/>
        <w:rPr>
          <w:rFonts w:ascii="Times New Roman" w:hAnsi="Times New Roman" w:eastAsia="方正仿宋_GBK" w:cs="Times New Roman"/>
          <w:kern w:val="2"/>
          <w:sz w:val="28"/>
          <w:szCs w:val="28"/>
          <w:lang w:val="en-US" w:eastAsia="zh-CN" w:bidi="ar-SA"/>
        </w:rPr>
      </w:pPr>
    </w:p>
    <w:p>
      <w:pPr>
        <w:pStyle w:val="3"/>
        <w:rPr>
          <w:rFonts w:ascii="Times New Roman" w:hAnsi="Times New Roman" w:eastAsia="方正仿宋_GBK" w:cs="Times New Roman"/>
          <w:kern w:val="2"/>
          <w:sz w:val="28"/>
          <w:szCs w:val="28"/>
          <w:lang w:val="en-US" w:eastAsia="zh-CN" w:bidi="ar-SA"/>
        </w:rPr>
      </w:pPr>
    </w:p>
    <w:p>
      <w:pPr>
        <w:rPr>
          <w:lang w:val="en-US" w:eastAsia="zh-CN"/>
        </w:rPr>
      </w:pPr>
    </w:p>
    <w:p>
      <w:pPr>
        <w:rPr>
          <w:rFonts w:ascii="Times New Roman" w:hAnsi="Times New Roman" w:eastAsia="宋体" w:cs="Times New Roman"/>
        </w:rPr>
      </w:pPr>
    </w:p>
    <w:p>
      <w:pPr>
        <w:spacing w:line="540" w:lineRule="exact"/>
      </w:pPr>
      <w:r>
        <w:rPr>
          <w:rFonts w:ascii="Times New Roman" w:hAnsi="Times New Roman" w:eastAsia="方正仿宋_GBK" w:cs="Times New Roman"/>
          <w:sz w:val="28"/>
          <w:szCs w:val="28"/>
        </w:rPr>
        <w:t xml:space="preserve"> </w:t>
      </w:r>
      <w:r>
        <w:rPr>
          <w:rFonts w:ascii="Times New Roman" w:hAnsi="Times New Roman" w:eastAsia="宋体" w:cs="Times New Roman"/>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396240</wp:posOffset>
                </wp:positionV>
                <wp:extent cx="5551805" cy="2540"/>
                <wp:effectExtent l="0" t="0" r="0" b="0"/>
                <wp:wrapNone/>
                <wp:docPr id="5" name="直接连接符 5"/>
                <wp:cNvGraphicFramePr/>
                <a:graphic xmlns:a="http://schemas.openxmlformats.org/drawingml/2006/main">
                  <a:graphicData uri="http://schemas.microsoft.com/office/word/2010/wordprocessingShape">
                    <wps:wsp>
                      <wps:cNvCnPr/>
                      <wps:spPr>
                        <a:xfrm>
                          <a:off x="0" y="0"/>
                          <a:ext cx="5551805" cy="25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1.2pt;height:0.2pt;width:437.15pt;z-index:251662336;mso-width-relative:page;mso-height-relative:page;" filled="f" stroked="t" coordsize="21600,21600" o:gfxdata="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P2Mx3VAAAABgEAAA8AAAAAAAAAAQAgAAAAIgAAAGRycy9kb3ducmV2LnhtbFBLAQIUABQA&#10;AAAIAIdO4kAX2wsB8wEAAOkDAAAOAAAAAAAAAAEAIAAAACQBAABkcnMvZTJvRG9jLnhtbFBLBQYA&#10;AAAABgAGAFkBAACJBQAAAAA=&#10;">
                <v:fill on="f" focussize="0,0"/>
                <v:stroke color="#000000" joinstyle="round"/>
                <v:imagedata o:title=""/>
                <o:lock v:ext="edit" aspectratio="f"/>
              </v:line>
            </w:pict>
          </mc:Fallback>
        </mc:AlternateContent>
      </w:r>
      <w:r>
        <w:rPr>
          <w:rFonts w:ascii="Times New Roman" w:hAnsi="Times New Roman" w:eastAsia="宋体" w:cs="Times New Roma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46355</wp:posOffset>
                </wp:positionV>
                <wp:extent cx="5532755" cy="127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532755" cy="127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0pt;margin-top:3.65pt;height:0.1pt;width:435.65pt;z-index:251661312;mso-width-relative:page;mso-height-relative:page;" filled="f" stroked="t" coordsize="21600,21600" o:gfxdata="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QcK8r0wAAAAQBAAAPAAAAAAAAAAEAIAAAACIAAABkcnMvZG93bnJldi54bWxQ&#10;SwECFAAUAAAACACHTuJADs0lT/wBAADzAwAADgAAAAAAAAABACAAAAAiAQAAZHJzL2Uyb0RvYy54&#10;bWxQSwUGAAAAAAYABgBZAQAAkAUAAAAA&#10;">
                <v:fill on="f" focussize="0,0"/>
                <v:stroke color="#000000" joinstyle="round"/>
                <v:imagedata o:title=""/>
                <o:lock v:ext="edit" aspectratio="f"/>
              </v:line>
            </w:pict>
          </mc:Fallback>
        </mc:AlternateContent>
      </w:r>
      <w:r>
        <w:rPr>
          <w:rFonts w:ascii="Times New Roman" w:hAnsi="Times New Roman" w:eastAsia="方正仿宋_GBK" w:cs="Times New Roman"/>
          <w:sz w:val="28"/>
          <w:szCs w:val="28"/>
        </w:rPr>
        <w:t>重庆市开州区</w:t>
      </w:r>
      <w:r>
        <w:rPr>
          <w:rFonts w:hint="eastAsia" w:ascii="Times New Roman" w:hAnsi="Times New Roman" w:eastAsia="方正仿宋_GBK" w:cs="Times New Roman"/>
          <w:sz w:val="28"/>
          <w:szCs w:val="28"/>
          <w:lang w:eastAsia="zh-CN"/>
        </w:rPr>
        <w:t>满月镇基层治理综合指挥室</w:t>
      </w:r>
      <w:r>
        <w:rPr>
          <w:rFonts w:ascii="Times New Roman" w:hAnsi="Times New Roman" w:eastAsia="方正仿宋_GBK" w:cs="Times New Roman"/>
          <w:sz w:val="28"/>
          <w:szCs w:val="28"/>
        </w:rPr>
        <w:t xml:space="preserve">   </w:t>
      </w:r>
      <w:r>
        <w:rPr>
          <w:rFonts w:hint="eastAsia" w:ascii="Times New Roman" w:hAnsi="Times New Roman" w:eastAsia="宋体" w:cs="Times New Roman"/>
          <w:sz w:val="28"/>
          <w:szCs w:val="28"/>
          <w:lang w:val="en-US" w:eastAsia="zh-CN"/>
        </w:rPr>
        <w:t xml:space="preserve"> </w:t>
      </w:r>
      <w:r>
        <w:rPr>
          <w:rFonts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rPr>
        <w:t>202</w:t>
      </w: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月</w:t>
      </w:r>
      <w:r>
        <w:rPr>
          <w:rFonts w:hint="eastAsia" w:eastAsia="方正仿宋_GBK" w:cs="Times New Roman"/>
          <w:sz w:val="28"/>
          <w:szCs w:val="28"/>
          <w:lang w:val="en-US" w:eastAsia="zh-CN"/>
        </w:rPr>
        <w:t>12</w:t>
      </w:r>
      <w:r>
        <w:rPr>
          <w:rFonts w:ascii="Times New Roman" w:hAnsi="Times New Roman" w:eastAsia="方正仿宋_GBK" w:cs="Times New Roman"/>
          <w:sz w:val="28"/>
          <w:szCs w:val="28"/>
        </w:rPr>
        <w:t>日印发</w:t>
      </w:r>
    </w:p>
    <w:p/>
    <w:sectPr>
      <w:footerReference r:id="rId3" w:type="default"/>
      <w:pgSz w:w="11906" w:h="16838"/>
      <w:pgMar w:top="2098" w:right="1531" w:bottom="1984"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00000000"/>
    <w:rsid w:val="084C1799"/>
    <w:rsid w:val="0A476969"/>
    <w:rsid w:val="0AE65354"/>
    <w:rsid w:val="0DA21BB2"/>
    <w:rsid w:val="20DC2729"/>
    <w:rsid w:val="231943DE"/>
    <w:rsid w:val="23C70A02"/>
    <w:rsid w:val="28016653"/>
    <w:rsid w:val="28EC238A"/>
    <w:rsid w:val="29817D42"/>
    <w:rsid w:val="2997417F"/>
    <w:rsid w:val="2B096496"/>
    <w:rsid w:val="31205F6E"/>
    <w:rsid w:val="33D22649"/>
    <w:rsid w:val="343B4AD1"/>
    <w:rsid w:val="41C16F3C"/>
    <w:rsid w:val="435707E6"/>
    <w:rsid w:val="461D6745"/>
    <w:rsid w:val="493A2479"/>
    <w:rsid w:val="527F0546"/>
    <w:rsid w:val="529C59EA"/>
    <w:rsid w:val="535A5506"/>
    <w:rsid w:val="5F69347A"/>
    <w:rsid w:val="658C6DD5"/>
    <w:rsid w:val="6908232A"/>
    <w:rsid w:val="6EA71579"/>
    <w:rsid w:val="6EA96DF8"/>
    <w:rsid w:val="71926349"/>
    <w:rsid w:val="7C296143"/>
    <w:rsid w:val="7D6F4A54"/>
    <w:rsid w:val="7DE4387F"/>
    <w:rsid w:val="7E431A24"/>
    <w:rsid w:val="DF5EE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rPr>
  </w:style>
  <w:style w:type="paragraph" w:styleId="3">
    <w:name w:val="toc 5"/>
    <w:basedOn w:val="1"/>
    <w:next w:val="1"/>
    <w:unhideWhenUsed/>
    <w:qFormat/>
    <w:uiPriority w:val="39"/>
    <w:pPr>
      <w:spacing w:line="600" w:lineRule="exact"/>
      <w:ind w:firstLine="200" w:firstLineChars="200"/>
      <w:jc w:val="left"/>
    </w:pPr>
    <w:rPr>
      <w:rFonts w:ascii="方正黑体_GBK" w:eastAsia="方正黑体_GBK"/>
      <w:sz w:val="32"/>
      <w:szCs w:val="32"/>
    </w:rPr>
  </w:style>
  <w:style w:type="paragraph" w:styleId="4">
    <w:name w:val="Normal Indent"/>
    <w:basedOn w:val="1"/>
    <w:unhideWhenUsed/>
    <w:qFormat/>
    <w:uiPriority w:val="99"/>
    <w:pPr>
      <w:ind w:firstLine="420" w:firstLineChars="200"/>
    </w:p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24"/>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2026-02-05T14:42:00Z</dcterms:created>
  <dc:creator>Administrator</dc:creator>
  <cp:lastModifiedBy>冉浩田</cp:lastModifiedBy>
  <cp:lastPrinted>2026-02-24T16:38:00Z</cp:lastPrinted>
  <dcterms:modified xsi:type="dcterms:W3CDTF">2026-03-12T09:44:46Z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9D2D155B41864BCD934087832C11B942_12</vt:lpwstr>
  </property>
</Properties>
</file>