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24</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eastAsia="zh-CN"/>
        </w:rPr>
      </w:pPr>
      <w:r>
        <w:rPr>
          <w:rFonts w:hint="eastAsia" w:ascii="Times New Roman" w:eastAsia="方正小标宋_GBK"/>
          <w:color w:val="auto"/>
          <w:sz w:val="44"/>
          <w:szCs w:val="44"/>
          <w:highlight w:val="none"/>
          <w:lang w:eastAsia="zh-CN"/>
        </w:rPr>
        <w:t>关于满月镇便民服务中心</w:t>
      </w:r>
      <w:r>
        <w:rPr>
          <w:rFonts w:hint="default" w:ascii="Times New Roman" w:hAnsi="Times New Roman" w:eastAsia="方正小标宋_GBK" w:cs="Times New Roman"/>
          <w:color w:val="auto"/>
          <w:sz w:val="44"/>
          <w:szCs w:val="44"/>
          <w:highlight w:val="none"/>
          <w:lang w:val="en-US" w:eastAsia="zh-CN"/>
        </w:rPr>
        <w:t>2026</w:t>
      </w:r>
      <w:r>
        <w:rPr>
          <w:rFonts w:eastAsia="方正小标宋_GBK"/>
          <w:color w:val="auto"/>
          <w:sz w:val="44"/>
          <w:szCs w:val="44"/>
          <w:highlight w:val="none"/>
        </w:rPr>
        <w:t>年</w:t>
      </w:r>
      <w:r>
        <w:rPr>
          <w:rFonts w:hint="eastAsia" w:eastAsia="方正小标宋_GBK"/>
          <w:color w:val="auto"/>
          <w:sz w:val="44"/>
          <w:szCs w:val="44"/>
          <w:highlight w:val="none"/>
          <w:lang w:eastAsia="zh-CN"/>
        </w:rPr>
        <w:t>单位</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val="en-US" w:eastAsia="zh-CN"/>
        </w:rPr>
      </w:pP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eastAsia="方正仿宋_GBK"/>
          <w:color w:val="auto"/>
          <w:sz w:val="32"/>
          <w:szCs w:val="32"/>
          <w:highlight w:val="none"/>
        </w:rPr>
        <w:t>按照有关财政预算公开的部署和要求</w:t>
      </w:r>
      <w:r>
        <w:rPr>
          <w:rFonts w:eastAsia="方正仿宋_GBK"/>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依据《中华人民共和国政府信息公开条例》（国务院令第492号）和重庆市开州区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文件</w:t>
      </w:r>
      <w:r>
        <w:rPr>
          <w:rFonts w:eastAsia="方正仿宋_GBK"/>
          <w:color w:val="000000" w:themeColor="text1"/>
          <w:sz w:val="32"/>
          <w:szCs w:val="32"/>
          <w:highlight w:val="none"/>
          <w14:textFill>
            <w14:solidFill>
              <w14:schemeClr w14:val="tx1"/>
            </w14:solidFill>
          </w14:textFill>
        </w:rPr>
        <w:t>,现将</w:t>
      </w:r>
      <w:r>
        <w:rPr>
          <w:rFonts w:hint="eastAsia" w:eastAsia="方正仿宋_GBK"/>
          <w:color w:val="000000" w:themeColor="text1"/>
          <w:sz w:val="32"/>
          <w:szCs w:val="32"/>
          <w:highlight w:val="none"/>
          <w:lang w:eastAsia="zh-CN"/>
          <w14:textFill>
            <w14:solidFill>
              <w14:schemeClr w14:val="tx1"/>
            </w14:solidFill>
          </w14:textFill>
        </w:rPr>
        <w:t>重</w:t>
      </w:r>
      <w:r>
        <w:rPr>
          <w:rFonts w:hint="eastAsia" w:eastAsia="方正仿宋_GBK"/>
          <w:color w:val="auto"/>
          <w:sz w:val="32"/>
          <w:szCs w:val="32"/>
          <w:highlight w:val="none"/>
          <w:lang w:eastAsia="zh-CN"/>
        </w:rPr>
        <w:t>庆市开州区满月镇便民服务中心</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黑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w:t>
      </w:r>
      <w:r>
        <w:rPr>
          <w:rFonts w:hint="eastAsia" w:ascii="方正小标宋_GBK" w:eastAsia="方正小标宋_GBK"/>
          <w:color w:val="auto"/>
          <w:sz w:val="44"/>
          <w:szCs w:val="44"/>
          <w:highlight w:val="none"/>
          <w:lang w:val="en-US" w:eastAsia="zh-CN"/>
        </w:rPr>
        <w:t xml:space="preserve">  </w:t>
      </w:r>
      <w:r>
        <w:rPr>
          <w:rFonts w:hint="eastAsia" w:ascii="方正小标宋_GBK" w:eastAsia="方正小标宋_GBK"/>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仿宋_GBK"/>
          <w:color w:val="auto"/>
          <w:sz w:val="32"/>
          <w:szCs w:val="32"/>
          <w:highlight w:val="none"/>
          <w:lang w:eastAsia="zh-CN"/>
        </w:rPr>
        <w:t>单位</w:t>
      </w:r>
      <w:r>
        <w:rPr>
          <w:rFonts w:eastAsia="方正仿宋_GBK"/>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仿宋_GBK"/>
          <w:color w:val="auto"/>
          <w:sz w:val="32"/>
          <w:szCs w:val="32"/>
          <w:highlight w:val="none"/>
          <w:lang w:eastAsia="zh-CN"/>
        </w:rPr>
        <w:t>单位</w:t>
      </w:r>
      <w:r>
        <w:rPr>
          <w:rFonts w:eastAsia="方正仿宋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hint="eastAsia" w:eastAsia="方正仿宋_GBK"/>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hint="eastAsia" w:eastAsia="方正仿宋_GBK"/>
          <w:color w:val="auto"/>
          <w:sz w:val="32"/>
          <w:szCs w:val="32"/>
          <w:highlight w:val="none"/>
          <w:lang w:eastAsia="zh-CN"/>
        </w:rPr>
        <w:t>表</w:t>
      </w:r>
      <w:r>
        <w:rPr>
          <w:rFonts w:hint="eastAsia" w:eastAsia="方正仿宋_GBK"/>
          <w:color w:val="auto"/>
          <w:sz w:val="32"/>
          <w:szCs w:val="32"/>
          <w:highlight w:val="none"/>
          <w:lang w:val="en-US" w:eastAsia="zh-CN"/>
        </w:rPr>
        <w:t>6.</w:t>
      </w:r>
      <w:r>
        <w:rPr>
          <w:rFonts w:hint="default" w:eastAsia="方正仿宋_GBK"/>
          <w:color w:val="auto"/>
          <w:sz w:val="32"/>
          <w:szCs w:val="32"/>
          <w:highlight w:val="none"/>
          <w:lang w:val="en" w:eastAsia="zh-C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hint="eastAsia" w:eastAsia="方正仿宋_GBK"/>
          <w:color w:val="auto"/>
          <w:sz w:val="32"/>
          <w:szCs w:val="32"/>
          <w:highlight w:val="none"/>
          <w:lang w:eastAsia="zh-CN"/>
        </w:rPr>
        <w:t>表</w:t>
      </w:r>
      <w:r>
        <w:rPr>
          <w:rFonts w:hint="eastAsia" w:eastAsia="方正仿宋_GBK"/>
          <w:color w:val="auto"/>
          <w:sz w:val="32"/>
          <w:szCs w:val="32"/>
          <w:highlight w:val="none"/>
          <w:lang w:val="en-US" w:eastAsia="zh-CN"/>
        </w:rPr>
        <w:t xml:space="preserve">8.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hint="eastAsia" w:eastAsia="方正仿宋_GBK"/>
          <w:color w:val="auto"/>
          <w:sz w:val="32"/>
          <w:szCs w:val="32"/>
          <w:highlight w:val="none"/>
          <w:lang w:eastAsia="zh-CN"/>
        </w:rPr>
        <w:t>表</w:t>
      </w:r>
      <w:r>
        <w:rPr>
          <w:rFonts w:eastAsia="方正仿宋_GBK"/>
          <w:color w:val="auto"/>
          <w:sz w:val="32"/>
          <w:szCs w:val="32"/>
          <w:highlight w:val="none"/>
        </w:rPr>
        <w:t>9</w:t>
      </w:r>
      <w:r>
        <w:rPr>
          <w:rFonts w:hint="eastAsia" w:eastAsia="方正仿宋_GBK"/>
          <w:color w:val="auto"/>
          <w:sz w:val="32"/>
          <w:szCs w:val="32"/>
          <w:highlight w:val="none"/>
          <w:lang w:val="en-US" w:eastAsia="zh-C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hint="eastAsia" w:eastAsia="方正仿宋_GBK"/>
          <w:color w:val="auto"/>
          <w:sz w:val="32"/>
          <w:szCs w:val="32"/>
          <w:highlight w:val="none"/>
          <w:lang w:eastAsia="zh-CN"/>
        </w:rPr>
        <w:t>表</w:t>
      </w:r>
      <w:r>
        <w:rPr>
          <w:rFonts w:hint="eastAsia" w:eastAsia="方正仿宋_GBK"/>
          <w:color w:val="auto"/>
          <w:sz w:val="32"/>
          <w:szCs w:val="32"/>
          <w:highlight w:val="none"/>
          <w:lang w:val="en-US" w:eastAsia="zh-CN"/>
        </w:rPr>
        <w:t>10.</w:t>
      </w:r>
      <w:r>
        <w:rPr>
          <w:rFonts w:hint="default" w:eastAsia="方正仿宋_GBK"/>
          <w:color w:val="auto"/>
          <w:sz w:val="32"/>
          <w:szCs w:val="32"/>
          <w:highlight w:val="none"/>
          <w:lang w:val="en" w:eastAsia="zh-CN"/>
        </w:rPr>
        <w:t xml:space="preserve"> </w:t>
      </w:r>
      <w:r>
        <w:rPr>
          <w:rFonts w:hint="eastAsia" w:eastAsia="方正仿宋_GBK"/>
          <w:color w:val="auto"/>
          <w:sz w:val="32"/>
          <w:szCs w:val="32"/>
          <w:highlight w:val="none"/>
          <w:lang w:eastAsia="zh-CN"/>
        </w:rPr>
        <w:t>重庆市开州区满月镇便民服务中心</w:t>
      </w:r>
      <w:r>
        <w:rPr>
          <w:rFonts w:eastAsia="方正仿宋_GBK"/>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r>
        <w:rPr>
          <w:rFonts w:eastAsia="方正小标宋_GBK"/>
          <w:color w:val="auto"/>
          <w:sz w:val="44"/>
          <w:szCs w:val="44"/>
          <w:highlight w:val="none"/>
        </w:rPr>
        <w:br w:type="page"/>
      </w: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eastAsia="华文中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color w:val="auto"/>
          <w:sz w:val="32"/>
          <w:highlight w:val="none"/>
          <w:lang w:eastAsia="zh-CN"/>
        </w:rPr>
      </w:pPr>
      <w:r>
        <w:rPr>
          <w:rFonts w:hint="eastAsia" w:ascii="方正楷体_GBK" w:eastAsia="方正楷体_GBK"/>
          <w:color w:val="auto"/>
          <w:sz w:val="32"/>
          <w:highlight w:val="none"/>
        </w:rPr>
        <w:t>（一）职能职责</w:t>
      </w:r>
      <w:r>
        <w:rPr>
          <w:rFonts w:hint="eastAsia" w:ascii="方正楷体_GBK" w:eastAsia="方正楷体_GBK"/>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default" w:eastAsia="方正仿宋_GBK"/>
          <w:color w:val="auto"/>
          <w:sz w:val="32"/>
          <w:highlight w:val="none"/>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方正楷体_GBK" w:hAnsi="Times New Roman" w:eastAsia="方正楷体_GBK"/>
          <w:color w:val="auto"/>
          <w:sz w:val="32"/>
          <w:highlight w:val="none"/>
          <w:lang w:eastAsia="zh-CN"/>
        </w:rPr>
      </w:pPr>
      <w:r>
        <w:rPr>
          <w:rFonts w:hint="eastAsia" w:ascii="方正楷体_GBK" w:hAnsi="Times New Roman" w:eastAsia="方正楷体_GBK"/>
          <w:color w:val="auto"/>
          <w:sz w:val="32"/>
          <w:highlight w:val="none"/>
        </w:rPr>
        <w:t>（二）单位构成</w:t>
      </w:r>
      <w:r>
        <w:rPr>
          <w:rFonts w:hint="eastAsia" w:ascii="方正楷体_GBK" w:hAnsi="Times New Roman" w:eastAsia="方正楷体_GBK"/>
          <w:color w:val="auto"/>
          <w:sz w:val="32"/>
          <w:highlight w:val="none"/>
          <w:lang w:eastAsia="zh-CN"/>
        </w:rPr>
        <w:t>。</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highlight w:val="none"/>
        </w:rPr>
      </w:pPr>
      <w:r>
        <w:rPr>
          <w:rFonts w:hint="eastAsia" w:eastAsia="方正仿宋_GBK"/>
          <w:color w:val="auto"/>
          <w:sz w:val="32"/>
          <w:szCs w:val="32"/>
          <w:highlight w:val="none"/>
          <w:lang w:eastAsia="zh-CN"/>
        </w:rPr>
        <w:t>重庆市开州区满月镇便民服务中心，属重庆市开州区满月镇人民政府下设二级事业单位</w:t>
      </w:r>
      <w:r>
        <w:rPr>
          <w:rFonts w:ascii="Times New Roman" w:hAnsi="Times New Roman"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eastAsia="zh-CN"/>
        </w:rPr>
        <w:t>单位</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100.29</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100.29</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万元，政府性基金预算拨款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万元，收入较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100.29</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100.29</w:t>
      </w:r>
      <w:r>
        <w:rPr>
          <w:rFonts w:eastAsia="方正仿宋_GBK"/>
          <w:color w:val="auto"/>
          <w:sz w:val="32"/>
          <w:highlight w:val="none"/>
        </w:rPr>
        <w:t>万元，其中：一般公共服务支出预算</w:t>
      </w:r>
      <w:r>
        <w:rPr>
          <w:rFonts w:hint="eastAsia" w:eastAsia="方正仿宋_GBK"/>
          <w:color w:val="auto"/>
          <w:sz w:val="32"/>
          <w:highlight w:val="none"/>
          <w:lang w:val="en-US" w:eastAsia="zh-CN"/>
        </w:rPr>
        <w:t>77.81</w:t>
      </w:r>
      <w:r>
        <w:rPr>
          <w:rFonts w:eastAsia="方正仿宋_GBK"/>
          <w:color w:val="auto"/>
          <w:sz w:val="32"/>
          <w:highlight w:val="none"/>
        </w:rPr>
        <w:t>万元，社会保障和就业支出预算</w:t>
      </w:r>
      <w:r>
        <w:rPr>
          <w:rFonts w:hint="eastAsia" w:eastAsia="方正仿宋_GBK"/>
          <w:color w:val="auto"/>
          <w:sz w:val="32"/>
          <w:highlight w:val="none"/>
        </w:rPr>
        <w:t>13.38</w:t>
      </w:r>
      <w:r>
        <w:rPr>
          <w:rFonts w:eastAsia="方正仿宋_GBK"/>
          <w:color w:val="auto"/>
          <w:sz w:val="32"/>
          <w:highlight w:val="none"/>
        </w:rPr>
        <w:t xml:space="preserve">万元，卫生健康支出预算 </w:t>
      </w:r>
      <w:r>
        <w:rPr>
          <w:rFonts w:hint="eastAsia" w:eastAsia="方正仿宋_GBK"/>
          <w:color w:val="auto"/>
          <w:sz w:val="32"/>
          <w:highlight w:val="none"/>
          <w:lang w:val="en-US" w:eastAsia="zh-CN"/>
        </w:rPr>
        <w:t>4.63</w:t>
      </w:r>
      <w:r>
        <w:rPr>
          <w:rFonts w:eastAsia="方正仿宋_GBK"/>
          <w:color w:val="auto"/>
          <w:sz w:val="32"/>
          <w:highlight w:val="none"/>
        </w:rPr>
        <w:t xml:space="preserve">万元，住房保障支出预算 </w:t>
      </w:r>
      <w:r>
        <w:rPr>
          <w:rFonts w:hint="eastAsia" w:eastAsia="方正仿宋_GBK"/>
          <w:color w:val="auto"/>
          <w:sz w:val="32"/>
          <w:highlight w:val="none"/>
          <w:lang w:val="en-US" w:eastAsia="zh-CN"/>
        </w:rPr>
        <w:t>4.47</w:t>
      </w:r>
      <w:r>
        <w:rPr>
          <w:rFonts w:eastAsia="方正仿宋_GBK"/>
          <w:color w:val="auto"/>
          <w:sz w:val="32"/>
          <w:highlight w:val="none"/>
        </w:rPr>
        <w:t>万元。支出预算较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100.29</w:t>
      </w:r>
      <w:r>
        <w:rPr>
          <w:rFonts w:eastAsia="方正仿宋_GBK"/>
          <w:color w:val="auto"/>
          <w:sz w:val="32"/>
          <w:highlight w:val="none"/>
        </w:rPr>
        <w:t xml:space="preserve"> 万元，主要是基本支出预算增加 </w:t>
      </w:r>
      <w:r>
        <w:rPr>
          <w:rFonts w:hint="eastAsia" w:eastAsia="方正仿宋_GBK"/>
          <w:color w:val="auto"/>
          <w:sz w:val="32"/>
          <w:highlight w:val="none"/>
          <w:lang w:val="en-US" w:eastAsia="zh-CN"/>
        </w:rPr>
        <w:t>0</w:t>
      </w:r>
      <w:r>
        <w:rPr>
          <w:rFonts w:eastAsia="方正仿宋_GBK"/>
          <w:color w:val="auto"/>
          <w:sz w:val="32"/>
          <w:highlight w:val="none"/>
        </w:rPr>
        <w:t xml:space="preserve">万元，项目支出预算增加 </w:t>
      </w:r>
      <w:r>
        <w:rPr>
          <w:rFonts w:hint="eastAsia" w:eastAsia="方正仿宋_GBK"/>
          <w:color w:val="auto"/>
          <w:sz w:val="32"/>
          <w:highlight w:val="none"/>
          <w:lang w:val="en-US" w:eastAsia="zh-CN"/>
        </w:rPr>
        <w:t>0</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eastAsia="zh-CN"/>
        </w:rPr>
        <w:t>单位</w:t>
      </w:r>
      <w:r>
        <w:rPr>
          <w:rFonts w:eastAsia="方正黑体_GBK"/>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lang w:val="en-US" w:eastAsia="zh-CN"/>
        </w:rPr>
        <w:t>100.29</w:t>
      </w:r>
      <w:r>
        <w:rPr>
          <w:rFonts w:eastAsia="方正仿宋_GBK"/>
          <w:color w:val="auto"/>
          <w:sz w:val="32"/>
          <w:highlight w:val="none"/>
        </w:rPr>
        <w:t>万元，一般公共预算财政拨款支出</w:t>
      </w:r>
      <w:r>
        <w:rPr>
          <w:rFonts w:hint="eastAsia" w:eastAsia="方正仿宋_GBK"/>
          <w:color w:val="auto"/>
          <w:sz w:val="32"/>
          <w:highlight w:val="none"/>
          <w:lang w:val="en-US" w:eastAsia="zh-CN"/>
        </w:rPr>
        <w:t>100.29</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100.29</w:t>
      </w:r>
      <w:r>
        <w:rPr>
          <w:rFonts w:eastAsia="方正仿宋_GBK"/>
          <w:color w:val="auto"/>
          <w:sz w:val="32"/>
          <w:highlight w:val="none"/>
        </w:rPr>
        <w:t xml:space="preserve">万元。其中：基本支出 </w:t>
      </w:r>
      <w:r>
        <w:rPr>
          <w:rFonts w:hint="eastAsia" w:eastAsia="方正仿宋_GBK"/>
          <w:color w:val="auto"/>
          <w:sz w:val="32"/>
          <w:highlight w:val="none"/>
          <w:lang w:val="en-US" w:eastAsia="zh-CN"/>
        </w:rPr>
        <w:t>100.29</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100.29</w:t>
      </w:r>
      <w:r>
        <w:rPr>
          <w:rFonts w:eastAsia="方正仿宋_GBK"/>
          <w:color w:val="auto"/>
          <w:sz w:val="32"/>
          <w:highlight w:val="none"/>
        </w:rPr>
        <w:t>万元，</w:t>
      </w:r>
      <w:bookmarkStart w:id="1" w:name="OLE_LINK2"/>
      <w:r>
        <w:rPr>
          <w:rFonts w:hint="eastAsia" w:eastAsia="方正仿宋_GBK"/>
          <w:color w:val="auto"/>
          <w:sz w:val="32"/>
          <w:highlight w:val="none"/>
          <w:lang w:eastAsia="zh-CN"/>
        </w:rPr>
        <w:t>主要原因</w:t>
      </w:r>
      <w:bookmarkStart w:id="2" w:name="OLE_LINK3"/>
      <w:r>
        <w:rPr>
          <w:rFonts w:eastAsia="方正仿宋_GBK"/>
          <w:color w:val="auto"/>
          <w:sz w:val="32"/>
          <w:highlight w:val="none"/>
        </w:rPr>
        <w:t>是</w:t>
      </w:r>
      <w:r>
        <w:rPr>
          <w:rFonts w:hint="eastAsia" w:eastAsia="方正仿宋_GBK"/>
          <w:color w:val="auto"/>
          <w:sz w:val="32"/>
          <w:highlight w:val="none"/>
          <w:lang w:val="en-US" w:eastAsia="zh-CN"/>
        </w:rPr>
        <w:t>2025年是整体预算，2026年部门和事业单位分别预算，独立核算</w:t>
      </w:r>
      <w:r>
        <w:rPr>
          <w:rFonts w:eastAsia="方正仿宋_GBK"/>
          <w:color w:val="auto"/>
          <w:sz w:val="32"/>
          <w:highlight w:val="none"/>
        </w:rPr>
        <w:t>等</w:t>
      </w:r>
      <w:r>
        <w:rPr>
          <w:rFonts w:hint="eastAsia" w:eastAsia="方正仿宋_GBK"/>
          <w:color w:val="auto"/>
          <w:sz w:val="32"/>
          <w:highlight w:val="none"/>
          <w:lang w:val="en-US" w:eastAsia="zh-CN"/>
        </w:rPr>
        <w:t>。</w:t>
      </w:r>
      <w:bookmarkEnd w:id="1"/>
      <w:bookmarkEnd w:id="2"/>
      <w:r>
        <w:rPr>
          <w:rFonts w:eastAsia="方正仿宋_GBK"/>
          <w:color w:val="auto"/>
          <w:sz w:val="32"/>
          <w:highlight w:val="none"/>
        </w:rPr>
        <w:t>主要用于保障</w:t>
      </w:r>
      <w:r>
        <w:rPr>
          <w:rFonts w:hint="eastAsia" w:eastAsia="方正仿宋_GBK"/>
          <w:color w:val="auto"/>
          <w:sz w:val="32"/>
          <w:highlight w:val="none"/>
          <w:lang w:eastAsia="zh-CN"/>
        </w:rPr>
        <w:t>重庆市开州区满月镇便民服务中心</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lang w:val="en-US" w:eastAsia="zh-CN"/>
        </w:rPr>
        <w:t>0</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主要原因是二级事业单位没有进行项目收支预算</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auto"/>
          <w:sz w:val="32"/>
          <w:highlight w:val="none"/>
          <w:lang w:val="en-US" w:eastAsia="zh-CN"/>
        </w:rPr>
      </w:pPr>
      <w:r>
        <w:rPr>
          <w:rFonts w:hint="eastAsia" w:eastAsia="方正仿宋_GBK"/>
          <w:color w:val="auto"/>
          <w:sz w:val="32"/>
          <w:highlight w:val="none"/>
          <w:lang w:val="en-US" w:eastAsia="zh-CN"/>
        </w:rPr>
        <w:t>2026</w:t>
      </w:r>
      <w:r>
        <w:rPr>
          <w:rFonts w:eastAsia="方正仿宋_GBK"/>
          <w:color w:val="auto"/>
          <w:sz w:val="32"/>
          <w:highlight w:val="none"/>
        </w:rPr>
        <w:t>年政府性基金预算财政拨款收入</w:t>
      </w:r>
      <w:r>
        <w:rPr>
          <w:rFonts w:hint="eastAsia" w:eastAsia="方正仿宋_GBK"/>
          <w:color w:val="auto"/>
          <w:sz w:val="32"/>
          <w:highlight w:val="none"/>
          <w:lang w:val="en-US" w:eastAsia="zh-CN"/>
        </w:rPr>
        <w:t>0</w:t>
      </w:r>
      <w:r>
        <w:rPr>
          <w:rFonts w:eastAsia="方正仿宋_GBK"/>
          <w:color w:val="auto"/>
          <w:sz w:val="32"/>
          <w:highlight w:val="none"/>
        </w:rPr>
        <w:t>万元，政府性基金预算财政拨款支出</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hint="eastAsia" w:ascii="方正仿宋_GBK" w:eastAsia="方正仿宋_GBK"/>
          <w:color w:val="auto"/>
          <w:sz w:val="32"/>
          <w:highlight w:val="none"/>
          <w:lang w:eastAsia="zh-CN"/>
        </w:rPr>
        <w:t>重庆市开州区满月镇便民服务中心</w:t>
      </w:r>
      <w:r>
        <w:rPr>
          <w:rFonts w:hint="eastAsia" w:ascii="方正仿宋_GBK" w:eastAsia="方正仿宋_GBK"/>
          <w:color w:val="auto"/>
          <w:sz w:val="32"/>
          <w:highlight w:val="none"/>
          <w:lang w:val="en-US" w:eastAsia="zh-CN"/>
        </w:rPr>
        <w:t>2026年无使用政府性基金预算拨款安排的支出。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highlight w:val="none"/>
        </w:rPr>
      </w:pPr>
      <w:r>
        <w:rPr>
          <w:rFonts w:hint="eastAsia" w:ascii="方正楷体_GBK" w:hAnsi="Times New Roman" w:eastAsia="方正楷体_GBK"/>
          <w:color w:val="auto"/>
          <w:sz w:val="32"/>
          <w:szCs w:val="32"/>
          <w:highlight w:val="none"/>
        </w:rPr>
        <w:t>（一）</w:t>
      </w:r>
      <w:r>
        <w:rPr>
          <w:rFonts w:hint="eastAsia" w:ascii="方正楷体_GBK" w:hAnsi="方正楷体_GBK" w:eastAsia="方正楷体_GBK" w:cs="方正楷体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hint="eastAsia" w:ascii="方正楷体_GBK" w:hAnsi="方正楷体_GBK" w:eastAsia="方正楷体_GBK" w:cs="方正楷体_GBK"/>
          <w:color w:val="auto"/>
          <w:sz w:val="32"/>
          <w:highlight w:val="none"/>
        </w:rPr>
        <w:t>政府采购情况。</w:t>
      </w:r>
      <w:r>
        <w:rPr>
          <w:rFonts w:eastAsia="方正仿宋_GBK"/>
          <w:color w:val="auto"/>
          <w:sz w:val="32"/>
          <w:highlight w:val="none"/>
        </w:rPr>
        <w:t>所属预算单位政府采购预算总额</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万元；其中一般公共预算拨款政府采购</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 xml:space="preserve">万元、政府采购工程预算 </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主要原因是该单位</w:t>
      </w:r>
      <w:r>
        <w:rPr>
          <w:rFonts w:hint="eastAsia" w:eastAsia="方正仿宋_GBK"/>
          <w:color w:val="auto"/>
          <w:sz w:val="32"/>
          <w:szCs w:val="32"/>
          <w:highlight w:val="none"/>
          <w:lang w:eastAsia="zh-CN"/>
        </w:rPr>
        <w:t>属重庆市开州区满月镇人民政府下设二级事业单位，没有单独预算政府</w:t>
      </w:r>
      <w:r>
        <w:rPr>
          <w:rFonts w:hint="eastAsia" w:eastAsia="方正仿宋_GBK"/>
          <w:color w:val="auto"/>
          <w:sz w:val="32"/>
          <w:highlight w:val="none"/>
          <w:lang w:eastAsia="zh-CN"/>
        </w:rPr>
        <w:t>采购</w:t>
      </w:r>
      <w:r>
        <w:rPr>
          <w:rFonts w:eastAsia="方正仿宋_GBK"/>
          <w:color w:val="auto"/>
          <w:sz w:val="32"/>
          <w:highlight w:val="none"/>
        </w:rPr>
        <w:t>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hint="eastAsia" w:ascii="方正楷体_GBK" w:hAnsi="方正楷体_GBK" w:eastAsia="方正楷体_GBK" w:cs="方正楷体_GBK"/>
          <w:color w:val="auto"/>
          <w:sz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hint="eastAsia" w:ascii="方正楷体_GBK" w:hAnsi="方正楷体_GBK" w:eastAsia="方正楷体_GBK" w:cs="方正楷体_GBK"/>
          <w:color w:val="auto"/>
          <w:sz w:val="32"/>
          <w:highlight w:val="none"/>
        </w:rPr>
        <w:t>国有资产占有使用情况。</w:t>
      </w:r>
      <w:r>
        <w:rPr>
          <w:rFonts w:eastAsia="方正仿宋_GBK"/>
          <w:color w:val="auto"/>
          <w:sz w:val="32"/>
          <w:highlight w:val="none"/>
        </w:rPr>
        <w:t>截</w:t>
      </w:r>
      <w:r>
        <w:rPr>
          <w:rFonts w:hint="eastAsia" w:eastAsia="方正仿宋_GBK"/>
          <w:color w:val="auto"/>
          <w:sz w:val="32"/>
          <w:highlight w:val="none"/>
          <w:lang w:eastAsia="zh-CN"/>
        </w:rPr>
        <w:t>至</w:t>
      </w:r>
      <w:r>
        <w:rPr>
          <w:rFonts w:hint="eastAsia" w:eastAsia="方正仿宋_GBK"/>
          <w:color w:val="auto"/>
          <w:sz w:val="32"/>
          <w:highlight w:val="none"/>
          <w:lang w:val="en-US" w:eastAsia="zh-CN"/>
        </w:rPr>
        <w:t>2025</w:t>
      </w:r>
      <w:r>
        <w:rPr>
          <w:rFonts w:eastAsia="方正仿宋_GBK"/>
          <w:color w:val="auto"/>
          <w:sz w:val="32"/>
          <w:highlight w:val="none"/>
        </w:rPr>
        <w:t>年12月，所属各预算单位共有车辆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highlight w:val="none"/>
        </w:rPr>
      </w:pPr>
      <w:r>
        <w:rPr>
          <w:rFonts w:eastAsia="方正黑体_GBK"/>
          <w:color w:val="auto"/>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ascii="Times New Roman" w:hAnsi="Times New Roman" w:eastAsia="方正仿宋_GBK"/>
          <w:color w:val="auto"/>
          <w:sz w:val="32"/>
          <w:szCs w:val="32"/>
          <w:highlight w:val="none"/>
          <w:lang w:eastAsia="zh-CN"/>
        </w:rPr>
        <w:t>单位</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highlight w:val="none"/>
          <w:lang w:eastAsia="zh-CN"/>
        </w:rPr>
      </w:pPr>
      <w:r>
        <w:rPr>
          <w:rFonts w:hint="default" w:ascii="Times New Roman" w:hAnsi="Times New Roman" w:eastAsia="方正仿宋_GBK" w:cs="Times New Roman"/>
          <w:b w:val="0"/>
          <w:bCs w:val="0"/>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预算公开报表（详见附表</w:t>
      </w:r>
      <w:r>
        <w:rPr>
          <w:rFonts w:hint="default" w:ascii="Times New Roman" w:hAnsi="Times New Roman" w:eastAsia="方正仿宋_GBK" w:cs="Times New Roman"/>
          <w:b w:val="0"/>
          <w:bCs w:val="0"/>
          <w:color w:val="auto"/>
          <w:sz w:val="32"/>
          <w:highlight w:val="none"/>
          <w:lang w:val="en-US" w:eastAsia="zh-CN"/>
        </w:rPr>
        <w:t>重庆市开州区满月镇便民服务中心2026</w:t>
      </w:r>
      <w:r>
        <w:rPr>
          <w:rFonts w:hint="default" w:ascii="Times New Roman" w:hAnsi="Times New Roman" w:eastAsia="方正仿宋_GBK" w:cs="Times New Roman"/>
          <w:b w:val="0"/>
          <w:bCs w:val="0"/>
          <w:color w:val="auto"/>
          <w:sz w:val="32"/>
          <w:highlight w:val="none"/>
        </w:rPr>
        <w:t>年</w:t>
      </w:r>
      <w:r>
        <w:rPr>
          <w:rFonts w:hint="default" w:ascii="Times New Roman" w:hAnsi="Times New Roman"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w:t>
      </w:r>
      <w:r>
        <w:rPr>
          <w:rFonts w:hint="default" w:ascii="Times New Roman" w:hAnsi="Times New Roman" w:eastAsia="方正仿宋_GBK" w:cs="Times New Roman"/>
          <w:b w:val="0"/>
          <w:bCs w:val="0"/>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eastAsia="zh-CN"/>
        </w:rPr>
        <w:t>徐相梅</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52445</w:t>
      </w:r>
      <w:r>
        <w:rPr>
          <w:rFonts w:hint="eastAsia" w:eastAsia="方正仿宋_GBK" w:cs="Times New Roman"/>
          <w:b w:val="0"/>
          <w:bCs w:val="0"/>
          <w:color w:val="auto"/>
          <w:sz w:val="32"/>
          <w:highlight w:val="none"/>
          <w:lang w:val="en-US" w:eastAsia="zh-CN"/>
        </w:rPr>
        <w:t>5</w:t>
      </w:r>
      <w:r>
        <w:rPr>
          <w:rFonts w:hint="default" w:ascii="Times New Roman" w:hAnsi="Times New Roman" w:eastAsia="方正仿宋_GBK" w:cs="Times New Roman"/>
          <w:b w:val="0"/>
          <w:bCs w:val="0"/>
          <w:color w:val="auto"/>
          <w:sz w:val="32"/>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bookmarkStart w:id="3" w:name="_GoBack"/>
      <w:bookmarkEnd w:id="3"/>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 xml:space="preserve">        </w:t>
      </w:r>
    </w:p>
    <w:p>
      <w:pPr>
        <w:spacing w:line="540" w:lineRule="exact"/>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jc w:val="both"/>
        <w:rPr>
          <w:rFonts w:ascii="Times New Roman" w:hAnsi="Times New Roman" w:eastAsia="方正仿宋_GBK" w:cs="Times New Roman"/>
          <w:kern w:val="2"/>
          <w:sz w:val="28"/>
          <w:szCs w:val="28"/>
          <w:lang w:val="en-US" w:eastAsia="zh-CN" w:bidi="ar-SA"/>
        </w:rPr>
      </w:pPr>
    </w:p>
    <w:p>
      <w:pPr>
        <w:rPr>
          <w:rFonts w:ascii="Times New Roman" w:hAnsi="Times New Roman" w:eastAsia="宋体" w:cs="Times New Roman"/>
        </w:rPr>
      </w:pPr>
    </w:p>
    <w:p>
      <w:pPr>
        <w:spacing w:line="540" w:lineRule="exact"/>
      </w:pPr>
      <w:r>
        <w:rPr>
          <w:rFonts w:ascii="Times New Roman" w:hAnsi="Times New Roman" w:eastAsia="方正仿宋_GBK" w:cs="Times New Roman"/>
          <w:sz w:val="28"/>
          <w:szCs w:val="28"/>
        </w:rPr>
        <w:t xml:space="preserve"> </w:t>
      </w: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2336;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1312;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cK8r0wAAAAQBAAAPAAAAAAAAAAEAIAAAACIAAABkcnMvZG93bnJldi54bWxQ&#10;SwECFAAUAAAACACHTuJADs0lT/wBAADzAwAADgAAAAAAAAABACAAAAAiAQAAZHJzL2Uyb0RvYy54&#10;bWxQSwUGAAAAAAYABgBZAQAAkAU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重庆市开州区</w:t>
      </w:r>
      <w:r>
        <w:rPr>
          <w:rFonts w:hint="eastAsia" w:ascii="Times New Roman" w:hAnsi="Times New Roman" w:eastAsia="方正仿宋_GBK" w:cs="Times New Roman"/>
          <w:sz w:val="28"/>
          <w:szCs w:val="28"/>
          <w:lang w:eastAsia="zh-CN"/>
        </w:rPr>
        <w:t>满月镇基层治理综合指挥室</w:t>
      </w:r>
      <w:r>
        <w:rPr>
          <w:rFonts w:ascii="Times New Roman" w:hAnsi="Times New Roman" w:eastAsia="方正仿宋_GBK"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cs="Times New Roman"/>
          <w:sz w:val="28"/>
          <w:szCs w:val="28"/>
          <w:lang w:val="en-US" w:eastAsia="zh-CN"/>
        </w:rPr>
        <w:t>2</w:t>
      </w:r>
      <w:r>
        <w:rPr>
          <w:rFonts w:ascii="Times New Roman" w:hAnsi="Times New Roman" w:eastAsia="方正仿宋_GBK" w:cs="Times New Roman"/>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D16667"/>
    <w:rsid w:val="05806800"/>
    <w:rsid w:val="06485E45"/>
    <w:rsid w:val="0AE65354"/>
    <w:rsid w:val="0D6D75EC"/>
    <w:rsid w:val="1134238E"/>
    <w:rsid w:val="13A10C40"/>
    <w:rsid w:val="14B21EB6"/>
    <w:rsid w:val="1838102F"/>
    <w:rsid w:val="192E4684"/>
    <w:rsid w:val="1B4D03F1"/>
    <w:rsid w:val="1DE730F1"/>
    <w:rsid w:val="20DC2729"/>
    <w:rsid w:val="25424CCD"/>
    <w:rsid w:val="297E177B"/>
    <w:rsid w:val="2997417F"/>
    <w:rsid w:val="29A314E9"/>
    <w:rsid w:val="2B9724CB"/>
    <w:rsid w:val="2BBC19E1"/>
    <w:rsid w:val="2D570C07"/>
    <w:rsid w:val="435707E6"/>
    <w:rsid w:val="44331E66"/>
    <w:rsid w:val="44E72FAD"/>
    <w:rsid w:val="454A70CD"/>
    <w:rsid w:val="47343EEE"/>
    <w:rsid w:val="479062D6"/>
    <w:rsid w:val="4C007707"/>
    <w:rsid w:val="4D0E7D68"/>
    <w:rsid w:val="51E71D20"/>
    <w:rsid w:val="527F0546"/>
    <w:rsid w:val="542F7CE3"/>
    <w:rsid w:val="553240F0"/>
    <w:rsid w:val="58814C2A"/>
    <w:rsid w:val="5F69347A"/>
    <w:rsid w:val="631144C7"/>
    <w:rsid w:val="63F478DD"/>
    <w:rsid w:val="66AF3E27"/>
    <w:rsid w:val="67BE0054"/>
    <w:rsid w:val="6908232A"/>
    <w:rsid w:val="6D877FE9"/>
    <w:rsid w:val="6E7B652B"/>
    <w:rsid w:val="6EA96DF8"/>
    <w:rsid w:val="6EAB0387"/>
    <w:rsid w:val="6ED00F22"/>
    <w:rsid w:val="742D6136"/>
    <w:rsid w:val="756C3956"/>
    <w:rsid w:val="762B6233"/>
    <w:rsid w:val="7BDB3921"/>
    <w:rsid w:val="7F1F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Administrator</dc:creator>
  <cp:lastModifiedBy>冉浩田</cp:lastModifiedBy>
  <cp:lastPrinted>2026-02-24T16:36:00Z</cp:lastPrinted>
  <dcterms:modified xsi:type="dcterms:W3CDTF">2026-03-12T09:44:17Z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2385957BBC4B44E293D8771C52BD4373_12</vt:lpwstr>
  </property>
</Properties>
</file>