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9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关于重庆市开州区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eastAsia="zh-CN"/>
        </w:rPr>
        <w:t>九龙山镇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镇人民政府</w:t>
      </w:r>
    </w:p>
    <w:p w14:paraId="3D66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lang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  <w:t>预算执行情况和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  <w:lang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highlight w:val="none"/>
        </w:rPr>
        <w:t>预算草案的报告</w:t>
      </w:r>
    </w:p>
    <w:p w14:paraId="69BF857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BC0C5A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各位代表</w:t>
      </w:r>
      <w:r>
        <w:rPr>
          <w:rFonts w:hint="eastAsia" w:eastAsia="方正仿宋_GBK"/>
          <w:sz w:val="32"/>
          <w:szCs w:val="32"/>
        </w:rPr>
        <w:t>：</w:t>
      </w:r>
    </w:p>
    <w:p w14:paraId="657D13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eastAsia="方正仿宋_GBK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受镇人民政府委托，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现向大会书面报告九龙山镇2025年预算执行情况和2026年预算草案，请予审议。</w:t>
      </w:r>
    </w:p>
    <w:p w14:paraId="31291F1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一、2025年财政工作情况</w:t>
      </w:r>
    </w:p>
    <w:p w14:paraId="5FC2A5C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作为“十四五”规划收官与全面深化改革关键之年，九龙山镇财政工作以习近平新时代中国特色社会主义思想为指导，全面贯彻党中央、国务院关于实施更加积极财政政策的决策部署，精准落实省市区财政工作要求。围绕财政部“扩内需、惠民生、防风险、提效能”核心任务，统筹发展和安全，深化财税体制改革，推进零基预算落地，严控债务风险，兜牢三保”底线，提升财政资源配置效率和资金使用效益，为建设、乡村全面振兴及社会平稳有序运行提供坚实财力保障，实现“十四五”财政工作圆满收官。</w:t>
      </w:r>
    </w:p>
    <w:p w14:paraId="7CC9A95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（一）强化财政资源统筹，夯实财力保障基础</w:t>
      </w:r>
    </w:p>
    <w:p w14:paraId="4E3F7B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立足镇域发展实际，精准对接上级政策导向，构建“多元聚财、统筹用财”工作格局。向上争资精准发力，聚焦乡村振兴重点工程等政策导向领域，积极争取上级各类专项补助资金，重点支持高标准农田建设、民生服务设施升级等关键领域，推动政策红利落地见效。</w:t>
      </w:r>
    </w:p>
    <w:p w14:paraId="1B2D625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资金管理提质增效。落实乡镇财政资金监管要求，建立“资金统筹+存量清理”双重机制，通过资金整合、上级资金定向覆盖、单位财力安排等渠道，清理消化历史暂付性款项，盘活财政资源。严格执行“先有预算，后有支出”原则，杜绝超预算拨款，保障财政运行平稳。</w:t>
      </w:r>
    </w:p>
    <w:p w14:paraId="66D493E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（二）坚持过紧日子导向，从严控制非必要支出</w:t>
      </w:r>
    </w:p>
    <w:p w14:paraId="747B6A3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深入贯彻财“党政机关习惯过紧日子”要求，将零基预算改革贯穿预算编制与执行全过程。支出管控精准有力，打破传统“基数+增长”预算模式，按照“非必要不支出、非刚性压减”原则，对“三公”经费、会议培训、节庆展会等经费实施刚性约束，大力压减非急需、非刚性支出，节约资金统筹用于民生保障和重点项目建设。</w:t>
      </w:r>
    </w:p>
    <w:p w14:paraId="600AF620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（三）聚焦重点领域保障，精准投放财政资源</w:t>
      </w:r>
    </w:p>
    <w:p w14:paraId="3F43E8A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紧扣“惠民生、守底线”工作要求，优化支出结构，按优先级有序安排财政资金，确保重点领域支出只增不减。“三保”底线坚决兜牢，将“保基本民生、保工资、保运转”作为预算安排第一优先级，严格执行月度“12分法”序时拨付机制，优先保障人员经费、公用经费等刚性支出，加大民生领域投入力度，保障基层政权平稳运行和群众基本生活需求。</w:t>
      </w:r>
    </w:p>
    <w:p w14:paraId="1B0DED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（四）深化绩效管理改革，提升财政治理效能</w:t>
      </w:r>
    </w:p>
    <w:p w14:paraId="70008E6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全面落实《项目支出绩效评价管理办法》要求，构建“事前评估、事中监控、事后评价、结果运用”全链条绩效管理体系，推动预算绩效与预算管理深度融合。绩效评价全覆盖，实现预算资金项目绩效自评全覆盖，严格落实“财政初审、公开评审、绩效抽审”审核机制，确保评价结果客观公正。</w:t>
      </w:r>
    </w:p>
    <w:p w14:paraId="798982D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二、2025年财政预算执行情况</w:t>
      </w:r>
    </w:p>
    <w:p w14:paraId="52F5F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2025年，九龙山镇财政总收入达到3008.58万元，比上年实际减少24.95%，完成年初预算的113.09%。</w:t>
      </w:r>
    </w:p>
    <w:p w14:paraId="184A0C3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2025年九龙山镇财政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一般公共预算收入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2993.08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上年结转0万元，主要是区对乡镇转移支付补助收入。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政府性基金预算收入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15.5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，上年结转0万元。一般公共预算支出为2993.08万元，基金支出15.5万元，年终结转结余13.28万元，其中一般公共预算13.28万元。</w:t>
      </w:r>
    </w:p>
    <w:p w14:paraId="4395C1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（一）2025年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九龙山镇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镇财政一般预算支出分项目情况如下：</w:t>
      </w:r>
    </w:p>
    <w:p w14:paraId="23BD2E0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一般公共服务支出1211.7万元，年初预算为877.5万元，追加预算334.2万元。主要为期中新增中期项目预算、新增行政事业人员追加人员经费和机关运行经费、党务经费、群团事务经费。</w:t>
      </w:r>
    </w:p>
    <w:p w14:paraId="641E714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社会保障和就业支出386万元，年初预算为379.75万元，追减预算6.25万元。主要用于在职人员养老保险及职业年金缴费、退休人员老年福利等支出。</w:t>
      </w:r>
    </w:p>
    <w:p w14:paraId="3443B4E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卫生健康支出支出107.24万元，年初预算为98.38万元，追加预算8.86万元。主要用于在职及退休人员医疗保障缴费等支出。</w:t>
      </w:r>
    </w:p>
    <w:p w14:paraId="44AC8A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节能环保支出65.2万元，年初预算为67.02万元，追减预算1.82万元。用于协税护税激励补助、非税收入激励补助两个项目支出，主要用于环境保护及治理、水源地保护等支出。</w:t>
      </w:r>
    </w:p>
    <w:p w14:paraId="36B3CC1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城乡社区支出135.45万元，年初预算为155.41万元，追减预算19.96万元。主要用于地质灾害排危、集镇管理等支出。</w:t>
      </w:r>
    </w:p>
    <w:p w14:paraId="47B385F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农林水支出968.6万元，年初预算为927.33万元，追加预算41.27万元。主要用于产业发展中心人员工资及办公经费支出，以及农村环境整治、农村基础设施建设等支出。追加预算主要用于村社区干部误工及各村社区年度经费等村社支出。</w:t>
      </w:r>
    </w:p>
    <w:p w14:paraId="7C8EA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7、文化旅游体育与传媒支出29.94万元，年初预算56.25万元，追减预算26.31万元。主要用于公共文化体育设施建设等支出。</w:t>
      </w:r>
    </w:p>
    <w:p w14:paraId="5374A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8、住房保障支出102.72万元，年初预算98.68万元，追加预算4.04万元。主要用于在职人员住房公积金缴费等支出。</w:t>
      </w:r>
    </w:p>
    <w:p w14:paraId="15BBE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（二）2025年政府性基金预算支出情况如下：</w:t>
      </w:r>
    </w:p>
    <w:p w14:paraId="664083B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政府性基金预算收入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15.5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,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主要用于开州区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九龙山镇环境卫生支出和污水处理支出。</w:t>
      </w:r>
    </w:p>
    <w:p w14:paraId="57404C0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三、2026年财政工作安排</w:t>
      </w:r>
    </w:p>
    <w:p w14:paraId="1AB47A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坚持以习近平新时代中国特色社会主义思想为指导，全面贯彻党的二十大和二十届历次全会精神，深入落实习近平总书记视察重庆重要讲话重要指示精神，严格对标中央八项规定及其实施细则精神，紧扣市委、市政府关于构建现代预算制度、打造全面深化改革先行区的工作部署，坚持稳中求进工作总基调，完整准确全面贯彻新发展理念，将“党政机关习惯过紧日子”要求贯穿预算管理全过程，坚守节俭办事业底线，为保障社会平稳有序运行、助推高质量建设提供坚实财力支撑。</w:t>
      </w:r>
    </w:p>
    <w:p w14:paraId="44B7E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  <w:t>（一）深化零基预算改革，重塑预算编制体系</w:t>
      </w:r>
    </w:p>
    <w:p w14:paraId="3C7FF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按照“零基+限额”双控机制，建立“一部门一专项”统筹整合机制，对执法办案、检验检测等一般性项目实行分类管理，压减低效重复项目，增强财政综合保障能力。强化绩效管理引领，将绩效评价结果与预算安排直接挂钩，放大财政资金集聚效应。支出预算编制严格衔接发展预期，做到“资金跟着项目走、项目跟着政策走”，确保财政资源向核心任务和重点领域集中，精准服务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九龙山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高质量发展。</w:t>
      </w:r>
    </w:p>
    <w:p w14:paraId="01F08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  <w:t>（二）强化财力统筹建设，聚焦重点领域保障</w:t>
      </w:r>
    </w:p>
    <w:p w14:paraId="08584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坚持“盘活存量+挖掘增量”双向发力，紧盯产业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发展关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键环节，持续开展税源培植和协税护税工作，壮大财政收入。优化支出结构，实行“有保有压、轻重有序”的资源配置机制：一是优先保障“三保”支出，建立稳定的经常性财力支撑机制，确保兜牢基层运转底线；二是聚焦乡村振兴重大决策部署，将农业农村作为一般公共预算优先保障领域，集中财力支持产业帮扶、基础设施建设等重点任务，落实分层分类帮扶政策。</w:t>
      </w:r>
    </w:p>
    <w:p w14:paraId="6C971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  <w:t>（三）严守过紧日子底线，健全刚性约束机制</w:t>
      </w:r>
    </w:p>
    <w:p w14:paraId="31AEEA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全面贯彻《党政机关厉行节约反对浪费条例》，构建“制度+监督”管控体系。一是严控一般性支出，将“三公”经费、会议费、培训费纳入一体化系统动态监控，实现只减不增；严格执行公务接待范围和标准，规范差旅审批报销流程，杜绝无实质内容的公务活动。二是压减非刚性支出，严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办公场所等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新建修缮、信息化建设冗余投入，压缩委托业务费和低效运维支出。三是强化预算刚性约束，本级不得出台新的增支政策，严禁以会议纪要、部门发文等形式违规确定增支事项；严格项目支出预算追加管理，确需追加的按程序从严审批。四是建立过紧日子评估机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压实部门主体责任。</w:t>
      </w:r>
    </w:p>
    <w:p w14:paraId="3CEB3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" w:bidi="ar-SA"/>
        </w:rPr>
        <w:t>（四）推进绩效全链融合，提升财政治理效能</w:t>
      </w:r>
    </w:p>
    <w:p w14:paraId="41666C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落实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全面实施预算绩效管理的决策部署，推动绩效管理从支出端向收入端全面拓展，构建“评估-目标-监控-评价-应用”闭环体系。一是强化事前绩效评估，新增项目必须开展立项必要性、投入经济性、绩效目标合理性等多维度论证，形成专项评估报告。二是完善绩效指标体系，加快构建分行业、分领域、分层次的核心绩效指标和标准体系，提升财政资源配置精准度。三是深化事中事后监管，实行绩效目标与预算执行“双监控”，实现绩效自评全覆盖；开展重点领域绩效评价，将评价结果作为预算调整、政策完善的重要依据。四是衔接数字财政改革，依托大财政治理系统，实现预算绩效管理数字化、标准化监管网络。</w:t>
      </w:r>
    </w:p>
    <w:p w14:paraId="6D87A2B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  <w:t>四、2026年财政预算草案</w:t>
      </w:r>
    </w:p>
    <w:p w14:paraId="2E0B1C6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（一）财政收入预算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</w:p>
    <w:p w14:paraId="57182C08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2026年九龙山镇财政总收入预算目标为3222.1万元，其中一般公共预算收入3208.82万元，上年度结转结余收入13.28万元。一般公共预算收入比上年实际增加6.25%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；本年年初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预算未安排政府性基金预算收入。</w:t>
      </w:r>
    </w:p>
    <w:p w14:paraId="4A75F68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其他专项资金收入要根据区政府和区级部门项目安排再追加。</w:t>
      </w:r>
    </w:p>
    <w:p w14:paraId="624526A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（二）财政一般公共预算支出安排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</w:p>
    <w:p w14:paraId="3DAE15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2026年九龙山镇财政安排的一般公共预算支出为3222.1万元,分项目明细如下：</w:t>
      </w:r>
    </w:p>
    <w:p w14:paraId="590B1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1、一般公共服务988.41万元。</w:t>
      </w:r>
    </w:p>
    <w:p w14:paraId="0FB03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2、文化旅游体育与传媒支出61.11万元。</w:t>
      </w:r>
    </w:p>
    <w:p w14:paraId="0818C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3、社会保障和就业支出376.01万元。</w:t>
      </w:r>
    </w:p>
    <w:p w14:paraId="0A3F4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4、卫生健康支出支出113.22万元。</w:t>
      </w:r>
    </w:p>
    <w:p w14:paraId="527D1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5、节能环保支出114.57万元。</w:t>
      </w:r>
    </w:p>
    <w:p w14:paraId="1E2E4F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6、城乡社区支出457.73万元。</w:t>
      </w:r>
    </w:p>
    <w:p w14:paraId="10354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7、农林水支出1004.28万元。</w:t>
      </w:r>
    </w:p>
    <w:p w14:paraId="70696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8、住房保障支出106.76万元。</w:t>
      </w:r>
    </w:p>
    <w:p w14:paraId="2D41B5C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（三）财政政府性基金预算支出安排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</w:p>
    <w:p w14:paraId="6AE063A7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九龙山镇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镇年初预算无政府性基金预算支出安排。</w:t>
      </w:r>
    </w:p>
    <w:p w14:paraId="51C4F6A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30"/>
        <w:textAlignment w:val="auto"/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（四）财政其他专项资金支出安排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。</w:t>
      </w:r>
    </w:p>
    <w:p w14:paraId="56007A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2026年九龙山镇政府一般公共预算上年度结转结余收入13.28万元，用于对村级公益事业建设的补助。</w:t>
      </w:r>
    </w:p>
    <w:p w14:paraId="5551D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各位代表，2026年是“十五五”开局之年，也是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九龙山镇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夯实基础、全面发力的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起步之年。镇财政工作任务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然艰巨、责任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" w:bidi="ar-SA"/>
        </w:rPr>
        <w:t>十分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重大，我们将在镇党委的坚强领导下，自觉接受镇人大的监督指导，坚定信心、迎难而上、勇毅前行，以实际行动贯彻落实好上级决策部署，为加快建设“一极两大三区”现代化建设目标和全区《“十五五”规划纲要》布局，奋力谱写镇域高质量发展新篇章。</w:t>
      </w:r>
    </w:p>
    <w:sectPr>
      <w:footerReference r:id="rId3" w:type="default"/>
      <w:pgSz w:w="11906" w:h="16838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0BCEDBE-D297-4315-86E2-D8351D28D481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9EC79321-D25D-4F9E-BF7A-A3EF7809CD1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98D8CB6-7E6A-4313-9750-2D440814F61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AB0D865-44CF-4CEF-8656-091FE56A0088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604BD43-BDCF-4810-8794-710A2749EA00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兰亭粗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D039">
    <w:pPr>
      <w:pStyle w:val="3"/>
    </w:pPr>
    <w:r>
      <w:pict>
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16pt,0mm,16pt,0mm" style="mso-fit-shape-to-text:t;">
            <w:txbxContent>
              <w:p w14:paraId="558E73DC">
                <w:pPr>
                  <w:pStyle w:val="3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z w:val="24"/>
                  </w:rPr>
                  <w:t>　</w:t>
                </w:r>
                <w:r>
                  <w:rPr>
                    <w:rFonts w:ascii="宋体" w:hAnsi="宋体"/>
                    <w:sz w:val="28"/>
                  </w:rP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/>
                    <w:sz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</w:rPr>
                  <w:t>6</w:t>
                </w:r>
                <w:r>
                  <w:rPr>
                    <w:rFonts w:ascii="宋体" w:hAnsi="宋体"/>
                    <w:sz w:val="28"/>
                  </w:rPr>
                  <w:fldChar w:fldCharType="end"/>
                </w:r>
                <w:r>
                  <w:rPr>
                    <w:rFonts w:ascii="宋体" w:hAnsi="宋体"/>
                    <w:sz w:val="24"/>
                  </w:rPr>
                  <w:t>　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907CE1"/>
    <w:multiLevelType w:val="singleLevel"/>
    <w:tmpl w:val="A3907CE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068E"/>
    <w:rsid w:val="007C4F6E"/>
    <w:rsid w:val="0088068E"/>
    <w:rsid w:val="030F40CC"/>
    <w:rsid w:val="05C26677"/>
    <w:rsid w:val="06FC5974"/>
    <w:rsid w:val="09E813E1"/>
    <w:rsid w:val="183D6EC7"/>
    <w:rsid w:val="1F3F789D"/>
    <w:rsid w:val="1FA65546"/>
    <w:rsid w:val="245346FC"/>
    <w:rsid w:val="24601F83"/>
    <w:rsid w:val="246302CD"/>
    <w:rsid w:val="27BA4F1B"/>
    <w:rsid w:val="2A134397"/>
    <w:rsid w:val="2D2E4526"/>
    <w:rsid w:val="323474E9"/>
    <w:rsid w:val="36827923"/>
    <w:rsid w:val="3FB75A8F"/>
    <w:rsid w:val="49F72B9B"/>
    <w:rsid w:val="4E581E19"/>
    <w:rsid w:val="50285164"/>
    <w:rsid w:val="535E5159"/>
    <w:rsid w:val="56D01059"/>
    <w:rsid w:val="5748483A"/>
    <w:rsid w:val="58AB3F87"/>
    <w:rsid w:val="59186C81"/>
    <w:rsid w:val="5D4640EA"/>
    <w:rsid w:val="6015331B"/>
    <w:rsid w:val="61765E91"/>
    <w:rsid w:val="67F7DB5A"/>
    <w:rsid w:val="698D017F"/>
    <w:rsid w:val="699859F6"/>
    <w:rsid w:val="69C52112"/>
    <w:rsid w:val="6B7FC5C3"/>
    <w:rsid w:val="6FAF320F"/>
    <w:rsid w:val="71244963"/>
    <w:rsid w:val="77F3AABB"/>
    <w:rsid w:val="7F7B170E"/>
    <w:rsid w:val="7FFBBE1A"/>
    <w:rsid w:val="935CA8FE"/>
    <w:rsid w:val="BFEF2DA9"/>
    <w:rsid w:val="DCDFC49D"/>
    <w:rsid w:val="EDF531FC"/>
    <w:rsid w:val="F9D60BA1"/>
    <w:rsid w:val="FC7FB0ED"/>
    <w:rsid w:val="FFF9E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b/>
      <w:bCs/>
      <w:sz w:val="3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basedOn w:val="1"/>
    <w:link w:val="1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0">
    <w:name w:val="信息标题 Char"/>
    <w:basedOn w:val="8"/>
    <w:link w:val="5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2343</Words>
  <Characters>2631</Characters>
  <Lines>23</Lines>
  <Paragraphs>6</Paragraphs>
  <TotalTime>58</TotalTime>
  <ScaleCrop>false</ScaleCrop>
  <LinksUpToDate>false</LinksUpToDate>
  <CharactersWithSpaces>2642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2025-03-28T02:15:00Z</dcterms:created>
  <dc:creator>系统管理员</dc:creator>
  <cp:lastModifiedBy>Administrator</cp:lastModifiedBy>
  <dcterms:modified xsi:type="dcterms:W3CDTF">2026-03-04T02:12:03Z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eyJoZGlkIjoiYjFmZDBhOTgzYzU2NTQ5OGY1N2EyZWY4YzAwNmUzZjciLCJ1c2VySWQiOiIxNjYxMjQyNzM1In0=</vt:lpwstr>
  </property>
  <property fmtid="{D5CDD505-2E9C-101B-9397-08002B2CF9AE}" pid="4" name="ICV">
    <vt:lpwstr>B5A749900C5304670F598C6914128827_43</vt:lpwstr>
  </property>
</Properties>
</file>