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ind w:firstLine="0" w:firstLineChars="0"/>
        <w:rPr>
          <w:rFonts w:ascii="Times New Roman" w:eastAsia="方正仿宋_GBK"/>
          <w:szCs w:val="32"/>
          <w:highlight w:val="none"/>
        </w:rPr>
      </w:pPr>
    </w:p>
    <w:p>
      <w:pPr>
        <w:pStyle w:val="2"/>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spacing w:line="400" w:lineRule="exact"/>
        <w:jc w:val="center"/>
        <w:rPr>
          <w:rFonts w:eastAsia="黑体"/>
          <w:sz w:val="36"/>
          <w:highlight w:val="none"/>
        </w:rPr>
      </w:pPr>
      <w:r>
        <w:rPr>
          <w:rFonts w:hint="eastAsia" w:eastAsia="方正大标宋简体"/>
          <w:w w:val="33"/>
          <w:sz w:val="150"/>
          <w:szCs w:val="150"/>
        </w:rPr>
        <w:pict>
          <v:shape id="_x0000_s1026" o:spid="_x0000_s1026"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9</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pStyle w:val="2"/>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default" w:ascii="Times New Roman" w:hAnsi="Times New Roman" w:eastAsia="方正小标宋_GBK" w:cs="Times New Roman"/>
          <w:szCs w:val="32"/>
          <w:highlight w:val="none"/>
          <w:lang w:val="en-US"/>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val="en-US" w:eastAsia="zh-CN"/>
        </w:rPr>
        <w:t>九龙山镇人民政府</w:t>
      </w:r>
    </w:p>
    <w:p>
      <w:pPr>
        <w:pStyle w:val="2"/>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color w:val="000000"/>
          <w:sz w:val="44"/>
          <w:szCs w:val="44"/>
          <w:highlight w:val="none"/>
          <w:lang w:val="en-US" w:eastAsia="zh-CN"/>
        </w:rPr>
        <w:t>九龙山镇人民政府本级</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p>
    <w:p>
      <w:pPr>
        <w:pStyle w:val="2"/>
        <w:keepNext w:val="0"/>
        <w:keepLines w:val="0"/>
        <w:pageBreakBefore w:val="0"/>
        <w:widowControl w:val="0"/>
        <w:kinsoku/>
        <w:wordWrap/>
        <w:overflowPunct/>
        <w:topLinePunct w:val="0"/>
        <w:autoSpaceDE/>
        <w:autoSpaceDN/>
        <w:bidi w:val="0"/>
        <w:adjustRightInd/>
        <w:snapToGrid/>
        <w:spacing w:line="760" w:lineRule="exact"/>
        <w:ind w:firstLine="0" w:firstLineChars="0"/>
        <w:jc w:val="center"/>
        <w:textAlignment w:val="auto"/>
        <w:rPr>
          <w:rFonts w:hint="default" w:ascii="Times New Roman" w:hAnsi="Times New Roman" w:eastAsia="方正小标宋_GBK" w:cs="Times New Roman"/>
          <w:color w:val="auto"/>
          <w:sz w:val="44"/>
          <w:szCs w:val="44"/>
          <w:highlight w:val="yellow"/>
          <w:lang w:val="en-US" w:eastAsia="zh-CN"/>
        </w:rPr>
      </w:pPr>
      <w:r>
        <w:rPr>
          <w:rFonts w:hint="default" w:ascii="Times New Roman" w:hAnsi="Times New Roman" w:eastAsia="方正小标宋_GBK" w:cs="Times New Roman"/>
          <w:sz w:val="44"/>
          <w:szCs w:val="44"/>
          <w:highlight w:val="none"/>
        </w:rPr>
        <w:t>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重庆市开州区九龙山镇人民政府</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both"/>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楷体_GBK" w:cs="Times New Roman"/>
          <w:sz w:val="32"/>
          <w:szCs w:val="32"/>
          <w:highlight w:val="none"/>
        </w:rPr>
      </w:pPr>
    </w:p>
    <w:p>
      <w:pPr>
        <w:rPr>
          <w:rFonts w:hint="default" w:ascii="Times New Roman" w:hAnsi="Times New Roman" w:eastAsia="方正楷体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rPr>
        <w:t>部门整体支出绩效目标表</w:t>
      </w: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按照党中央关于深化地方机构改革的决策部署，聚焦党的建设、经济发展、民生服务、平安法治等主要职能，形成党建统领、权责清晰、运行顺畅、充满活力的基层治理格局，构建简约高效的基层管理体制。以数字化建设为引领，构建“一中心四板块一网格”基层智治体系，推动机构职能和板块运行有机融合，促进条块协同联动、业务流程再造。</w:t>
      </w:r>
    </w:p>
    <w:p>
      <w:pPr>
        <w:pStyle w:val="5"/>
        <w:tabs>
          <w:tab w:val="center" w:pos="4153"/>
          <w:tab w:val="left" w:pos="7275"/>
        </w:tabs>
        <w:spacing w:line="600" w:lineRule="exact"/>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重庆市开州区九龙山镇人民政府</w:t>
      </w:r>
      <w:r>
        <w:rPr>
          <w:rFonts w:hint="default" w:ascii="Times New Roman" w:hAnsi="Times New Roman" w:eastAsia="方正仿宋_GBK" w:cs="Times New Roman"/>
          <w:sz w:val="32"/>
          <w:highlight w:val="none"/>
        </w:rPr>
        <w:t>聚焦党的建设、经济发展、民生服务、平安法治等主要职能，统筹设置</w:t>
      </w:r>
      <w:r>
        <w:rPr>
          <w:rFonts w:hint="eastAsia" w:ascii="Times New Roman" w:hAnsi="Times New Roman" w:eastAsia="方正仿宋_GBK" w:cs="Times New Roman"/>
          <w:sz w:val="32"/>
          <w:highlight w:val="none"/>
          <w:lang w:val="en-US" w:eastAsia="zh-CN"/>
        </w:rPr>
        <w:t>5个</w:t>
      </w:r>
      <w:r>
        <w:rPr>
          <w:rFonts w:hint="default" w:ascii="Times New Roman" w:hAnsi="Times New Roman" w:eastAsia="方正仿宋_GBK" w:cs="Times New Roman"/>
          <w:sz w:val="32"/>
          <w:highlight w:val="none"/>
        </w:rPr>
        <w:t>内设机构。</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highlight w:val="none"/>
          <w:lang w:val="en-US" w:eastAsia="zh-CN"/>
        </w:rPr>
        <w:t>5个内设机构</w:t>
      </w:r>
      <w:r>
        <w:rPr>
          <w:rFonts w:hint="default" w:ascii="Times New Roman" w:hAnsi="Times New Roman" w:eastAsia="方正仿宋_GBK" w:cs="Times New Roman"/>
          <w:sz w:val="32"/>
          <w:highlight w:val="none"/>
        </w:rPr>
        <w:t>具体设置及主要职责是：</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rPr>
        <w:t>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年年初预算数2229.71万元</w:t>
      </w:r>
      <w:r>
        <w:rPr>
          <w:rFonts w:hint="default"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加</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13.28</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2229.71万元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13.28</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年年初预算数2242.99万元，其中：一般公共服务支出预算736.83万元，教育支出预算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万元，社会保障和就业支出预算181.97万元，卫生健康支出预算63.85万元，住房保障支出预算64.3万元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节能环保支出预算114.57万元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城乡社区支出预算77.2万元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农林水支出预算1004.28万元。支出预算较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减少417.35</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政府机关5个事业单位中心预算单独财政预算</w:t>
      </w:r>
      <w:r>
        <w:rPr>
          <w:rFonts w:hint="default" w:ascii="Times New Roman" w:hAnsi="Times New Roman" w:eastAsia="方正仿宋_GBK" w:cs="Times New Roman"/>
          <w:sz w:val="32"/>
          <w:highlight w:val="none"/>
        </w:rPr>
        <w:t>。</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年一般公共预算财政拨款收入2229.71万元，一般公共预算财政拨款支出2229.71万元，比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415.13</w:t>
      </w:r>
      <w:r>
        <w:rPr>
          <w:rFonts w:hint="default" w:ascii="Times New Roman" w:hAnsi="Times New Roman" w:eastAsia="方正仿宋_GBK" w:cs="Times New Roman"/>
          <w:sz w:val="32"/>
          <w:highlight w:val="none"/>
        </w:rPr>
        <w:t>万元。其中：基本支出1791.39万元，比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786.43</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政府机关5个事业单位中心预算单独财政预算</w:t>
      </w:r>
      <w:r>
        <w:rPr>
          <w:rFonts w:hint="default" w:ascii="Times New Roman" w:hAnsi="Times New Roman" w:eastAsia="方正仿宋_GBK" w:cs="Times New Roman"/>
          <w:sz w:val="32"/>
          <w:highlight w:val="none"/>
        </w:rPr>
        <w:t>，主要用于保障在职人员工资福利及社会保险缴费，离休人员离休费，退休人员补助等，保障部门正常运转的各项商品服务支出；项目支出451.6万元，比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369.08</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新增项目九龙山镇2026年双城村猕猴桃产业农文旅融合发展项目</w:t>
      </w:r>
      <w:r>
        <w:rPr>
          <w:rFonts w:hint="default" w:ascii="Times New Roman" w:hAnsi="Times New Roman" w:eastAsia="方正仿宋_GBK" w:cs="Times New Roman"/>
          <w:sz w:val="32"/>
          <w:highlight w:val="none"/>
        </w:rPr>
        <w:t>，主要用于</w:t>
      </w:r>
      <w:r>
        <w:rPr>
          <w:rFonts w:hint="eastAsia" w:ascii="Times New Roman" w:hAnsi="Times New Roman" w:eastAsia="方正仿宋_GBK" w:cs="Times New Roman"/>
          <w:sz w:val="32"/>
          <w:highlight w:val="none"/>
          <w:lang w:val="en-US" w:eastAsia="zh-CN"/>
        </w:rPr>
        <w:t>本镇特色产业发展</w:t>
      </w:r>
      <w:r>
        <w:rPr>
          <w:rFonts w:hint="default" w:ascii="Times New Roman" w:hAnsi="Times New Roman" w:eastAsia="方正仿宋_GBK" w:cs="Times New Roman"/>
          <w:sz w:val="32"/>
          <w:highlight w:val="none"/>
        </w:rPr>
        <w:t>等重点工作。</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szCs w:val="32"/>
          <w:highlight w:val="none"/>
          <w:lang w:val="en-US" w:eastAsia="zh-CN"/>
        </w:rPr>
        <w:t>重庆市开州区九龙山镇人民政府</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6.8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18.2</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2</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优化财政非刚性支出，优先保障民生重点领域</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5.8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16.2</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优化财政非刚性支出，优先保障民生重点领域</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 xml:space="preserve">年减少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年一般公共预算财政拨款运行经费858.9万元，比上年</w:t>
      </w:r>
      <w:r>
        <w:rPr>
          <w:rFonts w:hint="eastAsia" w:ascii="Times New Roman" w:hAnsi="Times New Roman" w:eastAsia="方正仿宋_GBK" w:cs="Times New Roman"/>
          <w:sz w:val="32"/>
          <w:highlight w:val="none"/>
          <w:lang w:val="en-US" w:eastAsia="zh-CN"/>
        </w:rPr>
        <w:t>减少44.64</w:t>
      </w:r>
      <w:r>
        <w:rPr>
          <w:rFonts w:hint="default" w:ascii="Times New Roman" w:hAnsi="Times New Roman" w:eastAsia="方正仿宋_GBK" w:cs="Times New Roman"/>
          <w:sz w:val="32"/>
          <w:highlight w:val="none"/>
        </w:rPr>
        <w:t>万元，主要原因为</w:t>
      </w:r>
      <w:r>
        <w:rPr>
          <w:rFonts w:hint="eastAsia" w:ascii="Times New Roman" w:hAnsi="Times New Roman" w:eastAsia="方正仿宋_GBK" w:cs="Times New Roman"/>
          <w:sz w:val="32"/>
          <w:highlight w:val="none"/>
          <w:lang w:val="en-US" w:eastAsia="zh-CN"/>
        </w:rPr>
        <w:t>政府机关5个事业单位中心预算单独财政预算</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13.95</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13.95</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13.95</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13.95</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年项目支出均实行了绩效目标管理，涉及一般公共预算当年财政拨款438.32万元。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eastAsia" w:ascii="Times New Roman" w:hAnsi="Times New Roman" w:eastAsia="方正仿宋_GBK" w:cs="Times New Roman"/>
          <w:sz w:val="32"/>
          <w:szCs w:val="32"/>
          <w:highlight w:val="none"/>
          <w:lang w:val="en-US" w:eastAsia="zh-CN"/>
        </w:rPr>
        <w:t>重庆市开州区九龙山镇人民政府本级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重庆市开州区九龙山镇人民政府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spacing w:line="640" w:lineRule="exact"/>
        <w:jc w:val="both"/>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jc w:val="both"/>
        <w:rPr>
          <w:rFonts w:hint="default" w:ascii="Times New Roman" w:hAnsi="Times New Roman" w:eastAsia="方正仿宋_GBK" w:cs="Times New Roman"/>
          <w:sz w:val="32"/>
          <w:szCs w:val="32"/>
          <w:highlight w:val="none"/>
        </w:rPr>
      </w:pP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margin">
                  <wp:posOffset>-210820</wp:posOffset>
                </wp:positionH>
                <wp:positionV relativeFrom="paragraph">
                  <wp:posOffset>26035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6.6pt;margin-top:2.05pt;height:0pt;width:442.2pt;mso-position-horizontal-relative:margin;z-index:251660288;mso-width-relative:page;mso-height-relative:page;" filled="f" stroked="t" coordsize="21600,21600" o:gfxdata="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YA4+dMAAAAH&#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重庆市开州区九龙山镇基层治理指挥中心</w:t>
      </w:r>
      <w:r>
        <w:rPr>
          <w:rFonts w:hint="default" w:ascii="Times New Roman" w:hAnsi="Times New Roman" w:eastAsia="方正仿宋_GBK" w:cs="Times New Roman"/>
          <w:kern w:val="0"/>
          <w:sz w:val="28"/>
          <w:szCs w:val="28"/>
          <w:highlight w:val="none"/>
        </w:rPr>
        <w:t xml:space="preserve">　 </w: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p>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margin">
                  <wp:posOffset>-186055</wp:posOffset>
                </wp:positionH>
                <wp:positionV relativeFrom="paragraph">
                  <wp:posOffset>53340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4.65pt;margin-top:4.2pt;height:0pt;width:442.2pt;mso-position-horizontal-relative:margin;z-index:251659264;mso-width-relative:page;mso-height-relative:page;" filled="f" stroked="t" coordsize="21600,21600" o:gfxdata="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dc2NUA&#10;AAAHAQAADwAAAAAAAAABACAAAAAiAAAAZHJzL2Rvd25yZXYueG1sUEsBAhQAFAAAAAgAh07iQL5r&#10;jhDpAQAAuAMAAA4AAAAAAAAAAQAgAAAAJAEAAGRycy9lMm9Eb2MueG1sUEsFBgAAAAAGAAYAWQEA&#10;AH8FAAAAAA==&#10;">
                <v:fill on="f" focussize="0,0"/>
                <v:stroke color="#000000" joinstyle="round"/>
                <v:imagedata o:title=""/>
                <o:lock v:ext="edit" aspectratio="f"/>
              </v:line>
            </w:pict>
          </mc:Fallback>
        </mc:AlternateConten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EF1E"/>
    <w:multiLevelType w:val="singleLevel"/>
    <w:tmpl w:val="2C76EF1E"/>
    <w:lvl w:ilvl="0" w:tentative="0">
      <w:start w:val="1"/>
      <w:numFmt w:val="decimal"/>
      <w:suff w:val="nothing"/>
      <w:lvlText w:val="%1．"/>
      <w:lvlJc w:val="left"/>
      <w:pPr>
        <w:ind w:left="0" w:firstLine="400"/>
      </w:pPr>
      <w:rPr>
        <w:rFonts w:hint="default"/>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548BE"/>
    <w:rsid w:val="028A6C9A"/>
    <w:rsid w:val="04644B90"/>
    <w:rsid w:val="04AF7C06"/>
    <w:rsid w:val="08F1144E"/>
    <w:rsid w:val="09BC397D"/>
    <w:rsid w:val="0A6E11A4"/>
    <w:rsid w:val="0CC54726"/>
    <w:rsid w:val="110E6C39"/>
    <w:rsid w:val="1579697F"/>
    <w:rsid w:val="1A6B7B5B"/>
    <w:rsid w:val="1A7B4AEB"/>
    <w:rsid w:val="1B3326B3"/>
    <w:rsid w:val="1C656BD3"/>
    <w:rsid w:val="28695BF5"/>
    <w:rsid w:val="2D5A0480"/>
    <w:rsid w:val="31C22BF6"/>
    <w:rsid w:val="398619F5"/>
    <w:rsid w:val="3C63159D"/>
    <w:rsid w:val="65F34D9E"/>
    <w:rsid w:val="6A195A32"/>
    <w:rsid w:val="6F6515E4"/>
    <w:rsid w:val="7313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2026-02-10T07:07:00Z</dcterms:created>
  <dc:creator>Administrator</dc:creator>
  <cp:lastModifiedBy>彭剑</cp:lastModifiedBy>
  <dcterms:modified xsi:type="dcterms:W3CDTF">2026-03-12T07:56:21Z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F586029A63E3451D8E099133558D6BB9_12</vt:lpwstr>
  </property>
</Properties>
</file>