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pacing w:val="0"/>
          <w:sz w:val="44"/>
          <w:szCs w:val="44"/>
          <w:highlight w:val="none"/>
        </w:rPr>
      </w:pPr>
      <w:r>
        <w:rPr>
          <w:rFonts w:hint="eastAsia" w:ascii="方正小标宋_GBK" w:hAnsi="方正小标宋_GBK" w:eastAsia="方正小标宋_GBK" w:cs="方正小标宋_GBK"/>
          <w:color w:val="auto"/>
          <w:spacing w:val="0"/>
          <w:sz w:val="44"/>
          <w:szCs w:val="44"/>
          <w:highlight w:val="none"/>
        </w:rPr>
        <w:t>关于重庆市开州区南雅镇人民政府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pacing w:val="-11"/>
          <w:sz w:val="44"/>
          <w:szCs w:val="44"/>
          <w:highlight w:val="none"/>
        </w:rPr>
      </w:pPr>
      <w:r>
        <w:rPr>
          <w:rFonts w:hint="eastAsia" w:ascii="方正小标宋_GBK" w:hAnsi="方正小标宋_GBK" w:eastAsia="方正小标宋_GBK" w:cs="方正小标宋_GBK"/>
          <w:color w:val="auto"/>
          <w:spacing w:val="-11"/>
          <w:sz w:val="44"/>
          <w:szCs w:val="44"/>
          <w:highlight w:val="none"/>
          <w:lang w:eastAsia="zh-CN"/>
        </w:rPr>
        <w:t>2025年</w:t>
      </w:r>
      <w:r>
        <w:rPr>
          <w:rFonts w:hint="eastAsia" w:ascii="方正小标宋_GBK" w:hAnsi="方正小标宋_GBK" w:eastAsia="方正小标宋_GBK" w:cs="方正小标宋_GBK"/>
          <w:color w:val="auto"/>
          <w:spacing w:val="-11"/>
          <w:sz w:val="44"/>
          <w:szCs w:val="44"/>
          <w:highlight w:val="none"/>
        </w:rPr>
        <w:t>预算执行情况和</w:t>
      </w:r>
      <w:r>
        <w:rPr>
          <w:rFonts w:hint="eastAsia" w:ascii="方正小标宋_GBK" w:hAnsi="方正小标宋_GBK" w:eastAsia="方正小标宋_GBK" w:cs="方正小标宋_GBK"/>
          <w:color w:val="auto"/>
          <w:spacing w:val="-11"/>
          <w:sz w:val="44"/>
          <w:szCs w:val="44"/>
          <w:highlight w:val="none"/>
          <w:lang w:eastAsia="zh-CN"/>
        </w:rPr>
        <w:t>2026年</w:t>
      </w:r>
      <w:r>
        <w:rPr>
          <w:rFonts w:hint="eastAsia" w:ascii="方正小标宋_GBK" w:hAnsi="方正小标宋_GBK" w:eastAsia="方正小标宋_GBK" w:cs="方正小标宋_GBK"/>
          <w:color w:val="auto"/>
          <w:spacing w:val="-11"/>
          <w:sz w:val="44"/>
          <w:szCs w:val="44"/>
          <w:highlight w:val="none"/>
        </w:rPr>
        <w:t>预算草案的报告</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180" w:afterAutospacing="0" w:line="560" w:lineRule="exact"/>
        <w:textAlignment w:val="auto"/>
        <w:rPr>
          <w:rFonts w:hint="default" w:ascii="Times New Roman" w:hAnsi="Times New Roman" w:eastAsia="方正仿宋_GB2312" w:cs="Times New Roman"/>
          <w:color w:val="auto"/>
          <w:sz w:val="32"/>
          <w:szCs w:val="32"/>
          <w:highlight w:val="none"/>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各位代表</w:t>
      </w:r>
      <w:r>
        <w:rPr>
          <w:rFonts w:hint="eastAsia"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受重庆市开州区</w:t>
      </w:r>
      <w:r>
        <w:rPr>
          <w:rFonts w:hint="eastAsia" w:ascii="Times New Roman" w:hAnsi="Times New Roman" w:eastAsia="方正仿宋_GBK" w:cs="Times New Roman"/>
          <w:sz w:val="32"/>
          <w:szCs w:val="32"/>
          <w:lang w:val="en-US" w:eastAsia="zh-CN"/>
        </w:rPr>
        <w:t>南雅</w:t>
      </w:r>
      <w:r>
        <w:rPr>
          <w:rFonts w:hint="default" w:ascii="Times New Roman" w:hAnsi="Times New Roman" w:eastAsia="方正仿宋_GBK" w:cs="Times New Roman"/>
          <w:sz w:val="32"/>
          <w:szCs w:val="32"/>
          <w:lang w:val="en-US" w:eastAsia="zh-CN"/>
        </w:rPr>
        <w:t>镇人民政府的委托，</w:t>
      </w:r>
      <w:r>
        <w:rPr>
          <w:rFonts w:hint="default" w:ascii="Times New Roman" w:hAnsi="Times New Roman" w:eastAsia="方正仿宋_GBK" w:cs="Times New Roman"/>
          <w:sz w:val="32"/>
          <w:szCs w:val="32"/>
        </w:rPr>
        <w:t>向大会报告</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rPr>
        <w:t>预算执行情况和</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rPr>
        <w:t>预算草案，请予审议。</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一、2025年财政工作情况</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2025年是“十四五”规划的收官之年，也是全面深化改革的关键之年。全镇财政工作坚持以习近平新时代中国特色社会主义思想为指导，认真落实党中央</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国务院决策部署、市委</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市政府要求和区委</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区政府安排，坚持稳中求进工作总基调，完整准确全面贯彻新发展理念，积极服务和融入新发展格局，统筹发展和安全，落实债务防范化解任务，精准持续兜住“三保”底线，提高资金使用效益，着力推动高质量发展。为加快推动“禾美南雅”建设、社会平稳有序运行提供财力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（一）加强财政资源和预算统筹</w:t>
      </w:r>
      <w:r>
        <w:rPr>
          <w:rFonts w:hint="eastAsia" w:ascii="Times New Roman" w:hAnsi="Times New Roman" w:eastAsia="方正楷体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一是继续加大向上争资力度。坚持“发改牵头、部门联动、财政支持”的工作机制，全力做好镇域项目储备，积极沟通汇报，奋力争资争项。二是加强各类资金统筹、暂付性款项清理消化。通过合理</w:t>
      </w:r>
      <w:r>
        <w:rPr>
          <w:rFonts w:hint="default" w:ascii="Times New Roman" w:hAnsi="Times New Roman" w:eastAsia="方正仿宋_GBK" w:cs="Times New Roman"/>
          <w:kern w:val="2"/>
          <w:sz w:val="32"/>
          <w:szCs w:val="32"/>
          <w:lang w:val="en-US" w:eastAsia="zh" w:bidi="ar-SA"/>
        </w:rPr>
        <w:t>规划</w:t>
      </w:r>
      <w:r>
        <w:rPr>
          <w:rFonts w:hint="default" w:ascii="Times New Roman" w:hAnsi="Times New Roman" w:eastAsia="方正仿宋_GBK" w:cs="Times New Roman"/>
          <w:kern w:val="2"/>
          <w:sz w:val="32"/>
          <w:szCs w:val="32"/>
          <w:lang w:val="en-US" w:eastAsia="zh-CN" w:bidi="ar-SA"/>
        </w:rPr>
        <w:t>项目、使用上级资金覆盖、单位财力安排等多渠道清理消化历史形成的暂付性款项。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w:t>
      </w:r>
      <w:r>
        <w:rPr>
          <w:rFonts w:hint="default" w:ascii="Times New Roman" w:hAnsi="Times New Roman" w:eastAsia="方正楷体_GBK" w:cs="Times New Roman"/>
          <w:kern w:val="2"/>
          <w:sz w:val="32"/>
          <w:szCs w:val="32"/>
          <w:lang w:val="en-US" w:eastAsia="zh" w:bidi="ar-SA"/>
        </w:rPr>
        <w:t>压减非必要经费支出</w:t>
      </w:r>
      <w:r>
        <w:rPr>
          <w:rFonts w:hint="eastAsia" w:ascii="Times New Roman" w:hAnsi="Times New Roman" w:eastAsia="方正楷体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严格落实机关事业单位习惯过紧日子</w:t>
      </w:r>
      <w:r>
        <w:rPr>
          <w:rFonts w:hint="default" w:ascii="Times New Roman" w:hAnsi="Times New Roman" w:eastAsia="方正仿宋_GBK" w:cs="Times New Roman"/>
          <w:kern w:val="2"/>
          <w:sz w:val="32"/>
          <w:szCs w:val="32"/>
          <w:lang w:val="en-US" w:eastAsia="zh" w:bidi="ar-SA"/>
        </w:rPr>
        <w:t>要求</w:t>
      </w:r>
      <w:r>
        <w:rPr>
          <w:rFonts w:hint="default" w:ascii="Times New Roman" w:hAnsi="Times New Roman" w:eastAsia="方正仿宋_GBK" w:cs="Times New Roman"/>
          <w:kern w:val="2"/>
          <w:sz w:val="32"/>
          <w:szCs w:val="32"/>
          <w:lang w:val="en-US" w:eastAsia="zh-CN" w:bidi="ar-SA"/>
        </w:rPr>
        <w:t>，进一步加强“三公”经费、会议培训、节庆展会等经费管理约束，继续落实严控新增支出、防止盲目铺摊子上项目、规范政府采购、严控新增资产配置等管理要求，坚决压减不必要、非急需支出。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（三）保障重点领域支出</w:t>
      </w:r>
      <w:r>
        <w:rPr>
          <w:rFonts w:hint="eastAsia" w:ascii="Times New Roman" w:hAnsi="Times New Roman" w:eastAsia="方正楷体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合理安排支出次序。优先保障“三保”刚性支出，有序安排化债支出。预算编制、资金拨付按“12分法”序时优先保障各类人员经费、公用经费定额，精细跟踪项目实施进度，对以项目形式反映的运行类支出、各类其他项目严格与收入入库进度相匹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（四）促进预算绩效有效融合</w:t>
      </w:r>
      <w:r>
        <w:rPr>
          <w:rFonts w:hint="eastAsia" w:ascii="Times New Roman" w:hAnsi="Times New Roman" w:eastAsia="方正楷体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强化事前绩效评估与预算安排的有机衔接，预算资金内所有项目全部开展自评估。持续提升绩效编审质量，严格落实“财政初审、公开评审、绩效抽审”的审核机制。强化绩效约束，将绩效目标应用于绩效监控、绩效评价全过程。完善预算公开评审制度，结合审计、绩效评价结果等压减低效无效专项资金，提出有针对性的评审和保障建议，提升财政资金预算安排的精准度。</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二、2025年财政预算执行情况</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2025年收入总量为2502.49万元，完成年初预算的116.07%，较上年增加1.19%。其中：一般公共预算收入2391.63万元，主要是区对乡镇转移支付补助收入；政府性基金预算收入110.86万元。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2025年财政预算支出总量为2502.49万元，其中：一般公共预算支出为2391.63万元，政府性基金支出110.86万元。</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（一）2025年南雅镇财政一般预算支出分项目情况如下：</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 一般公共服务支出1106.49万元，主要用于行政、执法大队、便民服务中心（退役军人服务站）人员及公用经费、遗属困难生活补助等支出。由于2025年6月起事业单位独立核算，1-5月数据调整至行政，完成年初预算134.93%。</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2.文化旅游体育与传媒支出23.68万元，主要用于新时代文明实践服务中心人员及公用经费。由于2025年6月起事业单位独立核算，1-5月数据调整至行政，完成年初预算80.82%。</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 社会保障和就业支出342.68万元，主要用于行政事业人员基本养老保险和职业年金、退休人员健康休养费、老党员生活补助等支出。完成年初预算100.29%。</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 卫生健康支出92.59万元，主要用于行政事业人员单位基本医疗、大额医疗、医保垫底和工伤保险等支出。完成年初预算107.24%。</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 节能环保支出64.44万元，主要用于垃圾收运和场镇清扫保洁、集镇路灯等乡镇支出和共同支出责任相关开支。完成年初预算97.31%。</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6.城乡社区支出68.96万元，主要用于社区运行保障、村镇建设服务中心人员及公用经费。由于2025年6月起事业单位独立核算，1-5月数据调整至行政，完成年初预算71.97%。</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农林水支出566.37万元，主要用于产业发展服务中心人员及公用经费、村级运行保障、开州区南雅镇新全村易地搬迁集中安置点2024年后续扶持项目、南雅镇天津村2组至8组路面拓宽改造工程等支出。由于2025年6月起事业单位独立核算，1-5月数据调整至行政，完成年初预算92.96%。</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8.交通运输支出34.36万元，主要用于南雅镇天津村2组-8组窄路面拓宽工程、南雅镇南雅村12组通组通畅工程、南雅镇南雅村5组-9组窄路面拓宽工程等项目支出。无年初预算。</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9. 住房保障支出92.06万元，主要用于行政事业人员的住房公积金缴纳支出。完成年初预算106.85%。</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（二）2025年政府性基金预算支出情况如下：</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城乡社区支出110.86万元，主要用于开州区南雅镇南雅村10组黄槨梁安置点边坡排危降险整治项目、污水处理费结算补助项目支出。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2025年实现预算收支平衡。</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三、2026年财政工作安排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 w:bidi="ar-SA"/>
        </w:rPr>
        <w:t>坚持</w:t>
      </w:r>
      <w:r>
        <w:rPr>
          <w:rFonts w:hint="default" w:ascii="Times New Roman" w:hAnsi="Times New Roman" w:eastAsia="方正仿宋_GBK" w:cs="Times New Roman"/>
          <w:kern w:val="2"/>
          <w:sz w:val="32"/>
          <w:szCs w:val="32"/>
          <w:lang w:val="en-US" w:eastAsia="zh-CN" w:bidi="ar-SA"/>
        </w:rPr>
        <w:t>以习近平新时代中国特色社会主义思想为指导，全面贯彻党的二十大和二十届历次全会精神，深入落实习近平总书记视察重庆重要讲话重要指示精神，深刻领会中央八项规定及其实施细则精神，认真落实市委、市政府加强全面预算管理、构建现代预算制度的工作要求，坚持稳中求进总基调，完整准确全面贯彻新发展理念，落实党政机关习惯过紧日子要求，</w:t>
      </w:r>
      <w:r>
        <w:rPr>
          <w:rFonts w:hint="default" w:ascii="Times New Roman" w:hAnsi="Times New Roman" w:eastAsia="方正仿宋_GBK" w:cs="Times New Roman"/>
          <w:kern w:val="2"/>
          <w:sz w:val="32"/>
          <w:szCs w:val="32"/>
          <w:lang w:val="en-US" w:eastAsia="zh" w:bidi="ar-SA"/>
        </w:rPr>
        <w:t>坚持节</w:t>
      </w:r>
      <w:r>
        <w:rPr>
          <w:rFonts w:hint="default" w:ascii="Times New Roman" w:hAnsi="Times New Roman" w:eastAsia="方正仿宋_GBK" w:cs="Times New Roman"/>
          <w:kern w:val="2"/>
          <w:sz w:val="32"/>
          <w:szCs w:val="32"/>
          <w:lang w:val="en-US" w:eastAsia="zh-CN" w:bidi="ar-SA"/>
        </w:rPr>
        <w:t>俭办一切事业；为持续擦亮“禾美南雅”品牌，社会平稳有序运行提供财力保障。</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（一）积极推进零基预算改革</w:t>
      </w:r>
      <w:r>
        <w:rPr>
          <w:rFonts w:hint="eastAsia" w:ascii="Times New Roman" w:hAnsi="Times New Roman" w:eastAsia="方正楷体_GBK" w:cs="Times New Roman"/>
          <w:kern w:val="2"/>
          <w:sz w:val="32"/>
          <w:szCs w:val="32"/>
          <w:lang w:val="en-US" w:eastAsia="zh-CN" w:bidi="ar-SA"/>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照“零基+限额”双控思路，转变“基数+增长”编制方式，打破支出固化格局、增强财政综合保障能力，逐步重塑科学合理的收支预算。注重绩效管理，进一步加强统筹整合，放大财政资金集聚效应。支出预算与稳定预期相衔接，当好“铁公鸡”、打好“铁算盘”，更好</w:t>
      </w:r>
      <w:r>
        <w:rPr>
          <w:rFonts w:hint="eastAsia" w:ascii="Times New Roman" w:hAnsi="Times New Roman" w:eastAsia="方正仿宋_GBK" w:cs="Times New Roman"/>
          <w:kern w:val="2"/>
          <w:sz w:val="32"/>
          <w:szCs w:val="32"/>
          <w:lang w:val="en-US" w:eastAsia="zh-CN" w:bidi="ar-SA"/>
        </w:rPr>
        <w:t>地</w:t>
      </w:r>
      <w:r>
        <w:rPr>
          <w:rFonts w:hint="default" w:ascii="Times New Roman" w:hAnsi="Times New Roman" w:eastAsia="方正仿宋_GBK" w:cs="Times New Roman"/>
          <w:kern w:val="2"/>
          <w:sz w:val="32"/>
          <w:szCs w:val="32"/>
          <w:lang w:val="en-US" w:eastAsia="zh-CN" w:bidi="ar-SA"/>
        </w:rPr>
        <w:t>服务南雅</w:t>
      </w:r>
      <w:r>
        <w:rPr>
          <w:rFonts w:hint="default" w:ascii="Times New Roman" w:hAnsi="Times New Roman" w:eastAsia="方正仿宋_GBK" w:cs="Times New Roman"/>
          <w:kern w:val="2"/>
          <w:sz w:val="32"/>
          <w:szCs w:val="32"/>
          <w:lang w:val="en-US" w:eastAsia="zh" w:bidi="ar-SA"/>
        </w:rPr>
        <w:t>高质量</w:t>
      </w:r>
      <w:r>
        <w:rPr>
          <w:rFonts w:hint="default" w:ascii="Times New Roman" w:hAnsi="Times New Roman" w:eastAsia="方正仿宋_GBK" w:cs="Times New Roman"/>
          <w:kern w:val="2"/>
          <w:sz w:val="32"/>
          <w:szCs w:val="32"/>
          <w:lang w:val="en-US" w:eastAsia="zh-CN" w:bidi="ar-SA"/>
        </w:rPr>
        <w:t>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（二）加强财力建设和重点领域支出保障</w:t>
      </w:r>
      <w:r>
        <w:rPr>
          <w:rFonts w:hint="eastAsia" w:ascii="Times New Roman" w:hAnsi="Times New Roman" w:eastAsia="方正楷体_GBK" w:cs="Times New Roman"/>
          <w:kern w:val="2"/>
          <w:sz w:val="32"/>
          <w:szCs w:val="32"/>
          <w:lang w:val="en-US" w:eastAsia="zh-CN" w:bidi="ar-SA"/>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继续盘活存量、挖掘增量，紧盯产业发展、堵漏清欠、项目税收转化，持续做好税源培植和协税护税工作。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坚持有保有压，合理安排支出次序，推动有限资源向重点领域集聚。一是匹配财力来源优先保障“三保”支出，确保“三保”支出有稳定的经常性财力支撑。二是集中财力统筹保障镇乡村振兴重大决策部署。</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（三）进一步落实习惯过紧日子要求</w:t>
      </w:r>
      <w:r>
        <w:rPr>
          <w:rFonts w:hint="eastAsia" w:ascii="Times New Roman" w:hAnsi="Times New Roman" w:eastAsia="方正楷体_GBK" w:cs="Times New Roman"/>
          <w:kern w:val="2"/>
          <w:sz w:val="32"/>
          <w:szCs w:val="32"/>
          <w:lang w:val="en-US" w:eastAsia="zh-CN" w:bidi="ar-SA"/>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贯彻落实《党政机关厉行节约反对浪费条例》。一是严格控制差旅、公务接待及运行、会议培训等支出。公务接待费严格按照规定范围和标准安排。“三公”经费、会议费、培训费做到只减不增。二是严控楼堂馆所新建、修缮和装修支出，加强信息化建设和运维资金管理，压缩委托业务费。三是本级一律不出台新的增支政策，不以各类专题会议纪要、业务主管部门发文等形式确定增支事项或要求将某项支出纳入年度预算。四是严控本级项目支出预算追加。</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（四）进一步促进预算绩效有效融合</w:t>
      </w:r>
      <w:r>
        <w:rPr>
          <w:rFonts w:hint="eastAsia" w:ascii="Times New Roman" w:hAnsi="Times New Roman" w:eastAsia="方正楷体_GBK" w:cs="Times New Roman"/>
          <w:kern w:val="2"/>
          <w:sz w:val="32"/>
          <w:szCs w:val="32"/>
          <w:lang w:val="en-US" w:eastAsia="zh-CN" w:bidi="ar-SA"/>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贯彻落实党中央、国务院关于全面实施预算绩效管理的决策部署，从支出端向收入端拓展预算绩效管理，持续提升财政治理效能。一是加强支出预算管理。加强事前绩效评估，重点关注立项必要性、投入经济性、绩效目标合理性、实施可行性、筹资合规性等，新增项目须深入开展评估论证并形成报告。二是深化绩效目标管理。加快完善分行业分领域分层次核心绩效指标和标准体系建设，提升财政资源配置效率。三是强化事中绩效监控，提质事后绩效评价。实行绩效目标、预算执行“双监控”，巩固绩效自评全覆盖。</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四、2026年财政预算草案</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（一）财政收入预算</w:t>
      </w:r>
      <w:r>
        <w:rPr>
          <w:rFonts w:hint="eastAsia" w:ascii="Times New Roman" w:hAnsi="Times New Roman" w:eastAsia="方正楷体_GBK" w:cs="Times New Roman"/>
          <w:kern w:val="2"/>
          <w:sz w:val="32"/>
          <w:szCs w:val="32"/>
          <w:lang w:val="en-US" w:eastAsia="zh-CN" w:bidi="ar-SA"/>
        </w:rPr>
        <w:t>。</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2026年南雅镇财政总收入预算目标为2304.44万元，其中一般公共预算收入2304.44万元，比上年实际增加6.89%；本年年初预算未安排政府性基金预算收入。</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其他专项资金收入要根据区政府和区级部门项目安排再追加。</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（二）财政一般公共预算支出安排</w:t>
      </w:r>
      <w:r>
        <w:rPr>
          <w:rFonts w:hint="eastAsia" w:ascii="Times New Roman" w:hAnsi="Times New Roman" w:eastAsia="方正楷体_GBK" w:cs="Times New Roman"/>
          <w:kern w:val="2"/>
          <w:sz w:val="32"/>
          <w:szCs w:val="32"/>
          <w:lang w:val="en-US" w:eastAsia="zh-CN" w:bidi="ar-SA"/>
        </w:rPr>
        <w:t>。</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2026年南雅镇财政安排的一般预算支出为2304.44万元，分项目明细如下：</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 一般公共服务908.06万元。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 文化旅游体育与传媒支出47.25万元。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 社会保障和就业支出333.94万元。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 卫生健康支出97.1万元。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5.节能环保支出86.55万元。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6.城乡社区支出335.3万元。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 农林水支出404.56万元。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 住房保障支出91.68万元。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（三）财政政府性基金预算支出安排</w:t>
      </w:r>
      <w:r>
        <w:rPr>
          <w:rFonts w:hint="eastAsia" w:ascii="Times New Roman" w:hAnsi="Times New Roman" w:eastAsia="方正楷体_GBK" w:cs="Times New Roman"/>
          <w:kern w:val="2"/>
          <w:sz w:val="32"/>
          <w:szCs w:val="32"/>
          <w:lang w:val="en-US" w:eastAsia="zh-CN" w:bidi="ar-SA"/>
        </w:rPr>
        <w:t>。</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2026年南雅镇年初预算无政府性基金预算支出安排。</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（四）财政其他专项资金支出安排</w:t>
      </w:r>
      <w:r>
        <w:rPr>
          <w:rFonts w:hint="eastAsia" w:ascii="Times New Roman" w:hAnsi="Times New Roman" w:eastAsia="方正楷体_GBK" w:cs="Times New Roman"/>
          <w:kern w:val="2"/>
          <w:sz w:val="32"/>
          <w:szCs w:val="32"/>
          <w:lang w:val="en-US" w:eastAsia="zh-CN" w:bidi="ar-SA"/>
        </w:rPr>
        <w:t>。</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2026年南雅镇年初预算无财政其他专项资金支出安排。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各位代表，2026年是“十五五”开局之年，也是南雅夯实基础、全面发力的起步之年。镇财政工作任务</w:t>
      </w:r>
      <w:r>
        <w:rPr>
          <w:rFonts w:hint="default" w:ascii="Times New Roman" w:hAnsi="Times New Roman" w:eastAsia="方正仿宋_GBK" w:cs="Times New Roman"/>
          <w:kern w:val="2"/>
          <w:sz w:val="32"/>
          <w:szCs w:val="32"/>
          <w:lang w:val="en-US" w:eastAsia="zh" w:bidi="ar-SA"/>
        </w:rPr>
        <w:t>依</w:t>
      </w:r>
      <w:r>
        <w:rPr>
          <w:rFonts w:hint="default" w:ascii="Times New Roman" w:hAnsi="Times New Roman" w:eastAsia="方正仿宋_GBK" w:cs="Times New Roman"/>
          <w:kern w:val="2"/>
          <w:sz w:val="32"/>
          <w:szCs w:val="32"/>
          <w:lang w:val="en-US" w:eastAsia="zh-CN" w:bidi="ar-SA"/>
        </w:rPr>
        <w:t>然艰巨、责任</w:t>
      </w:r>
      <w:r>
        <w:rPr>
          <w:rFonts w:hint="default" w:ascii="Times New Roman" w:hAnsi="Times New Roman" w:eastAsia="方正仿宋_GBK" w:cs="Times New Roman"/>
          <w:kern w:val="2"/>
          <w:sz w:val="32"/>
          <w:szCs w:val="32"/>
          <w:lang w:val="en-US" w:eastAsia="zh" w:bidi="ar-SA"/>
        </w:rPr>
        <w:t>十分</w:t>
      </w:r>
      <w:r>
        <w:rPr>
          <w:rFonts w:hint="default" w:ascii="Times New Roman" w:hAnsi="Times New Roman" w:eastAsia="方正仿宋_GBK" w:cs="Times New Roman"/>
          <w:kern w:val="2"/>
          <w:sz w:val="32"/>
          <w:szCs w:val="32"/>
          <w:lang w:val="en-US" w:eastAsia="zh-CN" w:bidi="ar-SA"/>
        </w:rPr>
        <w:t>重大，我们将在镇党委的坚强领导下，自觉接受镇人大的监督指导，坚定信心、迎难而上、勇毅前行，以实际行动贯彻落实好上级决策部署，为持续擦亮“禾美南雅”品牌，为加快建设“一极两大三区”现代化建设目标和全区《“十五五”规划纲要》布局，奋力谱写镇域高质量发展新篇章。</w:t>
      </w:r>
    </w:p>
    <w:sectPr>
      <w:footerReference r:id="rId3" w:type="default"/>
      <w:pgSz w:w="11906" w:h="16838"/>
      <w:pgMar w:top="1984"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2F671E00-DF44-4C89-B7B4-89984AB02E64}"/>
  </w:font>
  <w:font w:name="方正仿宋_GB2312">
    <w:altName w:val="方正仿宋_GBK"/>
    <w:panose1 w:val="02000000000000000000"/>
    <w:charset w:val="86"/>
    <w:family w:val="auto"/>
    <w:pitch w:val="default"/>
    <w:sig w:usb0="00000000" w:usb1="00000000" w:usb2="00000012" w:usb3="00000000" w:csb0="00040001" w:csb1="00000000"/>
    <w:embedRegular r:id="rId2" w:fontKey="{1B9F05FB-D2D0-424F-BD14-2C27AF148B09}"/>
  </w:font>
  <w:font w:name="方正仿宋_GBK">
    <w:panose1 w:val="03000509000000000000"/>
    <w:charset w:val="86"/>
    <w:family w:val="auto"/>
    <w:pitch w:val="default"/>
    <w:sig w:usb0="00000001" w:usb1="080E0000" w:usb2="00000000" w:usb3="00000000" w:csb0="00040000" w:csb1="00000000"/>
    <w:embedRegular r:id="rId3" w:fontKey="{D0ED31CB-7BC5-4F67-A8EB-68F80C01A9E8}"/>
  </w:font>
  <w:font w:name="方正黑体_GBK">
    <w:panose1 w:val="03000509000000000000"/>
    <w:charset w:val="86"/>
    <w:family w:val="auto"/>
    <w:pitch w:val="default"/>
    <w:sig w:usb0="00000001" w:usb1="080E0000" w:usb2="00000000" w:usb3="00000000" w:csb0="00040000" w:csb1="00000000"/>
    <w:embedRegular r:id="rId4" w:fontKey="{E2A965A0-2922-4595-80EE-83472A106FB2}"/>
  </w:font>
  <w:font w:name="方正楷体_GBK">
    <w:panose1 w:val="03000509000000000000"/>
    <w:charset w:val="86"/>
    <w:family w:val="auto"/>
    <w:pitch w:val="default"/>
    <w:sig w:usb0="00000001" w:usb1="080E0000" w:usb2="00000000" w:usb3="00000000" w:csb0="00040000" w:csb1="00000000"/>
    <w:embedRegular r:id="rId5" w:fontKey="{5C9D9415-C976-46CC-A444-B11DED5F2A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16pt,0mm,16pt,0mm" style="mso-fit-shape-to-text:t;">
            <w:txbxContent>
              <w:p>
                <w:pPr>
                  <w:pStyle w:val="4"/>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6</w:t>
                </w:r>
                <w:r>
                  <w:rPr>
                    <w:rFonts w:ascii="宋体" w:hAnsi="宋体"/>
                    <w:sz w:val="28"/>
                  </w:rPr>
                  <w:fldChar w:fldCharType="end"/>
                </w:r>
                <w:r>
                  <w:rPr>
                    <w:rFonts w:ascii="宋体" w:hAnsi="宋体"/>
                    <w:sz w:val="24"/>
                  </w:rPr>
                  <w:t>　</w:t>
                </w:r>
                <w:r>
                  <w:rPr>
                    <w:rFonts w:ascii="宋体" w:hAnsi="宋体"/>
                    <w:sz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068E"/>
    <w:rsid w:val="007C4F6E"/>
    <w:rsid w:val="0088068E"/>
    <w:rsid w:val="05C26677"/>
    <w:rsid w:val="06FC5974"/>
    <w:rsid w:val="09E813E1"/>
    <w:rsid w:val="183D6EC7"/>
    <w:rsid w:val="1F3F789D"/>
    <w:rsid w:val="1FA65546"/>
    <w:rsid w:val="245346FC"/>
    <w:rsid w:val="24601F83"/>
    <w:rsid w:val="246302CD"/>
    <w:rsid w:val="274D48CD"/>
    <w:rsid w:val="27BA4F1B"/>
    <w:rsid w:val="2A134397"/>
    <w:rsid w:val="2D2E4526"/>
    <w:rsid w:val="323474E9"/>
    <w:rsid w:val="328825B8"/>
    <w:rsid w:val="36827923"/>
    <w:rsid w:val="3FB75A8F"/>
    <w:rsid w:val="49F72B9B"/>
    <w:rsid w:val="4E581E19"/>
    <w:rsid w:val="50285164"/>
    <w:rsid w:val="535E5159"/>
    <w:rsid w:val="56D01059"/>
    <w:rsid w:val="5748483A"/>
    <w:rsid w:val="58AB3F87"/>
    <w:rsid w:val="5D4640EA"/>
    <w:rsid w:val="6015331B"/>
    <w:rsid w:val="61765E91"/>
    <w:rsid w:val="67F7DB5A"/>
    <w:rsid w:val="698D017F"/>
    <w:rsid w:val="69C52112"/>
    <w:rsid w:val="6B7FC5C3"/>
    <w:rsid w:val="6FAF320F"/>
    <w:rsid w:val="71244963"/>
    <w:rsid w:val="77F3AABB"/>
    <w:rsid w:val="7F7B170E"/>
    <w:rsid w:val="7FFBBE1A"/>
    <w:rsid w:val="935CA8FE"/>
    <w:rsid w:val="BFEF2DA9"/>
    <w:rsid w:val="DCDFC49D"/>
    <w:rsid w:val="EDF531FC"/>
    <w:rsid w:val="F9D60BA1"/>
    <w:rsid w:val="FC7FB0ED"/>
    <w:rsid w:val="FFF9EE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jc w:val="center"/>
    </w:pPr>
    <w:rPr>
      <w:rFonts w:eastAsia="黑体"/>
      <w:b/>
      <w:bCs/>
      <w:sz w:val="36"/>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link w:val="1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页脚 Char"/>
    <w:basedOn w:val="9"/>
    <w:link w:val="4"/>
    <w:qFormat/>
    <w:uiPriority w:val="0"/>
    <w:rPr>
      <w:rFonts w:ascii="Calibri" w:hAnsi="Calibri" w:eastAsia="宋体" w:cs="Times New Roman"/>
      <w:sz w:val="18"/>
      <w:szCs w:val="24"/>
    </w:rPr>
  </w:style>
  <w:style w:type="character" w:customStyle="1" w:styleId="11">
    <w:name w:val="信息标题 Char"/>
    <w:basedOn w:val="9"/>
    <w:link w:val="6"/>
    <w:semiHidden/>
    <w:qFormat/>
    <w:uiPriority w:val="99"/>
    <w:rPr>
      <w:rFonts w:asciiTheme="majorHAnsi" w:hAnsiTheme="majorHAnsi" w:eastAsiaTheme="majorEastAsia" w:cstheme="majorBidi"/>
      <w:sz w:val="24"/>
      <w:szCs w:val="24"/>
      <w:shd w:val="pct20"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2343</Words>
  <Characters>2631</Characters>
  <Lines>23</Lines>
  <Paragraphs>6</Paragraphs>
  <TotalTime>1</TotalTime>
  <ScaleCrop>false</ScaleCrop>
  <LinksUpToDate>false</LinksUpToDate>
  <CharactersWithSpaces>2642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2025-03-28T02:15:00Z</dcterms:created>
  <dc:creator>系统管理员</dc:creator>
  <cp:lastModifiedBy>向英</cp:lastModifiedBy>
  <dcterms:modified xsi:type="dcterms:W3CDTF">2026-03-04T10:06:01Z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eyJoZGlkIjoiYjFmZDBhOTgzYzU2NTQ5OGY1N2EyZWY4YzAwNmUzZjciLCJ1c2VySWQiOiIxNjYxMjQyNzM1In0=</vt:lpwstr>
  </property>
  <property fmtid="{D5CDD505-2E9C-101B-9397-08002B2CF9AE}" pid="4" name="ICV">
    <vt:lpwstr>B5A749900C5304670F598C6914128827_43</vt:lpwstr>
  </property>
</Properties>
</file>