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rPr>
      </w:pPr>
      <w:r>
        <w:rPr>
          <w:rFonts w:hint="eastAsia" w:ascii="Times New Roman" w:hAnsi="Times New Roman"/>
          <w:b/>
          <w:sz w:val="36"/>
          <w:szCs w:val="36"/>
        </w:rPr>
        <mc:AlternateContent>
          <mc:Choice Requires="wpg">
            <w:drawing>
              <wp:anchor distT="0" distB="0" distL="114300" distR="114300" simplePos="0" relativeHeight="251660288" behindDoc="0" locked="0" layoutInCell="1" allowOverlap="1">
                <wp:simplePos x="0" y="0"/>
                <wp:positionH relativeFrom="column">
                  <wp:posOffset>-58420</wp:posOffset>
                </wp:positionH>
                <wp:positionV relativeFrom="paragraph">
                  <wp:posOffset>-558800</wp:posOffset>
                </wp:positionV>
                <wp:extent cx="5829300" cy="2112645"/>
                <wp:effectExtent l="0" t="0" r="0" b="19050"/>
                <wp:wrapNone/>
                <wp:docPr id="8" name="组合 8"/>
                <wp:cNvGraphicFramePr/>
                <a:graphic xmlns:a="http://schemas.openxmlformats.org/drawingml/2006/main">
                  <a:graphicData uri="http://schemas.microsoft.com/office/word/2010/wordprocessingGroup">
                    <wpg:wgp>
                      <wpg:cNvGrpSpPr/>
                      <wpg:grpSpPr>
                        <a:xfrm>
                          <a:off x="0" y="0"/>
                          <a:ext cx="5829300" cy="2112645"/>
                          <a:chOff x="1420" y="6614"/>
                          <a:chExt cx="9180" cy="3327"/>
                        </a:xfrm>
                        <a:effectLst/>
                      </wpg:grpSpPr>
                      <wps:wsp>
                        <wps:cNvPr id="6" name="直接连接符 6"/>
                        <wps:cNvCnPr/>
                        <wps:spPr>
                          <a:xfrm flipV="1">
                            <a:off x="1600" y="9941"/>
                            <a:ext cx="8820" cy="0"/>
                          </a:xfrm>
                          <a:prstGeom prst="line">
                            <a:avLst/>
                          </a:prstGeom>
                          <a:ln w="38100" cap="flat" cmpd="sng">
                            <a:solidFill>
                              <a:srgbClr val="FF0000"/>
                            </a:solidFill>
                            <a:prstDash val="solid"/>
                            <a:headEnd type="none" w="med" len="med"/>
                            <a:tailEnd type="none" w="med" len="med"/>
                          </a:ln>
                          <a:effectLst/>
                        </wps:spPr>
                        <wps:bodyPr upright="1"/>
                      </wps:wsp>
                      <wps:wsp>
                        <wps:cNvPr id="7" name="文本框 7"/>
                        <wps:cNvSpPr txBox="1"/>
                        <wps:spPr>
                          <a:xfrm>
                            <a:off x="1420" y="6614"/>
                            <a:ext cx="9180" cy="1872"/>
                          </a:xfrm>
                          <a:prstGeom prst="rect">
                            <a:avLst/>
                          </a:prstGeom>
                          <a:noFill/>
                          <a:ln w="25400">
                            <a:noFill/>
                          </a:ln>
                          <a:effectLst/>
                        </wps:spPr>
                        <wps:txbx>
                          <w:txbxContent>
                            <w:p>
                              <w:pPr>
                                <w:jc w:val="center"/>
                                <w:rPr>
                                  <w:rFonts w:hint="eastAsia" w:ascii="方正小标宋_GBK" w:hAnsi="方正小标宋_GBK" w:eastAsia="方正小标宋_GBK" w:cs="方正小标宋_GBK"/>
                                  <w:b w:val="0"/>
                                  <w:bCs/>
                                  <w:w w:val="60"/>
                                  <w:sz w:val="110"/>
                                  <w:szCs w:val="110"/>
                                </w:rPr>
                              </w:pPr>
                              <w:r>
                                <w:rPr>
                                  <w:rFonts w:hint="eastAsia" w:ascii="方正小标宋_GBK" w:hAnsi="方正小标宋_GBK" w:eastAsia="方正小标宋_GBK" w:cs="方正小标宋_GBK"/>
                                  <w:b w:val="0"/>
                                  <w:bCs/>
                                  <w:color w:val="FF0000"/>
                                  <w:w w:val="60"/>
                                  <w:sz w:val="110"/>
                                  <w:szCs w:val="110"/>
                                  <w:lang w:val="en-US" w:eastAsia="zh-CN"/>
                                </w:rPr>
                                <w:t>重庆市开州区</w:t>
                              </w:r>
                              <w:r>
                                <w:rPr>
                                  <w:rFonts w:hint="eastAsia" w:ascii="方正小标宋_GBK" w:hAnsi="方正小标宋_GBK" w:eastAsia="方正小标宋_GBK" w:cs="方正小标宋_GBK"/>
                                  <w:b w:val="0"/>
                                  <w:bCs/>
                                  <w:color w:val="FF0000"/>
                                  <w:w w:val="60"/>
                                  <w:sz w:val="110"/>
                                  <w:szCs w:val="110"/>
                                </w:rPr>
                                <w:t>金峰镇人民政府</w:t>
                              </w:r>
                            </w:p>
                          </w:txbxContent>
                        </wps:txbx>
                        <wps:bodyPr upright="1"/>
                      </wps:wsp>
                    </wpg:wgp>
                  </a:graphicData>
                </a:graphic>
              </wp:anchor>
            </w:drawing>
          </mc:Choice>
          <mc:Fallback>
            <w:pict>
              <v:group id="_x0000_s1026" o:spid="_x0000_s1026" o:spt="203" style="position:absolute;left:0pt;margin-left:-4.6pt;margin-top:-44pt;height:166.35pt;width:459pt;z-index:251660288;mso-width-relative:page;mso-height-relative:page;" coordorigin="1420,6614" coordsize="9180,3327" o:gfxdata="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&#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">
                <o:lock v:ext="edit" aspectratio="f"/>
                <v:line id="_x0000_s1026" o:spid="_x0000_s1026" o:spt="20" style="position:absolute;left:1600;top:9941;flip:y;height:0;width:8820;" filled="f" stroked="t" coordsize="21600,21600" o:gfxdata="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hFPDvQAA&#10;ANoAAAAPAAAAAAAAAAEAIAAAACIAAABkcnMvZG93bnJldi54bWxQSwECFAAUAAAACACHTuJAMy8F&#10;njsAAAA5AAAAEAAAAAAAAAABACAAAAAMAQAAZHJzL3NoYXBleG1sLnhtbFBLBQYAAAAABgAGAFsB&#10;AAC2AwAAAAA=&#10;">
                  <v:fill on="f" focussize="0,0"/>
                  <v:stroke weight="3pt" color="#FF0000" joinstyle="round"/>
                  <v:imagedata o:title=""/>
                  <o:lock v:ext="edit" aspectratio="f"/>
                </v:line>
                <v:shape id="_x0000_s1026" o:spid="_x0000_s1026" o:spt="202" type="#_x0000_t202" style="position:absolute;left:1420;top:6614;height:1872;width:9180;" filled="f" stroked="f" coordsize="21600,21600" o:gfxdata="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ZWXVy&#10;wAAAANoAAAAPAAAAAAAAAAEAIAAAACIAAABkcnMvZG93bnJldi54bWxQSwECFAAUAAAACACHTuJA&#10;My8FnjsAAAA5AAAAEAAAAAAAAAABACAAAAAPAQAAZHJzL3NoYXBleG1sLnhtbFBLBQYAAAAABgAG&#10;AFsBAAC5AwAAAAA=&#10;">
                  <v:fill on="f" focussize="0,0"/>
                  <v:stroke on="f" weight="2pt"/>
                  <v:imagedata o:title=""/>
                  <o:lock v:ext="edit" aspectratio="f"/>
                  <v:textbox>
                    <w:txbxContent>
                      <w:p>
                        <w:pPr>
                          <w:jc w:val="center"/>
                          <w:rPr>
                            <w:rFonts w:hint="eastAsia" w:ascii="方正小标宋_GBK" w:hAnsi="方正小标宋_GBK" w:eastAsia="方正小标宋_GBK" w:cs="方正小标宋_GBK"/>
                            <w:b w:val="0"/>
                            <w:bCs/>
                            <w:w w:val="60"/>
                            <w:sz w:val="110"/>
                            <w:szCs w:val="110"/>
                          </w:rPr>
                        </w:pPr>
                        <w:r>
                          <w:rPr>
                            <w:rFonts w:hint="eastAsia" w:ascii="方正小标宋_GBK" w:hAnsi="方正小标宋_GBK" w:eastAsia="方正小标宋_GBK" w:cs="方正小标宋_GBK"/>
                            <w:b w:val="0"/>
                            <w:bCs/>
                            <w:color w:val="FF0000"/>
                            <w:w w:val="60"/>
                            <w:sz w:val="110"/>
                            <w:szCs w:val="110"/>
                            <w:lang w:val="en-US" w:eastAsia="zh-CN"/>
                          </w:rPr>
                          <w:t>重庆市开州区</w:t>
                        </w:r>
                        <w:r>
                          <w:rPr>
                            <w:rFonts w:hint="eastAsia" w:ascii="方正小标宋_GBK" w:hAnsi="方正小标宋_GBK" w:eastAsia="方正小标宋_GBK" w:cs="方正小标宋_GBK"/>
                            <w:b w:val="0"/>
                            <w:bCs/>
                            <w:color w:val="FF0000"/>
                            <w:w w:val="60"/>
                            <w:sz w:val="110"/>
                            <w:szCs w:val="110"/>
                          </w:rPr>
                          <w:t>金峰镇人民政府</w:t>
                        </w:r>
                      </w:p>
                    </w:txbxContent>
                  </v:textbox>
                </v:shape>
              </v:group>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仿宋_GBK" w:cs="方正仿宋_GBK"/>
          <w:sz w:val="32"/>
          <w:szCs w:val="32"/>
          <w:lang w:eastAsia="zh-CN"/>
        </w:rPr>
      </w:pPr>
      <w:r>
        <w:rPr>
          <w:rFonts w:hint="default" w:ascii="Times New Roman" w:hAnsi="Times New Roman" w:eastAsia="方正仿宋_GBK" w:cs="Times New Roman"/>
          <w:sz w:val="32"/>
          <w:highlight w:val="none"/>
        </w:rPr>
        <w:t>开州</w:t>
      </w:r>
      <w:r>
        <w:rPr>
          <w:rFonts w:hint="eastAsia" w:ascii="Times New Roman" w:hAnsi="Times New Roman" w:eastAsia="方正仿宋_GBK" w:cs="Times New Roman"/>
          <w:sz w:val="32"/>
          <w:highlight w:val="none"/>
          <w:lang w:eastAsia="zh-CN"/>
        </w:rPr>
        <w:t>金府发</w:t>
      </w: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lang w:val="en-US" w:eastAsia="zh-CN"/>
        </w:rPr>
        <w:t>2026</w:t>
      </w:r>
      <w:r>
        <w:rPr>
          <w:rFonts w:hint="default" w:ascii="Times New Roman" w:hAnsi="Times New Roman" w:eastAsia="方正仿宋_GBK" w:cs="Times New Roman"/>
          <w:color w:val="000000"/>
          <w:sz w:val="32"/>
          <w:szCs w:val="32"/>
          <w:highlight w:val="none"/>
        </w:rPr>
        <w:t>〕</w:t>
      </w:r>
      <w:r>
        <w:rPr>
          <w:rFonts w:hint="eastAsia" w:ascii="Times New Roman" w:hAnsi="Times New Roman" w:eastAsia="方正仿宋_GBK" w:cs="Times New Roman"/>
          <w:sz w:val="32"/>
          <w:szCs w:val="32"/>
          <w:highlight w:val="none"/>
          <w:lang w:val="en-US" w:eastAsia="zh-CN"/>
        </w:rPr>
        <w:t>15</w:t>
      </w:r>
      <w:r>
        <w:rPr>
          <w:rFonts w:hint="default" w:ascii="Times New Roman" w:hAnsi="Times New Roman" w:eastAsia="方正仿宋_GBK" w:cs="Times New Roman"/>
          <w:sz w:val="32"/>
          <w:highlight w:val="none"/>
        </w:rPr>
        <w:t>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方正小标宋_GBK"/>
          <w:sz w:val="44"/>
          <w:szCs w:val="36"/>
          <w:lang w:val="en-US" w:eastAsia="zh-CN"/>
        </w:rPr>
      </w:pPr>
      <w:r>
        <w:rPr>
          <w:rFonts w:hint="default" w:ascii="Times New Roman" w:hAnsi="Times New Roman" w:eastAsia="方正小标宋_GBK" w:cs="方正小标宋_GBK"/>
          <w:sz w:val="44"/>
          <w:szCs w:val="36"/>
        </w:rPr>
        <w:t>重庆市开州区</w:t>
      </w:r>
      <w:r>
        <w:rPr>
          <w:rFonts w:hint="eastAsia" w:ascii="Times New Roman" w:hAnsi="Times New Roman" w:eastAsia="方正小标宋_GBK" w:cs="方正小标宋_GBK"/>
          <w:sz w:val="44"/>
          <w:szCs w:val="36"/>
          <w:lang w:val="en-US" w:eastAsia="zh-CN"/>
        </w:rPr>
        <w:t>金峰镇综合行政执法大队</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方正小标宋_GBK"/>
          <w:sz w:val="44"/>
          <w:szCs w:val="36"/>
          <w:lang w:val="en-US" w:eastAsia="zh-CN"/>
        </w:rPr>
      </w:pPr>
      <w:r>
        <w:rPr>
          <w:rFonts w:hint="default" w:ascii="Times New Roman" w:hAnsi="Times New Roman" w:eastAsia="方正小标宋_GBK" w:cs="方正小标宋_GBK"/>
          <w:sz w:val="44"/>
          <w:szCs w:val="36"/>
        </w:rPr>
        <w:t>关于</w:t>
      </w:r>
      <w:r>
        <w:rPr>
          <w:rFonts w:hint="default" w:ascii="Times New Roman" w:hAnsi="Times New Roman" w:eastAsia="方正小标宋_GBK" w:cs="方正小标宋_GBK"/>
          <w:sz w:val="44"/>
          <w:szCs w:val="36"/>
          <w:lang w:val="en-US" w:eastAsia="zh-CN"/>
        </w:rPr>
        <w:t>2026</w:t>
      </w:r>
      <w:r>
        <w:rPr>
          <w:rFonts w:hint="default" w:ascii="Times New Roman" w:hAnsi="Times New Roman" w:eastAsia="方正小标宋_GBK" w:cs="方正小标宋_GBK"/>
          <w:sz w:val="44"/>
          <w:szCs w:val="36"/>
        </w:rPr>
        <w:t>年</w:t>
      </w:r>
      <w:r>
        <w:rPr>
          <w:rFonts w:hint="eastAsia" w:ascii="Times New Roman" w:hAnsi="Times New Roman" w:eastAsia="方正小标宋_GBK" w:cs="方正小标宋_GBK"/>
          <w:sz w:val="44"/>
          <w:szCs w:val="36"/>
          <w:lang w:val="en-US" w:eastAsia="zh-CN"/>
        </w:rPr>
        <w:t>单位</w:t>
      </w:r>
      <w:r>
        <w:rPr>
          <w:rFonts w:hint="default" w:ascii="Times New Roman" w:hAnsi="Times New Roman" w:eastAsia="方正小标宋_GBK" w:cs="方正小标宋_GBK"/>
          <w:sz w:val="44"/>
          <w:szCs w:val="36"/>
        </w:rPr>
        <w:t>预算情况公开的</w:t>
      </w:r>
      <w:r>
        <w:rPr>
          <w:rFonts w:hint="default" w:ascii="Times New Roman" w:hAnsi="Times New Roman" w:eastAsia="方正小标宋_GBK" w:cs="方正小标宋_GBK"/>
          <w:sz w:val="44"/>
          <w:szCs w:val="36"/>
          <w:lang w:eastAsia="zh-CN"/>
        </w:rPr>
        <w:t>公示</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lang w:val="en-US" w:eastAsia="zh-CN"/>
        </w:rPr>
      </w:pPr>
      <w:r>
        <w:rPr>
          <w:rFonts w:hint="default" w:ascii="Times New Roman" w:hAnsi="Times New Roman" w:eastAsia="方正仿宋_GBK" w:cs="Times New Roman"/>
          <w:sz w:val="32"/>
        </w:rPr>
        <w:t>按照有关财政预算公开的部署和要求，依据《中华人民共和国政府信息公开条例》（国务院令第492号）</w:t>
      </w:r>
      <w:r>
        <w:rPr>
          <w:rFonts w:hint="eastAsia" w:ascii="Times New Roman" w:hAnsi="Times New Roman" w:eastAsia="方正仿宋_GBK" w:cs="Times New Roman"/>
          <w:sz w:val="32"/>
          <w:lang w:val="en-US" w:eastAsia="zh-CN"/>
        </w:rPr>
        <w:t>和</w:t>
      </w:r>
      <w:r>
        <w:rPr>
          <w:rFonts w:hint="default" w:ascii="Times New Roman" w:hAnsi="Times New Roman" w:eastAsia="方正仿宋_GBK" w:cs="Times New Roman"/>
          <w:sz w:val="32"/>
        </w:rPr>
        <w:t>《</w:t>
      </w:r>
      <w:r>
        <w:rPr>
          <w:rFonts w:hint="eastAsia" w:ascii="Times New Roman" w:hAnsi="Times New Roman" w:eastAsia="方正仿宋_GBK" w:cs="Times New Roman"/>
          <w:sz w:val="32"/>
          <w:lang w:val="en-US" w:eastAsia="zh-CN"/>
        </w:rPr>
        <w:t>重庆市开州区金峰镇人民政府关于批复2026年单位预算的通知</w:t>
      </w:r>
      <w:r>
        <w:rPr>
          <w:rFonts w:hint="default" w:ascii="Times New Roman" w:hAnsi="Times New Roman" w:eastAsia="方正仿宋_GBK" w:cs="Times New Roman"/>
          <w:sz w:val="32"/>
        </w:rPr>
        <w:t>》（开州金府发〔2026〕11号）</w:t>
      </w:r>
      <w:r>
        <w:rPr>
          <w:rFonts w:hint="eastAsia"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rPr>
        <w:t>现将重庆市开州区金峰镇综合行政执法大队</w:t>
      </w:r>
      <w:r>
        <w:rPr>
          <w:rFonts w:hint="default" w:ascii="Times New Roman" w:hAnsi="Times New Roman" w:eastAsia="方正仿宋_GBK" w:cs="Times New Roman"/>
          <w:sz w:val="32"/>
          <w:lang w:val="en-US" w:eastAsia="zh-CN"/>
        </w:rPr>
        <w:t>2026</w:t>
      </w:r>
      <w:r>
        <w:rPr>
          <w:rFonts w:hint="default" w:ascii="Times New Roman" w:hAnsi="Times New Roman" w:eastAsia="方正仿宋_GBK" w:cs="Times New Roman"/>
          <w:sz w:val="32"/>
        </w:rPr>
        <w:t>年</w:t>
      </w:r>
      <w:r>
        <w:rPr>
          <w:rFonts w:hint="eastAsia" w:ascii="Times New Roman" w:hAnsi="Times New Roman" w:eastAsia="方正仿宋_GBK" w:cs="Times New Roman"/>
          <w:sz w:val="32"/>
          <w:lang w:val="en-US" w:eastAsia="zh-CN"/>
        </w:rPr>
        <w:t>单位</w:t>
      </w:r>
      <w:r>
        <w:rPr>
          <w:rFonts w:hint="default" w:ascii="Times New Roman" w:hAnsi="Times New Roman" w:eastAsia="方正仿宋_GBK" w:cs="Times New Roman"/>
          <w:sz w:val="32"/>
        </w:rPr>
        <w:t>预算批复情况公开如下：</w:t>
      </w:r>
      <w:r>
        <w:rPr>
          <w:rFonts w:hint="eastAsia" w:ascii="Times New Roman" w:hAnsi="Times New Roman" w:eastAsia="方正仿宋_GBK" w:cs="Times New Roman"/>
          <w:sz w:val="32"/>
          <w:lang w:val="en-US" w:eastAsia="zh-CN"/>
        </w:rPr>
        <w:t xml:space="preserve"> </w:t>
      </w: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rPr>
      </w:pPr>
      <w:r>
        <w:rPr>
          <w:rFonts w:hint="default" w:ascii="Times New Roman" w:hAnsi="Times New Roman" w:eastAsia="方正黑体_GBK" w:cs="Times New Roman"/>
          <w:sz w:val="32"/>
          <w:szCs w:val="32"/>
          <w:highlight w:val="none"/>
        </w:rPr>
        <w:br w:type="page"/>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w:t>
      </w:r>
      <w:r>
        <w:rPr>
          <w:rFonts w:hint="eastAsia" w:ascii="Times New Roman" w:hAnsi="Times New Roman" w:eastAsia="方正小标宋_GBK" w:cs="Times New Roman"/>
          <w:sz w:val="44"/>
          <w:szCs w:val="44"/>
          <w:highlight w:val="none"/>
          <w:lang w:val="en-US" w:eastAsia="zh-CN"/>
        </w:rPr>
        <w:t xml:space="preserve">    </w:t>
      </w:r>
      <w:r>
        <w:rPr>
          <w:rFonts w:hint="default" w:ascii="Times New Roman" w:hAnsi="Times New Roman" w:eastAsia="方正小标宋_GBK" w:cs="Times New Roman"/>
          <w:sz w:val="44"/>
          <w:szCs w:val="44"/>
          <w:highlight w:val="none"/>
        </w:rPr>
        <w:t>录</w:t>
      </w: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楷体_GBK" w:cs="方正楷体_GBK"/>
          <w:sz w:val="32"/>
        </w:rPr>
      </w:pPr>
      <w:r>
        <w:rPr>
          <w:rFonts w:hint="default" w:ascii="Times New Roman" w:hAnsi="Times New Roman" w:eastAsia="方正楷体_GBK" w:cs="方正楷体_GBK"/>
          <w:sz w:val="32"/>
        </w:rPr>
        <w:t>第一部分：</w:t>
      </w:r>
      <w:r>
        <w:rPr>
          <w:rFonts w:hint="default" w:ascii="Times New Roman" w:hAnsi="Times New Roman" w:eastAsia="方正楷体_GBK" w:cs="方正楷体_GBK"/>
          <w:sz w:val="32"/>
          <w:lang w:val="en-US" w:eastAsia="zh-CN"/>
        </w:rPr>
        <w:t>2026</w:t>
      </w:r>
      <w:r>
        <w:rPr>
          <w:rFonts w:hint="default" w:ascii="Times New Roman" w:hAnsi="Times New Roman" w:eastAsia="方正楷体_GBK" w:cs="方正楷体_GBK"/>
          <w:sz w:val="32"/>
        </w:rPr>
        <w:t>年</w:t>
      </w:r>
      <w:r>
        <w:rPr>
          <w:rFonts w:hint="eastAsia" w:ascii="Times New Roman" w:hAnsi="Times New Roman" w:eastAsia="方正楷体_GBK" w:cs="方正楷体_GBK"/>
          <w:sz w:val="32"/>
          <w:lang w:val="en-US" w:eastAsia="zh-CN"/>
        </w:rPr>
        <w:t>单位</w:t>
      </w:r>
      <w:r>
        <w:rPr>
          <w:rFonts w:hint="default" w:ascii="Times New Roman" w:hAnsi="Times New Roman" w:eastAsia="方正楷体_GBK" w:cs="方正楷体_GBK"/>
          <w:sz w:val="32"/>
        </w:rPr>
        <w:t>预算情况说明</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方正仿宋_GBK"/>
          <w:sz w:val="32"/>
        </w:rPr>
      </w:pPr>
      <w:r>
        <w:rPr>
          <w:rFonts w:hint="default" w:ascii="Times New Roman" w:hAnsi="Times New Roman" w:eastAsia="方正仿宋_GBK" w:cs="方正仿宋_GBK"/>
          <w:sz w:val="32"/>
        </w:rPr>
        <w:t>一、单位基本情况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lang w:val="en-US" w:eastAsia="zh-CN"/>
        </w:rPr>
      </w:pPr>
      <w:r>
        <w:rPr>
          <w:rFonts w:hint="default" w:ascii="Times New Roman" w:hAnsi="Times New Roman" w:eastAsia="方正仿宋_GBK" w:cs="方正仿宋_GBK"/>
          <w:sz w:val="32"/>
        </w:rPr>
        <w:t>二、</w:t>
      </w:r>
      <w:r>
        <w:rPr>
          <w:rFonts w:hint="eastAsia" w:ascii="Times New Roman" w:hAnsi="Times New Roman" w:eastAsia="方正仿宋_GBK" w:cs="方正仿宋_GBK"/>
          <w:sz w:val="32"/>
          <w:lang w:val="en-US" w:eastAsia="zh-CN"/>
        </w:rPr>
        <w:t>单位</w:t>
      </w:r>
      <w:r>
        <w:rPr>
          <w:rFonts w:hint="default" w:ascii="Times New Roman" w:hAnsi="Times New Roman" w:eastAsia="方正仿宋_GBK" w:cs="方正仿宋_GBK"/>
          <w:sz w:val="32"/>
        </w:rPr>
        <w:t>收支总体情况</w:t>
      </w:r>
      <w:r>
        <w:rPr>
          <w:rFonts w:hint="eastAsia" w:ascii="Times New Roman" w:hAnsi="Times New Roman" w:eastAsia="方正仿宋_GBK" w:cs="方正仿宋_GBK"/>
          <w:sz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方正仿宋_GBK"/>
          <w:sz w:val="32"/>
        </w:rPr>
      </w:pPr>
      <w:r>
        <w:rPr>
          <w:rFonts w:hint="default" w:ascii="Times New Roman" w:hAnsi="Times New Roman" w:eastAsia="方正仿宋_GBK" w:cs="方正仿宋_GBK"/>
          <w:sz w:val="32"/>
        </w:rPr>
        <w:t>三、</w:t>
      </w:r>
      <w:r>
        <w:rPr>
          <w:rFonts w:hint="eastAsia" w:ascii="Times New Roman" w:hAnsi="Times New Roman" w:eastAsia="方正仿宋_GBK" w:cs="方正仿宋_GBK"/>
          <w:sz w:val="32"/>
          <w:lang w:val="en-US" w:eastAsia="zh-CN"/>
        </w:rPr>
        <w:t>单位</w:t>
      </w:r>
      <w:r>
        <w:rPr>
          <w:rFonts w:hint="default" w:ascii="Times New Roman" w:hAnsi="Times New Roman" w:eastAsia="方正仿宋_GBK" w:cs="方正仿宋_GBK"/>
          <w:sz w:val="32"/>
        </w:rPr>
        <w:t>预算情况说明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方正仿宋_GBK"/>
          <w:sz w:val="32"/>
        </w:rPr>
      </w:pPr>
      <w:r>
        <w:rPr>
          <w:rFonts w:hint="default" w:ascii="Times New Roman" w:hAnsi="Times New Roman" w:eastAsia="方正仿宋_GBK" w:cs="方正仿宋_GBK"/>
          <w:sz w:val="32"/>
        </w:rPr>
        <w:t>四、</w:t>
      </w:r>
      <w:r>
        <w:rPr>
          <w:rFonts w:hint="eastAsia" w:ascii="Times New Roman" w:hAnsi="Times New Roman" w:eastAsia="方正仿宋_GBK" w:cs="方正仿宋_GBK"/>
          <w:sz w:val="32"/>
          <w:lang w:eastAsia="zh-CN"/>
        </w:rPr>
        <w:t>“</w:t>
      </w:r>
      <w:r>
        <w:rPr>
          <w:rFonts w:hint="eastAsia" w:ascii="方正仿宋_GBK" w:hAnsi="方正仿宋_GBK" w:eastAsia="方正仿宋_GBK" w:cs="方正仿宋_GBK"/>
          <w:sz w:val="32"/>
        </w:rPr>
        <w:t>三公</w:t>
      </w:r>
      <w:r>
        <w:rPr>
          <w:rFonts w:hint="eastAsia" w:ascii="方正仿宋_GBK" w:hAnsi="方正仿宋_GBK" w:eastAsia="方正仿宋_GBK" w:cs="方正仿宋_GBK"/>
          <w:sz w:val="32"/>
          <w:lang w:eastAsia="zh-CN"/>
        </w:rPr>
        <w:t>”</w:t>
      </w:r>
      <w:r>
        <w:rPr>
          <w:rFonts w:hint="eastAsia" w:ascii="方正仿宋_GBK" w:hAnsi="方正仿宋_GBK" w:eastAsia="方正仿宋_GBK" w:cs="方正仿宋_GBK"/>
          <w:sz w:val="32"/>
        </w:rPr>
        <w:t>经</w:t>
      </w:r>
      <w:r>
        <w:rPr>
          <w:rFonts w:hint="default" w:ascii="Times New Roman" w:hAnsi="Times New Roman" w:eastAsia="方正仿宋_GBK" w:cs="方正仿宋_GBK"/>
          <w:sz w:val="32"/>
        </w:rPr>
        <w:t>费情况说明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方正仿宋_GBK"/>
          <w:sz w:val="32"/>
        </w:rPr>
      </w:pPr>
      <w:r>
        <w:rPr>
          <w:rFonts w:hint="default" w:ascii="Times New Roman" w:hAnsi="Times New Roman" w:eastAsia="方正仿宋_GBK" w:cs="方正仿宋_GBK"/>
          <w:sz w:val="32"/>
        </w:rPr>
        <w:t>五、其他重要事项的情况说明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方正仿宋_GBK"/>
          <w:sz w:val="32"/>
        </w:rPr>
      </w:pPr>
      <w:r>
        <w:rPr>
          <w:rFonts w:hint="default" w:ascii="Times New Roman" w:hAnsi="Times New Roman" w:eastAsia="方正仿宋_GBK" w:cs="方正仿宋_GBK"/>
          <w:sz w:val="32"/>
        </w:rPr>
        <w:t>六、专业性名词解释</w:t>
      </w: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val="en-US" w:eastAsia="zh-CN"/>
        </w:rPr>
        <w:t>单位</w:t>
      </w:r>
      <w:r>
        <w:rPr>
          <w:rFonts w:hint="default" w:ascii="Times New Roman" w:hAnsi="Times New Roman" w:eastAsia="方正楷体_GBK" w:cs="Times New Roman"/>
          <w:sz w:val="32"/>
          <w:szCs w:val="32"/>
          <w:highlight w:val="none"/>
        </w:rPr>
        <w:t>预算公开报表</w:t>
      </w: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表1、重庆市开州区金峰镇综合行政执法大队收支预算总表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表2、重庆市开州区金峰镇综合行政执法大队收入总表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表3、重庆市开州区金峰镇综合行政执法大队本年支出预算总表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表4、重庆市开州区金峰镇综合行政执法大队财政拨款收支预算总表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表5、重庆市开州区金峰镇综合行政执法大队本年一般公共预算支出预算表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表6、重庆市开州区金峰镇综合行政执法大队一般公共预算基本支出预算表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表7、重庆市开州区金峰镇综合行政执法大队一般公共预算</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三公</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经费支出预算表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表8、重庆市开州区金峰镇综合行政执法大队政府性基金预算支出预算表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表9、重庆市开州区金峰镇综合行政执法大队国有资本经营预算支出预算表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表10、重庆市开州区金峰镇综合行政执法大队项目支出表</w:t>
      </w: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highlight w:val="none"/>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eastAsia="方正仿宋_GBK" w:cs="Times New Roman"/>
          <w:b/>
          <w:bCs/>
          <w:sz w:val="32"/>
          <w:szCs w:val="32"/>
          <w:highlight w:val="none"/>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highlight w:val="none"/>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highlight w:val="none"/>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方正小标宋_GBK"/>
          <w:sz w:val="44"/>
          <w:szCs w:val="36"/>
        </w:rPr>
        <w:t>第一部分：</w:t>
      </w:r>
      <w:r>
        <w:rPr>
          <w:rFonts w:hint="default" w:ascii="Times New Roman" w:hAnsi="Times New Roman" w:eastAsia="方正小标宋_GBK" w:cs="方正小标宋_GBK"/>
          <w:sz w:val="44"/>
          <w:szCs w:val="36"/>
          <w:lang w:val="en-US" w:eastAsia="zh-CN"/>
        </w:rPr>
        <w:t>2026</w:t>
      </w:r>
      <w:r>
        <w:rPr>
          <w:rFonts w:hint="default" w:ascii="Times New Roman" w:hAnsi="Times New Roman" w:eastAsia="方正小标宋_GBK" w:cs="方正小标宋_GBK"/>
          <w:sz w:val="44"/>
          <w:szCs w:val="36"/>
        </w:rPr>
        <w:t>年</w:t>
      </w:r>
      <w:r>
        <w:rPr>
          <w:rFonts w:hint="eastAsia" w:ascii="Times New Roman" w:hAnsi="Times New Roman" w:eastAsia="方正小标宋_GBK" w:cs="方正小标宋_GBK"/>
          <w:sz w:val="44"/>
          <w:szCs w:val="36"/>
          <w:lang w:val="en-US" w:eastAsia="zh-CN"/>
        </w:rPr>
        <w:t>单位</w:t>
      </w:r>
      <w:r>
        <w:rPr>
          <w:rFonts w:hint="default" w:ascii="Times New Roman" w:hAnsi="Times New Roman" w:eastAsia="方正小标宋_GBK" w:cs="方正小标宋_GBK"/>
          <w:sz w:val="44"/>
          <w:szCs w:val="36"/>
        </w:rPr>
        <w:t>预算情况说明</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rPr>
      </w:pPr>
    </w:p>
    <w:p>
      <w:pPr>
        <w:keepNext w:val="0"/>
        <w:keepLines w:val="0"/>
        <w:pageBreakBefore w:val="0"/>
        <w:widowControl w:val="0"/>
        <w:kinsoku/>
        <w:overflowPunct/>
        <w:topLinePunct w:val="0"/>
        <w:autoSpaceDE/>
        <w:autoSpaceDN/>
        <w:bidi w:val="0"/>
        <w:adjustRightInd/>
        <w:snapToGrid/>
        <w:spacing w:line="600"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rPr>
        <w:t>重庆市开州区金峰镇</w:t>
      </w:r>
      <w:r>
        <w:rPr>
          <w:rFonts w:hint="default" w:ascii="Times New Roman" w:hAnsi="Times New Roman" w:eastAsia="方正仿宋_GBK" w:cs="Times New Roman"/>
          <w:sz w:val="32"/>
          <w:szCs w:val="32"/>
          <w:highlight w:val="none"/>
        </w:rPr>
        <w:t>综合行政执法大队</w:t>
      </w:r>
      <w:r>
        <w:rPr>
          <w:rFonts w:hint="default" w:ascii="Times New Roman" w:hAnsi="Times New Roman" w:eastAsia="方正仿宋_GBK" w:cs="Times New Roman"/>
          <w:sz w:val="32"/>
          <w:highlight w:val="none"/>
        </w:rPr>
        <w:t>属于</w:t>
      </w:r>
      <w:r>
        <w:rPr>
          <w:rFonts w:hint="eastAsia" w:ascii="Times New Roman" w:hAnsi="Times New Roman" w:eastAsia="方正仿宋_GBK" w:cs="Times New Roman"/>
          <w:sz w:val="32"/>
          <w:highlight w:val="none"/>
          <w:lang w:val="en-US" w:eastAsia="zh-CN"/>
        </w:rPr>
        <w:t>乡镇级事业单位</w:t>
      </w:r>
      <w:r>
        <w:rPr>
          <w:rFonts w:hint="default" w:ascii="Times New Roman" w:hAnsi="Times New Roman" w:eastAsia="方正仿宋_GBK" w:cs="Times New Roman"/>
          <w:sz w:val="32"/>
          <w:highlight w:val="none"/>
        </w:rPr>
        <w:t>。负责集中行使依法授权或委托的行政执法权，对照</w:t>
      </w:r>
      <w:r>
        <w:rPr>
          <w:rFonts w:hint="eastAsia"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法定执法+赋权执法+委托执法</w:t>
      </w:r>
      <w:r>
        <w:rPr>
          <w:rFonts w:hint="eastAsia"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事项清单，开展有关执法工作；协助、配合区级有关部门及其派驻机构开展联合执法。</w:t>
      </w:r>
    </w:p>
    <w:p>
      <w:pPr>
        <w:pStyle w:val="26"/>
        <w:keepNext w:val="0"/>
        <w:keepLines w:val="0"/>
        <w:pageBreakBefore w:val="0"/>
        <w:widowControl w:val="0"/>
        <w:tabs>
          <w:tab w:val="center" w:pos="4153"/>
          <w:tab w:val="left" w:pos="7275"/>
        </w:tabs>
        <w:kinsoku/>
        <w:overflowPunct/>
        <w:topLinePunct w:val="0"/>
        <w:autoSpaceDE/>
        <w:autoSpaceDN/>
        <w:bidi w:val="0"/>
        <w:adjustRightInd/>
        <w:snapToGrid/>
        <w:spacing w:line="600" w:lineRule="exact"/>
        <w:ind w:left="640" w:firstLine="0" w:firstLineChars="0"/>
        <w:jc w:val="left"/>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（二）单位构成</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rPr>
        <w:t>重庆市开州区金峰镇</w:t>
      </w:r>
      <w:r>
        <w:rPr>
          <w:rFonts w:hint="default" w:ascii="Times New Roman" w:hAnsi="Times New Roman" w:eastAsia="方正仿宋_GBK" w:cs="Times New Roman"/>
          <w:sz w:val="32"/>
          <w:szCs w:val="32"/>
          <w:highlight w:val="none"/>
        </w:rPr>
        <w:t>综合行政执法大队</w:t>
      </w:r>
      <w:r>
        <w:rPr>
          <w:rFonts w:hint="eastAsia" w:ascii="Times New Roman" w:hAnsi="Times New Roman" w:eastAsia="方正仿宋_GBK" w:cs="Times New Roman"/>
          <w:sz w:val="32"/>
          <w:highlight w:val="none"/>
          <w:lang w:val="en-US" w:eastAsia="zh-CN"/>
        </w:rPr>
        <w:t>为二级预算单位，无下级预算单位，本单位</w:t>
      </w:r>
      <w:r>
        <w:rPr>
          <w:rFonts w:hint="eastAsia" w:ascii="Times New Roman" w:hAnsi="Times New Roman" w:eastAsia="方正仿宋_GBK"/>
          <w:sz w:val="32"/>
        </w:rPr>
        <w:t>设有事业编制</w:t>
      </w:r>
      <w:r>
        <w:rPr>
          <w:rFonts w:hint="eastAsia" w:ascii="Times New Roman" w:hAnsi="Times New Roman" w:eastAsia="方正仿宋_GBK"/>
          <w:sz w:val="32"/>
          <w:lang w:val="en-US" w:eastAsia="zh-CN"/>
        </w:rPr>
        <w:t>6</w:t>
      </w:r>
      <w:r>
        <w:rPr>
          <w:rFonts w:hint="eastAsia" w:ascii="Times New Roman" w:hAnsi="Times New Roman" w:eastAsia="方正仿宋_GBK"/>
          <w:sz w:val="32"/>
        </w:rPr>
        <w:t>名</w:t>
      </w:r>
      <w:r>
        <w:rPr>
          <w:rFonts w:hint="eastAsia" w:ascii="Times New Roman" w:hAnsi="Times New Roman" w:eastAsia="方正仿宋_GBK"/>
          <w:sz w:val="32"/>
          <w:lang w:eastAsia="zh-CN"/>
        </w:rPr>
        <w:t>，</w:t>
      </w:r>
      <w:r>
        <w:rPr>
          <w:rFonts w:hint="eastAsia" w:ascii="Times New Roman" w:hAnsi="Times New Roman" w:eastAsia="方正仿宋_GBK"/>
          <w:sz w:val="32"/>
          <w:highlight w:val="none"/>
          <w:lang w:eastAsia="zh-CN"/>
        </w:rPr>
        <w:t>主管部门为重庆市开州区</w:t>
      </w:r>
      <w:r>
        <w:rPr>
          <w:rFonts w:hint="eastAsia" w:ascii="Times New Roman" w:hAnsi="Times New Roman" w:eastAsia="方正仿宋_GBK"/>
          <w:sz w:val="32"/>
          <w:highlight w:val="none"/>
          <w:lang w:val="en-US" w:eastAsia="zh-CN"/>
        </w:rPr>
        <w:t>金峰</w:t>
      </w:r>
      <w:r>
        <w:rPr>
          <w:rFonts w:hint="eastAsia" w:ascii="Times New Roman" w:hAnsi="Times New Roman" w:eastAsia="方正仿宋_GBK"/>
          <w:sz w:val="32"/>
          <w:highlight w:val="none"/>
          <w:lang w:eastAsia="zh-CN"/>
        </w:rPr>
        <w:t>镇人民政府</w:t>
      </w:r>
      <w:r>
        <w:rPr>
          <w:rFonts w:hint="default" w:ascii="Times New Roman" w:hAnsi="Times New Roman" w:eastAsia="方正仿宋_GBK" w:cs="Times New Roman"/>
          <w:sz w:val="32"/>
          <w:highlight w:val="none"/>
        </w:rPr>
        <w:t>。</w:t>
      </w:r>
    </w:p>
    <w:p>
      <w:pPr>
        <w:keepNext w:val="0"/>
        <w:keepLines w:val="0"/>
        <w:pageBreakBefore w:val="0"/>
        <w:widowControl w:val="0"/>
        <w:kinsoku/>
        <w:overflowPunct/>
        <w:topLinePunct w:val="0"/>
        <w:autoSpaceDE/>
        <w:autoSpaceDN/>
        <w:bidi w:val="0"/>
        <w:adjustRightInd/>
        <w:snapToGrid/>
        <w:spacing w:line="600" w:lineRule="exact"/>
        <w:ind w:left="64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w:t>
      </w:r>
      <w:r>
        <w:rPr>
          <w:rFonts w:hint="eastAsia" w:ascii="Times New Roman" w:hAnsi="Times New Roman" w:eastAsia="方正黑体_GBK" w:cs="Times New Roman"/>
          <w:sz w:val="32"/>
          <w:highlight w:val="none"/>
          <w:lang w:val="en-US" w:eastAsia="zh-CN"/>
        </w:rPr>
        <w:t>单位</w:t>
      </w:r>
      <w:r>
        <w:rPr>
          <w:rFonts w:hint="default" w:ascii="Times New Roman" w:hAnsi="Times New Roman" w:eastAsia="方正黑体_GBK" w:cs="Times New Roman"/>
          <w:sz w:val="32"/>
          <w:highlight w:val="none"/>
        </w:rPr>
        <w:t>收支总体情况</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96.85</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96.85</w:t>
      </w:r>
      <w:r>
        <w:rPr>
          <w:rFonts w:hint="default" w:ascii="Times New Roman" w:hAnsi="Times New Roman" w:eastAsia="方正仿宋_GBK" w:cs="Times New Roman"/>
          <w:sz w:val="32"/>
          <w:highlight w:val="none"/>
        </w:rPr>
        <w:t>万元。收入较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96.85</w:t>
      </w:r>
      <w:r>
        <w:rPr>
          <w:rFonts w:hint="default" w:ascii="Times New Roman" w:hAnsi="Times New Roman" w:eastAsia="方正仿宋_GBK" w:cs="Times New Roman"/>
          <w:sz w:val="32"/>
          <w:highlight w:val="none"/>
        </w:rPr>
        <w:t>万元，主要原因是</w:t>
      </w:r>
      <w:r>
        <w:rPr>
          <w:rFonts w:hint="eastAsia" w:ascii="Times New Roman" w:hAnsi="Times New Roman" w:eastAsia="方正仿宋_GBK" w:cs="Times New Roman"/>
          <w:sz w:val="32"/>
          <w:highlight w:val="none"/>
          <w:lang w:val="en-US" w:eastAsia="zh-CN"/>
        </w:rPr>
        <w:t>本单位于2025年年中开始独立核算，2025年年初无预算数</w:t>
      </w:r>
      <w:r>
        <w:rPr>
          <w:rFonts w:hint="default" w:ascii="Times New Roman" w:hAnsi="Times New Roman" w:eastAsia="方正仿宋_GBK" w:cs="Times New Roman"/>
          <w:sz w:val="32"/>
          <w:highlight w:val="none"/>
        </w:rPr>
        <w:t>。</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96.85</w:t>
      </w:r>
      <w:r>
        <w:rPr>
          <w:rFonts w:hint="default" w:ascii="Times New Roman" w:hAnsi="Times New Roman" w:eastAsia="方正仿宋_GBK" w:cs="Times New Roman"/>
          <w:sz w:val="32"/>
          <w:highlight w:val="none"/>
        </w:rPr>
        <w:t>万元，其中</w:t>
      </w:r>
      <w:r>
        <w:rPr>
          <w:rFonts w:hint="eastAsia"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一般公共服务支出</w:t>
      </w:r>
      <w:r>
        <w:rPr>
          <w:rFonts w:hint="eastAsia" w:ascii="Times New Roman" w:hAnsi="Times New Roman" w:eastAsia="方正仿宋_GBK" w:cs="Times New Roman"/>
          <w:sz w:val="32"/>
          <w:highlight w:val="none"/>
          <w:lang w:eastAsia="zh-CN"/>
        </w:rPr>
        <w:t>预算</w:t>
      </w:r>
      <w:r>
        <w:rPr>
          <w:rFonts w:hint="eastAsia" w:ascii="Times New Roman" w:hAnsi="Times New Roman" w:eastAsia="方正仿宋_GBK" w:cs="Times New Roman"/>
          <w:sz w:val="32"/>
          <w:highlight w:val="none"/>
          <w:lang w:val="en-US" w:eastAsia="zh-CN"/>
        </w:rPr>
        <w:t>61.66万元，</w:t>
      </w:r>
      <w:r>
        <w:rPr>
          <w:rFonts w:hint="default" w:ascii="Times New Roman" w:hAnsi="Times New Roman" w:eastAsia="方正仿宋_GBK" w:cs="Times New Roman"/>
          <w:sz w:val="32"/>
          <w:highlight w:val="none"/>
        </w:rPr>
        <w:t>社会保障和就业支出预算</w:t>
      </w:r>
      <w:r>
        <w:rPr>
          <w:rFonts w:hint="eastAsia" w:ascii="Times New Roman" w:hAnsi="Times New Roman" w:eastAsia="方正仿宋_GBK" w:cs="Times New Roman"/>
          <w:sz w:val="32"/>
          <w:highlight w:val="none"/>
          <w:lang w:val="en-US" w:eastAsia="zh-CN"/>
        </w:rPr>
        <w:t>27.75</w:t>
      </w:r>
      <w:r>
        <w:rPr>
          <w:rFonts w:hint="default" w:ascii="Times New Roman" w:hAnsi="Times New Roman" w:eastAsia="方正仿宋_GBK" w:cs="Times New Roman"/>
          <w:sz w:val="32"/>
          <w:highlight w:val="none"/>
        </w:rPr>
        <w:t>万元，卫生健康支出预算</w:t>
      </w:r>
      <w:r>
        <w:rPr>
          <w:rFonts w:hint="eastAsia" w:ascii="Times New Roman" w:hAnsi="Times New Roman" w:eastAsia="方正仿宋_GBK" w:cs="Times New Roman"/>
          <w:sz w:val="32"/>
          <w:highlight w:val="none"/>
          <w:lang w:val="en-US" w:eastAsia="zh-CN"/>
        </w:rPr>
        <w:t>3.89</w:t>
      </w:r>
      <w:r>
        <w:rPr>
          <w:rFonts w:hint="default" w:ascii="Times New Roman" w:hAnsi="Times New Roman" w:eastAsia="方正仿宋_GBK" w:cs="Times New Roman"/>
          <w:sz w:val="32"/>
          <w:highlight w:val="none"/>
        </w:rPr>
        <w:t>万元，住房保障支出预算</w:t>
      </w:r>
      <w:r>
        <w:rPr>
          <w:rFonts w:hint="eastAsia" w:ascii="Times New Roman" w:hAnsi="Times New Roman" w:eastAsia="方正仿宋_GBK" w:cs="Times New Roman"/>
          <w:sz w:val="32"/>
          <w:highlight w:val="none"/>
          <w:lang w:val="en-US" w:eastAsia="zh-CN"/>
        </w:rPr>
        <w:t>3.56</w:t>
      </w:r>
      <w:r>
        <w:rPr>
          <w:rFonts w:hint="default" w:ascii="Times New Roman" w:hAnsi="Times New Roman" w:eastAsia="方正仿宋_GBK" w:cs="Times New Roman"/>
          <w:sz w:val="32"/>
          <w:highlight w:val="none"/>
        </w:rPr>
        <w:t>万元。支出预算较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96.85</w:t>
      </w:r>
      <w:r>
        <w:rPr>
          <w:rFonts w:hint="default" w:ascii="Times New Roman" w:hAnsi="Times New Roman" w:eastAsia="方正仿宋_GBK" w:cs="Times New Roman"/>
          <w:sz w:val="32"/>
          <w:highlight w:val="none"/>
        </w:rPr>
        <w:t>万元，主要</w:t>
      </w:r>
      <w:r>
        <w:rPr>
          <w:rFonts w:hint="eastAsia" w:ascii="Times New Roman" w:hAnsi="Times New Roman" w:eastAsia="方正仿宋_GBK" w:cs="Times New Roman"/>
          <w:sz w:val="32"/>
          <w:highlight w:val="none"/>
          <w:lang w:val="en-US" w:eastAsia="zh-CN"/>
        </w:rPr>
        <w:t>原因</w:t>
      </w:r>
      <w:r>
        <w:rPr>
          <w:rFonts w:hint="default" w:ascii="Times New Roman" w:hAnsi="Times New Roman" w:eastAsia="方正仿宋_GBK" w:cs="Times New Roman"/>
          <w:sz w:val="32"/>
          <w:highlight w:val="none"/>
        </w:rPr>
        <w:t>是</w:t>
      </w:r>
      <w:r>
        <w:rPr>
          <w:rFonts w:hint="eastAsia" w:ascii="Times New Roman" w:hAnsi="Times New Roman" w:eastAsia="方正仿宋_GBK" w:cs="Times New Roman"/>
          <w:sz w:val="32"/>
          <w:highlight w:val="none"/>
          <w:lang w:val="en-US" w:eastAsia="zh-CN"/>
        </w:rPr>
        <w:t>本单位于2025年年中开始独立核算，2025年年初无预算数</w:t>
      </w:r>
      <w:r>
        <w:rPr>
          <w:rFonts w:hint="default" w:ascii="Times New Roman" w:hAnsi="Times New Roman" w:eastAsia="方正仿宋_GBK" w:cs="Times New Roman"/>
          <w:sz w:val="32"/>
          <w:highlight w:val="none"/>
        </w:rPr>
        <w:t>。因四舍五入原因，部分分项加和与总计可能略有差异</w:t>
      </w:r>
      <w:r>
        <w:rPr>
          <w:rFonts w:hint="eastAsia" w:ascii="Times New Roman" w:hAnsi="Times New Roman" w:eastAsia="方正仿宋_GBK" w:cs="Times New Roman"/>
          <w:sz w:val="32"/>
          <w:highlight w:val="none"/>
          <w:lang w:eastAsia="zh-CN"/>
        </w:rPr>
        <w:t>，</w:t>
      </w:r>
      <w:r>
        <w:rPr>
          <w:rFonts w:hint="eastAsia" w:ascii="Times New Roman" w:hAnsi="Times New Roman" w:eastAsia="方正仿宋_GBK" w:cs="Times New Roman"/>
          <w:sz w:val="32"/>
          <w:highlight w:val="none"/>
          <w:lang w:val="en-US" w:eastAsia="zh-CN"/>
        </w:rPr>
        <w:t>下同</w:t>
      </w:r>
      <w:r>
        <w:rPr>
          <w:rFonts w:hint="default" w:ascii="Times New Roman" w:hAnsi="Times New Roman" w:eastAsia="方正仿宋_GBK" w:cs="Times New Roman"/>
          <w:sz w:val="32"/>
          <w:highlight w:val="none"/>
        </w:rPr>
        <w:t>。</w:t>
      </w:r>
    </w:p>
    <w:p>
      <w:pPr>
        <w:keepNext w:val="0"/>
        <w:keepLines w:val="0"/>
        <w:pageBreakBefore w:val="0"/>
        <w:widowControl w:val="0"/>
        <w:kinsoku/>
        <w:overflowPunct/>
        <w:topLinePunct w:val="0"/>
        <w:autoSpaceDE/>
        <w:autoSpaceDN/>
        <w:bidi w:val="0"/>
        <w:adjustRightInd/>
        <w:snapToGrid/>
        <w:spacing w:line="600"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w:t>
      </w:r>
      <w:r>
        <w:rPr>
          <w:rFonts w:hint="eastAsia" w:ascii="Times New Roman" w:hAnsi="Times New Roman" w:eastAsia="方正黑体_GBK" w:cs="Times New Roman"/>
          <w:sz w:val="32"/>
          <w:highlight w:val="none"/>
          <w:lang w:val="en-US" w:eastAsia="zh-CN"/>
        </w:rPr>
        <w:t>单位</w:t>
      </w:r>
      <w:r>
        <w:rPr>
          <w:rFonts w:hint="default" w:ascii="Times New Roman" w:hAnsi="Times New Roman" w:eastAsia="方正黑体_GBK" w:cs="Times New Roman"/>
          <w:sz w:val="32"/>
          <w:highlight w:val="none"/>
        </w:rPr>
        <w:t>预算情况说明</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w:t>
      </w:r>
      <w:r>
        <w:rPr>
          <w:rFonts w:hint="eastAsia" w:ascii="Times New Roman" w:hAnsi="Times New Roman" w:eastAsia="方正仿宋_GBK" w:cs="Times New Roman"/>
          <w:sz w:val="32"/>
          <w:highlight w:val="none"/>
          <w:lang w:val="en-US" w:eastAsia="zh-CN"/>
        </w:rPr>
        <w:t>96.85</w:t>
      </w:r>
      <w:r>
        <w:rPr>
          <w:rFonts w:hint="default" w:ascii="Times New Roman" w:hAnsi="Times New Roman" w:eastAsia="方正仿宋_GBK" w:cs="Times New Roman"/>
          <w:sz w:val="32"/>
          <w:highlight w:val="none"/>
        </w:rPr>
        <w:t>万元，一般公共预算财政拨款支出</w:t>
      </w:r>
      <w:r>
        <w:rPr>
          <w:rFonts w:hint="eastAsia" w:ascii="Times New Roman" w:hAnsi="Times New Roman" w:eastAsia="方正仿宋_GBK" w:cs="Times New Roman"/>
          <w:sz w:val="32"/>
          <w:highlight w:val="none"/>
          <w:lang w:val="en-US" w:eastAsia="zh-CN"/>
        </w:rPr>
        <w:t>96.85</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96.85</w:t>
      </w:r>
      <w:r>
        <w:rPr>
          <w:rFonts w:hint="default" w:ascii="Times New Roman" w:hAnsi="Times New Roman" w:eastAsia="方正仿宋_GBK" w:cs="Times New Roman"/>
          <w:sz w:val="32"/>
          <w:highlight w:val="none"/>
        </w:rPr>
        <w:t>万元。其中：基本支出</w:t>
      </w:r>
      <w:r>
        <w:rPr>
          <w:rFonts w:hint="eastAsia" w:ascii="Times New Roman" w:hAnsi="Times New Roman" w:eastAsia="方正仿宋_GBK" w:cs="Times New Roman"/>
          <w:sz w:val="32"/>
          <w:highlight w:val="none"/>
          <w:lang w:val="en-US" w:eastAsia="zh-CN"/>
        </w:rPr>
        <w:t>96.85</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96.85</w:t>
      </w:r>
      <w:r>
        <w:rPr>
          <w:rFonts w:hint="default" w:ascii="Times New Roman" w:hAnsi="Times New Roman" w:eastAsia="方正仿宋_GBK" w:cs="Times New Roman"/>
          <w:sz w:val="32"/>
          <w:highlight w:val="none"/>
        </w:rPr>
        <w:t>万元，主要原因是本单位于2025年年中开始独立核算，2025年年初无预算数。主要用于保障</w:t>
      </w:r>
      <w:r>
        <w:rPr>
          <w:rFonts w:hint="eastAsia" w:ascii="Times New Roman" w:hAnsi="Times New Roman" w:eastAsia="方正仿宋_GBK" w:cs="Times New Roman"/>
          <w:sz w:val="32"/>
          <w:highlight w:val="none"/>
          <w:lang w:val="en-US" w:eastAsia="zh-CN"/>
        </w:rPr>
        <w:t>我单位</w:t>
      </w:r>
      <w:r>
        <w:rPr>
          <w:rFonts w:hint="default" w:ascii="Times New Roman" w:hAnsi="Times New Roman" w:eastAsia="方正仿宋_GBK" w:cs="Times New Roman"/>
          <w:sz w:val="32"/>
          <w:highlight w:val="none"/>
        </w:rPr>
        <w:t>在职人员工资福利及社会保险缴费等，保障</w:t>
      </w:r>
      <w:r>
        <w:rPr>
          <w:rFonts w:hint="eastAsia" w:ascii="Times New Roman" w:hAnsi="Times New Roman" w:eastAsia="方正仿宋_GBK" w:cs="Times New Roman"/>
          <w:sz w:val="32"/>
          <w:highlight w:val="none"/>
          <w:lang w:val="en-US" w:eastAsia="zh-CN"/>
        </w:rPr>
        <w:t>单位</w:t>
      </w:r>
      <w:r>
        <w:rPr>
          <w:rFonts w:hint="default" w:ascii="Times New Roman" w:hAnsi="Times New Roman" w:eastAsia="方正仿宋_GBK" w:cs="Times New Roman"/>
          <w:sz w:val="32"/>
          <w:highlight w:val="none"/>
        </w:rPr>
        <w:t>正常运转的各项商品服务支出。</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highlight w:val="none"/>
          <w:lang w:eastAsia="zh-CN"/>
        </w:rPr>
      </w:pPr>
      <w:r>
        <w:rPr>
          <w:rFonts w:hint="default" w:ascii="Times New Roman" w:hAnsi="Times New Roman" w:eastAsia="方正仿宋_GBK" w:cs="Times New Roman"/>
          <w:sz w:val="32"/>
          <w:highlight w:val="none"/>
          <w:lang w:val="en-US" w:eastAsia="zh-CN"/>
        </w:rPr>
        <w:t>重庆市开州区金峰镇</w:t>
      </w:r>
      <w:r>
        <w:rPr>
          <w:rFonts w:hint="default" w:ascii="Times New Roman" w:hAnsi="Times New Roman" w:eastAsia="方正仿宋_GBK" w:cs="Times New Roman"/>
          <w:sz w:val="32"/>
          <w:szCs w:val="32"/>
          <w:highlight w:val="none"/>
        </w:rPr>
        <w:t>综合行政执法大队</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年无使用政府性基金预算拨款安排的支出</w:t>
      </w:r>
      <w:r>
        <w:rPr>
          <w:rFonts w:hint="eastAsia" w:ascii="Times New Roman" w:hAnsi="Times New Roman" w:eastAsia="方正仿宋_GBK" w:cs="Times New Roman"/>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方正黑体_GBK"/>
          <w:sz w:val="32"/>
        </w:rPr>
      </w:pPr>
      <w:r>
        <w:rPr>
          <w:rFonts w:hint="default" w:ascii="Times New Roman" w:hAnsi="Times New Roman" w:eastAsia="方正黑体_GBK" w:cs="方正黑体_GBK"/>
          <w:sz w:val="32"/>
        </w:rPr>
        <w:t>四、</w:t>
      </w:r>
      <w:r>
        <w:rPr>
          <w:rFonts w:hint="eastAsia" w:ascii="Times New Roman" w:hAnsi="Times New Roman" w:eastAsia="方正黑体_GBK" w:cs="方正黑体_GBK"/>
          <w:sz w:val="32"/>
          <w:lang w:eastAsia="zh-CN"/>
        </w:rPr>
        <w:t>“</w:t>
      </w:r>
      <w:r>
        <w:rPr>
          <w:rFonts w:hint="default" w:ascii="Times New Roman" w:hAnsi="Times New Roman" w:eastAsia="方正黑体_GBK" w:cs="方正黑体_GBK"/>
          <w:sz w:val="32"/>
        </w:rPr>
        <w:t>三公</w:t>
      </w:r>
      <w:r>
        <w:rPr>
          <w:rFonts w:hint="eastAsia" w:ascii="Times New Roman" w:hAnsi="Times New Roman" w:eastAsia="方正黑体_GBK" w:cs="方正黑体_GBK"/>
          <w:sz w:val="32"/>
          <w:lang w:eastAsia="zh-CN"/>
        </w:rPr>
        <w:t>”</w:t>
      </w:r>
      <w:r>
        <w:rPr>
          <w:rFonts w:hint="default" w:ascii="Times New Roman" w:hAnsi="Times New Roman" w:eastAsia="方正黑体_GBK" w:cs="方正黑体_GBK"/>
          <w:sz w:val="32"/>
        </w:rPr>
        <w:t>经费情况说明</w:t>
      </w:r>
    </w:p>
    <w:p>
      <w:pPr>
        <w:keepNext w:val="0"/>
        <w:keepLines w:val="0"/>
        <w:pageBreakBefore w:val="0"/>
        <w:widowControl w:val="0"/>
        <w:kinsoku/>
        <w:overflowPunct/>
        <w:topLinePunct w:val="0"/>
        <w:autoSpaceDE/>
        <w:autoSpaceDN/>
        <w:bidi w:val="0"/>
        <w:adjustRightInd/>
        <w:snapToGrid/>
        <w:spacing w:line="600" w:lineRule="exact"/>
        <w:ind w:firstLine="6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重庆市开州区金峰镇</w:t>
      </w:r>
      <w:r>
        <w:rPr>
          <w:rFonts w:hint="default" w:ascii="Times New Roman" w:hAnsi="Times New Roman" w:eastAsia="方正仿宋_GBK" w:cs="Times New Roman"/>
          <w:sz w:val="32"/>
          <w:szCs w:val="32"/>
          <w:highlight w:val="none"/>
        </w:rPr>
        <w:t>综合行政执法大队</w:t>
      </w:r>
      <w:r>
        <w:rPr>
          <w:rFonts w:hint="default" w:ascii="Times New Roman" w:hAnsi="Times New Roman" w:eastAsia="方正仿宋_GBK" w:cs="Times New Roman"/>
          <w:sz w:val="32"/>
          <w:highlight w:val="none"/>
          <w:lang w:val="en-US" w:eastAsia="zh-CN"/>
        </w:rPr>
        <w:t>2026年无</w:t>
      </w:r>
      <w:r>
        <w:rPr>
          <w:rFonts w:hint="eastAsia" w:ascii="Times New Roman" w:hAnsi="Times New Roman" w:eastAsia="方正仿宋_GBK" w:cs="Times New Roman"/>
          <w:sz w:val="32"/>
          <w:highlight w:val="none"/>
          <w:lang w:val="en-US" w:eastAsia="zh-CN"/>
        </w:rPr>
        <w:t>三公经费预算安排支出</w:t>
      </w:r>
      <w:r>
        <w:rPr>
          <w:rFonts w:hint="default" w:ascii="Times New Roman" w:hAnsi="Times New Roman" w:eastAsia="方正仿宋_GBK" w:cs="Times New Roman"/>
          <w:sz w:val="32"/>
          <w:highlight w:val="none"/>
        </w:rPr>
        <w:t>。</w:t>
      </w:r>
    </w:p>
    <w:p>
      <w:pPr>
        <w:keepNext w:val="0"/>
        <w:keepLines w:val="0"/>
        <w:pageBreakBefore w:val="0"/>
        <w:widowControl w:val="0"/>
        <w:kinsoku/>
        <w:overflowPunct/>
        <w:topLinePunct w:val="0"/>
        <w:autoSpaceDE/>
        <w:autoSpaceDN/>
        <w:bidi w:val="0"/>
        <w:adjustRightInd/>
        <w:snapToGrid/>
        <w:spacing w:line="600"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（一）</w:t>
      </w:r>
      <w:r>
        <w:rPr>
          <w:rFonts w:hint="default" w:ascii="Times New Roman" w:hAnsi="Times New Roman" w:eastAsia="方正仿宋_GBK" w:cs="Times New Roman"/>
          <w:b/>
          <w:sz w:val="32"/>
          <w:highlight w:val="none"/>
        </w:rPr>
        <w:t>机关运行经费。</w:t>
      </w:r>
      <w:r>
        <w:rPr>
          <w:rFonts w:hint="eastAsia" w:ascii="Times New Roman" w:hAnsi="Times New Roman" w:eastAsia="方正仿宋_GBK" w:cs="Times New Roman"/>
          <w:sz w:val="32"/>
          <w:highlight w:val="none"/>
          <w:lang w:val="en-US" w:eastAsia="zh-CN"/>
        </w:rPr>
        <w:t>本</w:t>
      </w:r>
      <w:r>
        <w:rPr>
          <w:rFonts w:hint="default" w:ascii="Times New Roman" w:hAnsi="Times New Roman" w:eastAsia="方正仿宋_GBK" w:cs="Times New Roman"/>
          <w:sz w:val="32"/>
          <w:highlight w:val="none"/>
        </w:rPr>
        <w:t>单位不在机关运行经费统计范围之内。</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（二）</w:t>
      </w:r>
      <w:r>
        <w:rPr>
          <w:rFonts w:hint="default" w:ascii="Times New Roman" w:hAnsi="Times New Roman" w:eastAsia="方正仿宋_GBK" w:cs="Times New Roman"/>
          <w:b/>
          <w:sz w:val="32"/>
          <w:highlight w:val="none"/>
        </w:rPr>
        <w:t>政府采购情况。</w:t>
      </w:r>
      <w:r>
        <w:rPr>
          <w:rFonts w:hint="eastAsia" w:ascii="Times New Roman" w:hAnsi="Times New Roman" w:eastAsia="方正仿宋_GBK" w:cs="Times New Roman"/>
          <w:sz w:val="32"/>
          <w:highlight w:val="none"/>
          <w:lang w:eastAsia="zh-CN"/>
        </w:rPr>
        <w:t>本</w:t>
      </w:r>
      <w:r>
        <w:rPr>
          <w:rFonts w:hint="default" w:ascii="Times New Roman" w:hAnsi="Times New Roman" w:eastAsia="方正仿宋_GBK" w:cs="Times New Roman"/>
          <w:sz w:val="32"/>
          <w:highlight w:val="none"/>
        </w:rPr>
        <w:t>单位政府采购预算总额</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ind w:firstLine="640" w:firstLineChars="200"/>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（三）</w:t>
      </w:r>
      <w:r>
        <w:rPr>
          <w:rFonts w:hint="default" w:ascii="Times New Roman" w:hAnsi="Times New Roman" w:eastAsia="方正仿宋_GBK" w:cs="Times New Roman"/>
          <w:b/>
          <w:sz w:val="32"/>
          <w:highlight w:val="none"/>
        </w:rPr>
        <w:t>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年项目支出</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万元</w:t>
      </w:r>
      <w:r>
        <w:rPr>
          <w:rFonts w:hint="eastAsia" w:ascii="Times New Roman" w:hAnsi="Times New Roman" w:eastAsia="方正仿宋_GBK" w:cs="Times New Roman"/>
          <w:color w:val="000000"/>
          <w:sz w:val="32"/>
          <w:highlight w:val="none"/>
          <w:lang w:eastAsia="zh-CN"/>
        </w:rPr>
        <w:t>，不涉及绩效目标管理</w:t>
      </w:r>
      <w:r>
        <w:rPr>
          <w:rFonts w:hint="default" w:ascii="Times New Roman" w:hAnsi="Times New Roman" w:eastAsia="方正仿宋_GBK" w:cs="Times New Roman"/>
          <w:color w:val="000000"/>
          <w:sz w:val="32"/>
          <w:highlight w:val="none"/>
        </w:rPr>
        <w:t>。</w:t>
      </w:r>
    </w:p>
    <w:p>
      <w:pPr>
        <w:ind w:firstLine="640" w:firstLineChars="200"/>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（四）</w:t>
      </w:r>
      <w:r>
        <w:rPr>
          <w:rFonts w:hint="default" w:ascii="Times New Roman" w:hAnsi="Times New Roman" w:eastAsia="方正仿宋_GBK" w:cs="Times New Roman"/>
          <w:b/>
          <w:color w:val="000000"/>
          <w:sz w:val="32"/>
          <w:highlight w:val="none"/>
        </w:rPr>
        <w:t>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w:t>
      </w:r>
      <w:r>
        <w:rPr>
          <w:rFonts w:hint="eastAsia" w:ascii="Times New Roman" w:hAnsi="Times New Roman" w:eastAsia="方正仿宋_GBK" w:cs="Times New Roman"/>
          <w:color w:val="000000"/>
          <w:sz w:val="32"/>
          <w:highlight w:val="none"/>
          <w:lang w:eastAsia="zh-CN"/>
        </w:rPr>
        <w:t>我</w:t>
      </w:r>
      <w:r>
        <w:rPr>
          <w:rFonts w:hint="default" w:ascii="Times New Roman" w:hAnsi="Times New Roman" w:eastAsia="方正仿宋_GBK" w:cs="Times New Roman"/>
          <w:color w:val="000000"/>
          <w:sz w:val="32"/>
          <w:highlight w:val="none"/>
        </w:rPr>
        <w:t>单位共有车辆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pPr>
        <w:pStyle w:val="26"/>
        <w:keepNext w:val="0"/>
        <w:keepLines w:val="0"/>
        <w:pageBreakBefore w:val="0"/>
        <w:widowControl w:val="0"/>
        <w:tabs>
          <w:tab w:val="center" w:pos="4153"/>
          <w:tab w:val="left" w:pos="7275"/>
        </w:tabs>
        <w:kinsoku/>
        <w:overflowPunct/>
        <w:topLinePunct w:val="0"/>
        <w:autoSpaceDE/>
        <w:autoSpaceDN/>
        <w:bidi w:val="0"/>
        <w:adjustRightInd/>
        <w:snapToGrid/>
        <w:spacing w:line="60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pPr>
        <w:pStyle w:val="26"/>
        <w:keepNext w:val="0"/>
        <w:keepLines w:val="0"/>
        <w:pageBreakBefore w:val="0"/>
        <w:widowControl w:val="0"/>
        <w:tabs>
          <w:tab w:val="center" w:pos="4153"/>
          <w:tab w:val="left" w:pos="7275"/>
        </w:tabs>
        <w:kinsoku/>
        <w:overflowPunct/>
        <w:topLinePunct w:val="0"/>
        <w:autoSpaceDE/>
        <w:autoSpaceDN/>
        <w:bidi w:val="0"/>
        <w:adjustRightInd/>
        <w:snapToGrid/>
        <w:spacing w:line="60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财政拨款收入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事业收入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经营收入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等以外的收入。</w:t>
      </w:r>
    </w:p>
    <w:p>
      <w:pPr>
        <w:pStyle w:val="26"/>
        <w:keepNext w:val="0"/>
        <w:keepLines w:val="0"/>
        <w:pageBreakBefore w:val="0"/>
        <w:widowControl w:val="0"/>
        <w:tabs>
          <w:tab w:val="center" w:pos="4153"/>
          <w:tab w:val="left" w:pos="7275"/>
        </w:tabs>
        <w:kinsoku/>
        <w:overflowPunct/>
        <w:topLinePunct w:val="0"/>
        <w:autoSpaceDE/>
        <w:autoSpaceDN/>
        <w:bidi w:val="0"/>
        <w:adjustRightInd/>
        <w:snapToGrid/>
        <w:spacing w:line="60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pPr>
        <w:pStyle w:val="26"/>
        <w:keepNext w:val="0"/>
        <w:keepLines w:val="0"/>
        <w:pageBreakBefore w:val="0"/>
        <w:widowControl w:val="0"/>
        <w:tabs>
          <w:tab w:val="center" w:pos="4153"/>
          <w:tab w:val="left" w:pos="7275"/>
        </w:tabs>
        <w:kinsoku/>
        <w:overflowPunct/>
        <w:topLinePunct w:val="0"/>
        <w:autoSpaceDE/>
        <w:autoSpaceDN/>
        <w:bidi w:val="0"/>
        <w:adjustRightInd/>
        <w:snapToGrid/>
        <w:spacing w:line="60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w:t>
      </w:r>
      <w:r>
        <w:rPr>
          <w:rFonts w:hint="eastAsia" w:ascii="Times New Roman" w:hAnsi="Times New Roman" w:eastAsia="方正楷体_GBK" w:cs="Times New Roman"/>
          <w:sz w:val="32"/>
          <w:szCs w:val="32"/>
          <w:highlight w:val="none"/>
          <w:lang w:eastAsia="zh-CN"/>
        </w:rPr>
        <w:t>“</w:t>
      </w:r>
      <w:r>
        <w:rPr>
          <w:rFonts w:hint="default" w:ascii="Times New Roman" w:hAnsi="Times New Roman" w:eastAsia="方正楷体_GBK" w:cs="Times New Roman"/>
          <w:sz w:val="32"/>
          <w:szCs w:val="32"/>
          <w:highlight w:val="none"/>
        </w:rPr>
        <w:t>三公</w:t>
      </w:r>
      <w:r>
        <w:rPr>
          <w:rFonts w:hint="eastAsia" w:ascii="Times New Roman" w:hAnsi="Times New Roman" w:eastAsia="方正楷体_GBK" w:cs="Times New Roman"/>
          <w:sz w:val="32"/>
          <w:szCs w:val="32"/>
          <w:highlight w:val="none"/>
          <w:lang w:eastAsia="zh-CN"/>
        </w:rPr>
        <w:t>”</w:t>
      </w:r>
      <w:r>
        <w:rPr>
          <w:rFonts w:hint="default" w:ascii="Times New Roman" w:hAnsi="Times New Roman" w:eastAsia="方正楷体_GBK" w:cs="Times New Roman"/>
          <w:sz w:val="32"/>
          <w:szCs w:val="32"/>
          <w:highlight w:val="none"/>
        </w:rPr>
        <w:t>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szCs w:val="32"/>
          <w:highlight w:val="none"/>
        </w:rPr>
        <w:br w:type="page"/>
      </w:r>
    </w:p>
    <w:p>
      <w:pPr>
        <w:keepNext w:val="0"/>
        <w:keepLines w:val="0"/>
        <w:pageBreakBefore w:val="0"/>
        <w:widowControl w:val="0"/>
        <w:kinsoku/>
        <w:overflowPunct/>
        <w:topLinePunct w:val="0"/>
        <w:autoSpaceDE/>
        <w:autoSpaceDN/>
        <w:bidi w:val="0"/>
        <w:adjustRightInd/>
        <w:snapToGrid/>
        <w:spacing w:line="600" w:lineRule="exact"/>
        <w:ind w:firstLine="880" w:firstLineChars="200"/>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val="en-US" w:eastAsia="zh-CN"/>
        </w:rPr>
        <w:t>单位</w:t>
      </w:r>
      <w:r>
        <w:rPr>
          <w:rFonts w:hint="default" w:ascii="Times New Roman" w:hAnsi="Times New Roman" w:eastAsia="方正小标宋_GBK" w:cs="Times New Roman"/>
          <w:sz w:val="44"/>
          <w:szCs w:val="44"/>
          <w:highlight w:val="none"/>
        </w:rPr>
        <w:t>预算公开报表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单位</w:t>
      </w:r>
      <w:r>
        <w:rPr>
          <w:rFonts w:hint="default" w:ascii="Times New Roman" w:hAnsi="Times New Roman" w:eastAsia="方正仿宋_GBK" w:cs="Times New Roman"/>
          <w:sz w:val="32"/>
          <w:szCs w:val="32"/>
          <w:highlight w:val="none"/>
        </w:rPr>
        <w:t>预算公开报表（详见附表重庆市开州区金峰镇综合行政执法大队</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单位</w:t>
      </w:r>
      <w:r>
        <w:rPr>
          <w:rFonts w:hint="default" w:ascii="Times New Roman" w:hAnsi="Times New Roman" w:eastAsia="方正仿宋_GBK" w:cs="Times New Roman"/>
          <w:sz w:val="32"/>
          <w:szCs w:val="32"/>
          <w:highlight w:val="none"/>
        </w:rPr>
        <w:t>预算公开报表）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单位</w:t>
      </w:r>
      <w:r>
        <w:rPr>
          <w:rFonts w:hint="default" w:ascii="Times New Roman" w:hAnsi="Times New Roman" w:eastAsia="方正仿宋_GBK" w:cs="Times New Roman"/>
          <w:sz w:val="32"/>
          <w:szCs w:val="32"/>
          <w:highlight w:val="none"/>
        </w:rPr>
        <w:t>预算公开联系人：</w:t>
      </w:r>
      <w:r>
        <w:rPr>
          <w:rFonts w:hint="eastAsia" w:ascii="Times New Roman" w:hAnsi="Times New Roman" w:eastAsia="方正仿宋_GBK" w:cs="Times New Roman"/>
          <w:sz w:val="32"/>
          <w:szCs w:val="32"/>
          <w:highlight w:val="none"/>
          <w:lang w:val="en-US" w:eastAsia="zh-CN"/>
        </w:rPr>
        <w:t>李洁</w:t>
      </w: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联系方式：023-</w:t>
      </w:r>
      <w:r>
        <w:rPr>
          <w:rFonts w:hint="eastAsia" w:ascii="Times New Roman" w:hAnsi="Times New Roman" w:eastAsia="方正仿宋_GBK" w:cs="Times New Roman"/>
          <w:sz w:val="32"/>
          <w:szCs w:val="32"/>
          <w:highlight w:val="none"/>
        </w:rPr>
        <w:t>52175258</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rPr>
        <w:t>重庆市开州区</w:t>
      </w:r>
      <w:r>
        <w:rPr>
          <w:rFonts w:hint="eastAsia" w:ascii="Times New Roman" w:hAnsi="Times New Roman" w:eastAsia="方正仿宋_GBK" w:cs="Times New Roman"/>
          <w:sz w:val="32"/>
          <w:lang w:val="en-US" w:eastAsia="zh-CN"/>
        </w:rPr>
        <w:t>金峰镇</w:t>
      </w:r>
      <w:r>
        <w:rPr>
          <w:rFonts w:hint="default" w:ascii="Times New Roman" w:hAnsi="Times New Roman" w:eastAsia="方正仿宋_GBK" w:cs="Times New Roman"/>
          <w:sz w:val="32"/>
          <w:szCs w:val="32"/>
          <w:highlight w:val="none"/>
        </w:rPr>
        <w:t>综合行政执法大队</w:t>
      </w:r>
      <w:r>
        <w:rPr>
          <w:rFonts w:hint="eastAsia" w:ascii="Times New Roman" w:hAnsi="Times New Roman" w:eastAsia="方正仿宋_GBK" w:cs="Times New Roman"/>
          <w:sz w:val="32"/>
          <w:szCs w:val="32"/>
          <w:highlight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rPr>
        <w:t>202</w:t>
      </w:r>
      <w:r>
        <w:rPr>
          <w:rFonts w:hint="default" w:ascii="Times New Roman" w:hAnsi="Times New Roman" w:eastAsia="方正仿宋_GBK" w:cs="Times New Roman"/>
          <w:sz w:val="32"/>
          <w:lang w:val="en-US" w:eastAsia="zh-CN"/>
        </w:rPr>
        <w:t>6</w:t>
      </w:r>
      <w:r>
        <w:rPr>
          <w:rFonts w:hint="default" w:ascii="Times New Roman" w:hAnsi="Times New Roman" w:eastAsia="方正仿宋_GBK" w:cs="Times New Roman"/>
          <w:sz w:val="32"/>
        </w:rPr>
        <w:t>年</w:t>
      </w:r>
      <w:r>
        <w:rPr>
          <w:rFonts w:hint="eastAsia" w:ascii="Times New Roman" w:hAnsi="Times New Roman" w:eastAsia="方正仿宋_GBK" w:cs="Times New Roman"/>
          <w:sz w:val="32"/>
          <w:lang w:val="en-US" w:eastAsia="zh-CN"/>
        </w:rPr>
        <w:t>3</w:t>
      </w:r>
      <w:r>
        <w:rPr>
          <w:rFonts w:hint="default" w:ascii="Times New Roman" w:hAnsi="Times New Roman" w:eastAsia="方正仿宋_GBK" w:cs="Times New Roman"/>
          <w:sz w:val="32"/>
        </w:rPr>
        <w:t>月</w:t>
      </w:r>
      <w:r>
        <w:rPr>
          <w:rFonts w:hint="eastAsia" w:ascii="Times New Roman" w:hAnsi="Times New Roman" w:eastAsia="方正仿宋_GBK" w:cs="Times New Roman"/>
          <w:sz w:val="32"/>
          <w:lang w:val="en-US" w:eastAsia="zh-CN"/>
        </w:rPr>
        <w:t>12</w:t>
      </w:r>
      <w:r>
        <w:rPr>
          <w:rFonts w:hint="default" w:ascii="Times New Roman" w:hAnsi="Times New Roman" w:eastAsia="方正仿宋_GBK" w:cs="Times New Roman"/>
          <w:sz w:val="32"/>
        </w:rPr>
        <w:t>日</w:t>
      </w:r>
      <w:r>
        <w:rPr>
          <w:rFonts w:hint="eastAsia" w:ascii="Times New Roman" w:hAnsi="Times New Roman" w:eastAsia="方正仿宋_GBK" w:cs="Times New Roman"/>
          <w:sz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highlight w:val="none"/>
        </w:rPr>
      </w:pP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highlight w:val="none"/>
        </w:rPr>
        <w:sectPr>
          <w:headerReference r:id="rId3" w:type="default"/>
          <w:footerReference r:id="rId5" w:type="default"/>
          <w:headerReference r:id="rId4" w:type="even"/>
          <w:footerReference r:id="rId6" w:type="even"/>
          <w:pgSz w:w="11906" w:h="16838"/>
          <w:pgMar w:top="2098" w:right="1531" w:bottom="1984" w:left="1531" w:header="851" w:footer="1474" w:gutter="0"/>
          <w:pgNumType w:fmt="decimal"/>
          <w:cols w:space="0" w:num="1"/>
          <w:rtlGutter w:val="0"/>
          <w:docGrid w:type="lines" w:linePitch="315" w:charSpace="0"/>
        </w:sect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方正仿宋_GBK" w:cs="Times New Roman"/>
          <w:sz w:val="32"/>
          <w:szCs w:val="32"/>
          <w:highlight w:val="none"/>
          <w:lang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方正仿宋_GBK" w:cs="Times New Roman"/>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240" w:lineRule="auto"/>
        <w:ind w:firstLine="280" w:firstLineChars="100"/>
        <w:textAlignment w:val="auto"/>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仿宋_GBK" w:cs="方正仿宋_GBK"/>
          <w:sz w:val="28"/>
          <w:szCs w:val="28"/>
          <w:highlight w:val="none"/>
          <w:lang w:val="en-US" w:eastAsia="zh-CN"/>
        </w:rPr>
        <w:t>重庆市开州区金峰镇</w:t>
      </w:r>
      <w:r>
        <w:rPr>
          <w:rFonts w:hint="eastAsia" w:ascii="方正仿宋_GBK" w:hAnsi="方正仿宋_GBK" w:eastAsia="方正仿宋_GBK" w:cs="方正仿宋_GBK"/>
          <w:sz w:val="28"/>
          <w:szCs w:val="28"/>
          <w:highlight w:val="none"/>
          <w:lang w:val="en-US" w:eastAsia="zh-CN"/>
        </w:rPr>
        <w:t>基层治理综合指挥室</w:t>
      </w:r>
      <w:r>
        <w:rPr>
          <w:rFonts w:hint="eastAsia" w:ascii="Times New Roman" w:hAnsi="Times New Roman" w:eastAsia="方正仿宋_GBK" w:cs="方正仿宋_GBK"/>
          <w:sz w:val="28"/>
          <w:szCs w:val="28"/>
          <w:highlight w:val="none"/>
          <w:lang w:val="en-US" w:eastAsia="zh-CN"/>
        </w:rPr>
        <w:t xml:space="preserve">    202</w:t>
      </w:r>
      <w:r>
        <w:rPr>
          <w:rFonts w:hint="eastAsia" w:ascii="Times New Roman" w:hAnsi="Times New Roman" w:cs="方正仿宋_GBK"/>
          <w:sz w:val="28"/>
          <w:szCs w:val="28"/>
          <w:highlight w:val="none"/>
          <w:lang w:val="en-US" w:eastAsia="zh-CN"/>
        </w:rPr>
        <w:t>6</w:t>
      </w:r>
      <w:r>
        <w:rPr>
          <w:rFonts w:hint="eastAsia" w:ascii="Times New Roman" w:hAnsi="Times New Roman" w:eastAsia="方正仿宋_GBK" w:cs="方正仿宋_GBK"/>
          <w:sz w:val="28"/>
          <w:szCs w:val="28"/>
          <w:highlight w:val="none"/>
          <w:lang w:val="en-US" w:eastAsia="zh-CN"/>
        </w:rPr>
        <w:t>年3月12日印发</w:t>
      </w:r>
    </w:p>
    <w:sectPr>
      <w:pgSz w:w="11906" w:h="16838"/>
      <w:pgMar w:top="2098" w:right="1531" w:bottom="1984" w:left="1531" w:header="851" w:footer="1474"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right="128" w:rightChars="61"/>
      <w:jc w:val="right"/>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bidi w:val="0"/>
                            <w:adjustRightInd/>
                            <w:snapToGrid w:val="0"/>
                            <w:ind w:left="363" w:right="363"/>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bidi w:val="0"/>
                      <w:adjustRightInd/>
                      <w:snapToGrid w:val="0"/>
                      <w:ind w:left="363" w:right="363"/>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426"/>
      </w:tabs>
      <w:wordWrap w:val="0"/>
      <w:ind w:left="279" w:leftChars="133" w:right="5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6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s>
  <w:rsids>
    <w:rsidRoot w:val="00000000"/>
    <w:rsid w:val="011123FE"/>
    <w:rsid w:val="06EF3697"/>
    <w:rsid w:val="07AF403B"/>
    <w:rsid w:val="0FC104CA"/>
    <w:rsid w:val="109256A8"/>
    <w:rsid w:val="14D02450"/>
    <w:rsid w:val="18215731"/>
    <w:rsid w:val="18470C73"/>
    <w:rsid w:val="1896730D"/>
    <w:rsid w:val="1F9F7947"/>
    <w:rsid w:val="1FDF559D"/>
    <w:rsid w:val="20BB050A"/>
    <w:rsid w:val="2165030C"/>
    <w:rsid w:val="25A96130"/>
    <w:rsid w:val="278C0204"/>
    <w:rsid w:val="2E156CED"/>
    <w:rsid w:val="2FA986A4"/>
    <w:rsid w:val="34986903"/>
    <w:rsid w:val="382F6B8A"/>
    <w:rsid w:val="39030C5C"/>
    <w:rsid w:val="3AF86959"/>
    <w:rsid w:val="3DB64D8C"/>
    <w:rsid w:val="3EEA231B"/>
    <w:rsid w:val="40E304B3"/>
    <w:rsid w:val="43F9087A"/>
    <w:rsid w:val="4D51623B"/>
    <w:rsid w:val="5F943345"/>
    <w:rsid w:val="5FD9526A"/>
    <w:rsid w:val="605862E9"/>
    <w:rsid w:val="61704203"/>
    <w:rsid w:val="63D20F4B"/>
    <w:rsid w:val="64711499"/>
    <w:rsid w:val="65AC124F"/>
    <w:rsid w:val="670C1AB4"/>
    <w:rsid w:val="67BF2512"/>
    <w:rsid w:val="6A461D9D"/>
    <w:rsid w:val="6E752B8D"/>
    <w:rsid w:val="737D64E9"/>
    <w:rsid w:val="74C94B5B"/>
    <w:rsid w:val="75EF5722"/>
    <w:rsid w:val="7A280C99"/>
    <w:rsid w:val="7CFE71F1"/>
    <w:rsid w:val="7EFF3C8F"/>
    <w:rsid w:val="7F2B119F"/>
    <w:rsid w:val="7FDF7D5D"/>
    <w:rsid w:val="7FFF87B8"/>
    <w:rsid w:val="C3C2636B"/>
    <w:rsid w:val="C67BDFFE"/>
    <w:rsid w:val="DBDA099F"/>
    <w:rsid w:val="EDCF5C7A"/>
    <w:rsid w:val="EDFA4F20"/>
    <w:rsid w:val="EF7DA69E"/>
    <w:rsid w:val="F3689DE6"/>
    <w:rsid w:val="F44FCB2C"/>
    <w:rsid w:val="FAAF5353"/>
    <w:rsid w:val="FBBF4C8C"/>
    <w:rsid w:val="FFFFC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Indent"/>
    <w:basedOn w:val="1"/>
    <w:qFormat/>
    <w:uiPriority w:val="0"/>
    <w:pPr>
      <w:ind w:firstLine="640" w:firstLineChars="200"/>
    </w:pPr>
    <w:rPr>
      <w:rFonts w:ascii="仿宋_GB2312"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semiHidden/>
    <w:qFormat/>
    <w:uiPriority w:val="0"/>
  </w:style>
  <w:style w:type="character" w:customStyle="1" w:styleId="9">
    <w:name w:val="font21"/>
    <w:basedOn w:val="7"/>
    <w:qFormat/>
    <w:uiPriority w:val="0"/>
    <w:rPr>
      <w:rFonts w:hint="eastAsia" w:ascii="方正黑体_GBK" w:hAnsi="方正黑体_GBK" w:eastAsia="方正黑体_GBK" w:cs="方正黑体_GBK"/>
      <w:color w:val="000000"/>
      <w:sz w:val="24"/>
      <w:szCs w:val="24"/>
      <w:u w:val="none"/>
    </w:rPr>
  </w:style>
  <w:style w:type="character" w:customStyle="1" w:styleId="10">
    <w:name w:val="font31"/>
    <w:basedOn w:val="7"/>
    <w:qFormat/>
    <w:uiPriority w:val="0"/>
    <w:rPr>
      <w:rFonts w:hint="default" w:ascii="Times New Roman" w:hAnsi="Times New Roman" w:cs="Times New Roman"/>
      <w:color w:val="000000"/>
      <w:sz w:val="24"/>
      <w:szCs w:val="24"/>
      <w:u w:val="none"/>
    </w:rPr>
  </w:style>
  <w:style w:type="character" w:customStyle="1" w:styleId="11">
    <w:name w:val="font41"/>
    <w:basedOn w:val="7"/>
    <w:qFormat/>
    <w:uiPriority w:val="0"/>
    <w:rPr>
      <w:rFonts w:ascii="方正仿宋_GBK" w:hAnsi="方正仿宋_GBK" w:eastAsia="方正仿宋_GBK" w:cs="方正仿宋_GBK"/>
      <w:color w:val="000000"/>
      <w:sz w:val="24"/>
      <w:szCs w:val="24"/>
      <w:u w:val="none"/>
    </w:rPr>
  </w:style>
  <w:style w:type="character" w:customStyle="1" w:styleId="12">
    <w:name w:val="font121"/>
    <w:basedOn w:val="7"/>
    <w:qFormat/>
    <w:uiPriority w:val="0"/>
    <w:rPr>
      <w:rFonts w:hint="eastAsia" w:ascii="宋体" w:hAnsi="宋体" w:eastAsia="宋体" w:cs="宋体"/>
      <w:color w:val="000000"/>
      <w:sz w:val="22"/>
      <w:szCs w:val="22"/>
      <w:u w:val="none"/>
    </w:rPr>
  </w:style>
  <w:style w:type="character" w:customStyle="1" w:styleId="13">
    <w:name w:val="font91"/>
    <w:basedOn w:val="7"/>
    <w:qFormat/>
    <w:uiPriority w:val="0"/>
    <w:rPr>
      <w:rFonts w:ascii="方正黑体_GBK" w:hAnsi="方正黑体_GBK" w:eastAsia="方正黑体_GBK" w:cs="方正黑体_GBK"/>
      <w:color w:val="000000"/>
      <w:sz w:val="22"/>
      <w:szCs w:val="22"/>
      <w:u w:val="none"/>
    </w:rPr>
  </w:style>
  <w:style w:type="character" w:customStyle="1" w:styleId="14">
    <w:name w:val="font101"/>
    <w:basedOn w:val="7"/>
    <w:qFormat/>
    <w:uiPriority w:val="0"/>
    <w:rPr>
      <w:rFonts w:ascii="方正小标宋_GBK" w:hAnsi="方正小标宋_GBK" w:eastAsia="方正小标宋_GBK" w:cs="方正小标宋_GBK"/>
      <w:color w:val="000000"/>
      <w:sz w:val="40"/>
      <w:szCs w:val="40"/>
      <w:u w:val="none"/>
    </w:rPr>
  </w:style>
  <w:style w:type="character" w:customStyle="1" w:styleId="15">
    <w:name w:val="font112"/>
    <w:basedOn w:val="7"/>
    <w:qFormat/>
    <w:uiPriority w:val="0"/>
    <w:rPr>
      <w:rFonts w:hint="eastAsia" w:ascii="宋体" w:hAnsi="宋体" w:eastAsia="宋体" w:cs="宋体"/>
      <w:b/>
      <w:bCs/>
      <w:color w:val="000000"/>
      <w:sz w:val="22"/>
      <w:szCs w:val="22"/>
      <w:u w:val="none"/>
    </w:rPr>
  </w:style>
  <w:style w:type="character" w:customStyle="1" w:styleId="16">
    <w:name w:val="font61"/>
    <w:basedOn w:val="7"/>
    <w:qFormat/>
    <w:uiPriority w:val="0"/>
    <w:rPr>
      <w:rFonts w:ascii="方正黑体_GBK" w:hAnsi="方正黑体_GBK" w:eastAsia="方正黑体_GBK" w:cs="方正黑体_GBK"/>
      <w:color w:val="000000"/>
      <w:sz w:val="22"/>
      <w:szCs w:val="22"/>
      <w:u w:val="none"/>
    </w:rPr>
  </w:style>
  <w:style w:type="character" w:customStyle="1" w:styleId="17">
    <w:name w:val="font71"/>
    <w:basedOn w:val="7"/>
    <w:qFormat/>
    <w:uiPriority w:val="0"/>
    <w:rPr>
      <w:rFonts w:ascii="方正小标宋_GBK" w:hAnsi="方正小标宋_GBK" w:eastAsia="方正小标宋_GBK" w:cs="方正小标宋_GBK"/>
      <w:color w:val="000000"/>
      <w:sz w:val="40"/>
      <w:szCs w:val="40"/>
      <w:u w:val="none"/>
    </w:rPr>
  </w:style>
  <w:style w:type="character" w:customStyle="1" w:styleId="18">
    <w:name w:val="font81"/>
    <w:basedOn w:val="7"/>
    <w:qFormat/>
    <w:uiPriority w:val="0"/>
    <w:rPr>
      <w:rFonts w:ascii="方正楷体_GBK" w:hAnsi="方正楷体_GBK" w:eastAsia="方正楷体_GBK" w:cs="方正楷体_GBK"/>
      <w:color w:val="000000"/>
      <w:sz w:val="22"/>
      <w:szCs w:val="22"/>
      <w:u w:val="none"/>
    </w:rPr>
  </w:style>
  <w:style w:type="character" w:customStyle="1" w:styleId="19">
    <w:name w:val="font51"/>
    <w:basedOn w:val="7"/>
    <w:qFormat/>
    <w:uiPriority w:val="0"/>
    <w:rPr>
      <w:rFonts w:hint="default" w:ascii="Times New Roman" w:hAnsi="Times New Roman" w:cs="Times New Roman"/>
      <w:b/>
      <w:bCs/>
      <w:color w:val="000000"/>
      <w:sz w:val="22"/>
      <w:szCs w:val="22"/>
      <w:u w:val="none"/>
    </w:rPr>
  </w:style>
  <w:style w:type="character" w:customStyle="1" w:styleId="20">
    <w:name w:val="font11"/>
    <w:basedOn w:val="7"/>
    <w:qFormat/>
    <w:uiPriority w:val="0"/>
    <w:rPr>
      <w:rFonts w:hint="eastAsia" w:ascii="方正黑体_GBK" w:hAnsi="方正黑体_GBK" w:eastAsia="方正黑体_GBK" w:cs="方正黑体_GBK"/>
      <w:color w:val="000000"/>
      <w:sz w:val="22"/>
      <w:szCs w:val="22"/>
      <w:u w:val="none"/>
    </w:rPr>
  </w:style>
  <w:style w:type="character" w:customStyle="1" w:styleId="21">
    <w:name w:val="font111"/>
    <w:basedOn w:val="7"/>
    <w:qFormat/>
    <w:uiPriority w:val="0"/>
    <w:rPr>
      <w:rFonts w:ascii="方正黑体_GBK" w:hAnsi="方正黑体_GBK" w:eastAsia="方正黑体_GBK" w:cs="方正黑体_GBK"/>
      <w:color w:val="000000"/>
      <w:sz w:val="22"/>
      <w:szCs w:val="22"/>
      <w:u w:val="none"/>
    </w:rPr>
  </w:style>
  <w:style w:type="character" w:customStyle="1" w:styleId="22">
    <w:name w:val="font12"/>
    <w:basedOn w:val="7"/>
    <w:qFormat/>
    <w:uiPriority w:val="0"/>
    <w:rPr>
      <w:rFonts w:hint="default" w:ascii="Times New Roman" w:hAnsi="Times New Roman" w:cs="Times New Roman"/>
      <w:color w:val="000000"/>
      <w:sz w:val="22"/>
      <w:szCs w:val="22"/>
      <w:u w:val="none"/>
    </w:rPr>
  </w:style>
  <w:style w:type="character" w:customStyle="1" w:styleId="23">
    <w:name w:val="font122"/>
    <w:basedOn w:val="7"/>
    <w:qFormat/>
    <w:uiPriority w:val="0"/>
    <w:rPr>
      <w:rFonts w:hint="eastAsia" w:ascii="宋体" w:hAnsi="宋体" w:eastAsia="宋体" w:cs="宋体"/>
      <w:b/>
      <w:bCs/>
      <w:color w:val="000000"/>
      <w:sz w:val="22"/>
      <w:szCs w:val="22"/>
      <w:u w:val="none"/>
    </w:rPr>
  </w:style>
  <w:style w:type="character" w:customStyle="1" w:styleId="24">
    <w:name w:val="font131"/>
    <w:basedOn w:val="7"/>
    <w:qFormat/>
    <w:uiPriority w:val="0"/>
    <w:rPr>
      <w:rFonts w:hint="eastAsia" w:ascii="宋体" w:hAnsi="宋体" w:eastAsia="宋体" w:cs="宋体"/>
      <w:b/>
      <w:bCs/>
      <w:color w:val="000000"/>
      <w:sz w:val="24"/>
      <w:szCs w:val="24"/>
      <w:u w:val="none"/>
    </w:rPr>
  </w:style>
  <w:style w:type="character" w:customStyle="1" w:styleId="25">
    <w:name w:val="font141"/>
    <w:basedOn w:val="7"/>
    <w:qFormat/>
    <w:uiPriority w:val="0"/>
    <w:rPr>
      <w:rFonts w:ascii="微软雅黑" w:hAnsi="微软雅黑" w:eastAsia="微软雅黑" w:cs="微软雅黑"/>
      <w:b/>
      <w:bCs/>
      <w:color w:val="000000"/>
      <w:sz w:val="28"/>
      <w:szCs w:val="28"/>
      <w:u w:val="none"/>
    </w:rPr>
  </w:style>
  <w:style w:type="paragraph" w:styleId="26">
    <w:name w:val="List Paragraph"/>
    <w:basedOn w:val="1"/>
    <w:qFormat/>
    <w:uiPriority w:val="34"/>
    <w:pPr>
      <w:ind w:firstLine="420" w:firstLineChars="200"/>
    </w:pPr>
    <w:rPr>
      <w:rFonts w:ascii="Calibri" w:hAnsi="Calibri"/>
      <w:szCs w:val="22"/>
    </w:rPr>
  </w:style>
  <w:style w:type="character" w:customStyle="1" w:styleId="27">
    <w:name w:val="font0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1822</Words>
  <Characters>1974</Characters>
  <Lines>0</Lines>
  <Paragraphs>0</Paragraphs>
  <TotalTime>0</TotalTime>
  <ScaleCrop>false</ScaleCrop>
  <LinksUpToDate>false</LinksUpToDate>
  <CharactersWithSpaces>2003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2026-01-09T22:35:00Z</dcterms:created>
  <dc:creator>lenovo</dc:creator>
  <cp:lastModifiedBy>冉浩田</cp:lastModifiedBy>
  <cp:lastPrinted>2026-01-30T23:59:00Z</cp:lastPrinted>
  <dcterms:modified xsi:type="dcterms:W3CDTF">2026-03-12T07:34:13Z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44EBD8EDD8640457B1DF7969AD70809F_43</vt:lpwstr>
  </property>
  <property fmtid="{D5CDD505-2E9C-101B-9397-08002B2CF9AE}" pid="4" name="KSOTemplateDocerSaveRecord">
    <vt:lpwstr>eyJoZGlkIjoiMjYwNzg4OTFkMThhZWQ5ZWU5NzA0ZTRkNGVhOTJiYzYiLCJ1c2VySWQiOiIyNDM2MDc1MDEifQ==</vt:lpwstr>
  </property>
</Properties>
</file>