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重庆市开州区温泉镇人民政府关于2025年预算执行情况和2026年预算草案的报告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尊敬的各位代表：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现向大会书面报告重庆市开州区温泉镇人民政府2025年预算执行情况和2026年预算草案，请予审议。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一、2025年预算执行情况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2025年，我镇财政工作坚持以习近平新时代中国特色社会主义思想为指导，全面落实党的二十大和二十届历次全会精神，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严格按照区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委、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政府工作安排，在镇党委的坚强领导下，在镇人大的监督指导下，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上级有关部门的大力支持下，严格执行中央八项规定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及其实施细则精神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量入为出，坚持勤俭节约，优化支出结构，强化财政管理，不断提高财政资金使用效益，圆满完成了各项财政工作任务，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顺利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确保了全年收支预算实现总体平衡的预期目标。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（一）收入执行总体情况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2025年，我镇财政总收入3241.54万元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比上年实际减少5.70%，完成年初预算的112.40%。其中：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一般公共预算收入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3183.48万元（主要来源于区对乡镇转移支付补助）；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政府性基金预算收入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58.06万元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；年终结余98.31万元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全年财政总支出3183.48万元，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年终结余98.31万元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（二）支出执行情况​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1.一般公共服务支出1446.38万元，完成年初预算的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150.47%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（此项增幅较大，主要因为2025年6月起</w:t>
      </w:r>
      <w:r>
        <w:rPr>
          <w:rFonts w:hint="eastAsia" w:eastAsia="方正仿宋_GBK"/>
          <w:sz w:val="32"/>
          <w:highlight w:val="none"/>
          <w:lang w:val="en-US" w:eastAsia="zh-CN"/>
        </w:rPr>
        <w:t>行政机关与下属事业单位实行分单位独立编制预算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，故1-5月各事业单位人员经费、公用经费等支出均支付更正至行政一般公共服务支出）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，主要用于行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政人员经费、机关公务经费、党务群团事务、困难老党员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生活补助及债务化解等。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2.社会保障和就业支出477.46万元，完成年初预算的114.77%，主要用于保障在职及退休人员经费、“三支一扶”人员补贴及温泉敬老院补助。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3.农林水支出517.21万元，完成年初预算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77.26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，主要用于村级运转保障、农村公路建设及产业提升项目。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4.住房保障支出122.73万元，主要用于足额保障行政事业人员住房公积金缴纳。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5.文化旅游体育与传媒支出51.56万元，完成年初预算的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56.53%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（此项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执行率偏低，主要因为2025年6月起行政机关与下属事业单位实行分单位独立编制预算，故1-5月各事业单位人员经费、公用经费等支出均支付更正至行政一般公共服务支出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，主要用于文体活动及传媒宣传相关支出。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6.卫生健康支出125.38万元，完成年初预算的112.28%，主要用于医疗保障和医保养保工作经费等支出。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7.节能环保支出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80.65万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元，主要用于农村环境卫生整治等项目支出。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8.城乡社区支出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263.8万元，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主要用于垃圾处置、污水管网维护等支出。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（三）财政管理主要措施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一是深化统一管理机制，筑牢财政安全防线。 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严格执行《预算法》及其实施条例，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切实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抓好本镇的行政事业单位和村级财务实行统一管理、集中核算、全面监督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，建立健全内部控制和公开透明的财政审批制度，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完善公开透明的财政审批流程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及时足额拨付各项专项资金，保证资金使用的合法性和安全性，以及会计资料的真实性和完整性，同时加大对专项资金的跟踪，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切实防范财政运行风险。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二是强化预算刚性约束，提升财政资金使用效益。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 牢固树立“过紧日子”思想，严格遵循“保运转、保民生、促发展”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工作要求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统筹推进各项事业发展。压缩一般性行政支出，确保重点支出，加强衔接资金和项目管理，充分发挥预算资金使用效率，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有力支撑就业保障、农村基础设施建设等公共事业发展。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三是优化协税护税机制，规范非税收入征管。 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积极配合税务部门建立税源动态监控体系，实施分类管理，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提前谋划非税预期收入，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完成非税收入任务。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2025年，全镇完成非税收入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70.31万元，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严格执行“收支两条线”管理，坚决杜绝截留、占用、坐支行为，确保财政收入真实完整。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二、2026年预算草案​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（一）收入预算​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hanging="360"/>
        <w:jc w:val="left"/>
        <w:textAlignment w:val="auto"/>
        <w:rPr>
          <w:rFonts w:hint="default" w:ascii="Times New Roman" w:hAnsi="Times New Roman" w:eastAsia="方正仿宋_GBK" w:cs="Times New Roman"/>
          <w:color w:val="00B0F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2026年温泉镇预计财政收入3454.48万元，其中：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一般公共预算拨款收入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3356.17万元，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上年结转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98.31万元。较上年增长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19.78%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（二）支出预算安排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全年财政支出预算3454.48万元，分项如下：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1.一般公共服务支出1132.72万元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2.社会保障和就业支出408.84万元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3.卫生健康支出130.86万元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4.农林水支出759.38万元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5.节能环保支出166.12万元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6.住房保障支出126.97万元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7.城乡社区支出627.83万元。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8.文化旅游体育与传媒支出101.75万元。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因四舍五入原因，部分分项加和与总计可能略有差异。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三、下一步工作计划​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2026年是“十五五”规划的开局之年，也是我镇推动高质量发展的关键之年。我们将坚持“以收定支、量力而行、保障重点、风险可控”的原则，重点抓好以下三个方面工作：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（一）拓宽财源渠道，增强财政保障能力。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加强项目资金跟踪管理，加快已实施项目的结算与回款进度，确保各项收入及时足额入库。二是持续盘活存量资金，推动存量资产向资金转化，提高资金使用效率，增强财政统筹能力。三是主动对接上级政策与资金导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精心谋划储备一批高质量项目，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积极向上争取专项补助或转移支付，拓宽财力来源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（二）强化零基预算约束，全面落实过紧日子要求。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严格按“三保”优先顺序安排支出，缩减非必要、非刚性项目，从严控制一般性支出。二是全面实施预算绩效管理，强化成本效益分析，推进绩效结果与预算安排挂钩，提升资金配置效率。三是硬化预算执行约束，严控预算追加和调整，确保每一分钱都用在刀刃上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）深化零基预算，落实过紧日子要求。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化支出排序约束。严格按照“保基本民生、保工资、保运转”的优先顺序编制预算，大力压减非急需、非刚性支出，严控“三公”经费和一般性行政支出，把有限的资金用在发展紧要处、民生急需处。二是深化预算绩效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强化成本效益分析，推进绩效结果与预算安排挂钩，提升资金配置效率。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三是硬化预算执行刚性。严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超预算、无预算安排支出，确保财政资金每一分钱都花在刀刃上、花出最大效益。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）规范采购管理，筑牢资金安全防线。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一是严控购买服务预算。进一步厘清政府与市场的边界，规范政府购买服务行为，切实提升公共服务质量和效率。二是压实采购主体责任。抓住采购需求管理和履约验收两个关键环节，强化采购人对采购结果负责的机制，确保政府采购行为公开、公平、公正。三是强化内控监督管理。结合市、区两级监管要求和本镇实际，常态化开展政府采购及内控制度执行情况的自查自纠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提升采购风险管控能力，筑牢财政资金安全防线。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各位代表！2026年，我们将在镇党委的坚强领导下，自觉接受镇人大的监督，锐意进取、真抓实干，全力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增收有力、支出有度、管理有序、风险可控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的预算管理新格局，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为奋力谱写温泉镇经济社会高质量发展新篇章提供坚实的财政支撑！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以上报告，请予审议。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505D"/>
    <w:multiLevelType w:val="multilevel"/>
    <w:tmpl w:val="59FF50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46148"/>
    <w:rsid w:val="027A4535"/>
    <w:rsid w:val="093E66AF"/>
    <w:rsid w:val="0B104B5F"/>
    <w:rsid w:val="127F5349"/>
    <w:rsid w:val="19B9094A"/>
    <w:rsid w:val="1A2F3B01"/>
    <w:rsid w:val="1EE531B0"/>
    <w:rsid w:val="2F36535E"/>
    <w:rsid w:val="2FDA77F0"/>
    <w:rsid w:val="30E24561"/>
    <w:rsid w:val="31A10A1E"/>
    <w:rsid w:val="3F4C072E"/>
    <w:rsid w:val="41B46148"/>
    <w:rsid w:val="427A5AA0"/>
    <w:rsid w:val="4E9D311D"/>
    <w:rsid w:val="512D465A"/>
    <w:rsid w:val="57AD3F3E"/>
    <w:rsid w:val="59EBAE03"/>
    <w:rsid w:val="5BA4448C"/>
    <w:rsid w:val="5F9469CA"/>
    <w:rsid w:val="614817E6"/>
    <w:rsid w:val="67FE5663"/>
    <w:rsid w:val="70624120"/>
    <w:rsid w:val="7C57221A"/>
    <w:rsid w:val="7FAC707F"/>
    <w:rsid w:val="9F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567"/>
    </w:pPr>
    <w:rPr>
      <w:rFonts w:eastAsia="宋体"/>
      <w:sz w:val="21"/>
      <w:szCs w:val="24"/>
    </w:rPr>
  </w:style>
  <w:style w:type="paragraph" w:styleId="4">
    <w:name w:val="Body Text"/>
    <w:basedOn w:val="1"/>
    <w:next w:val="5"/>
    <w:qFormat/>
    <w:uiPriority w:val="0"/>
    <w:pPr>
      <w:tabs>
        <w:tab w:val="left" w:pos="3780"/>
        <w:tab w:val="left" w:pos="4830"/>
      </w:tabs>
      <w:spacing w:line="460" w:lineRule="exact"/>
      <w:ind w:right="433" w:rightChars="206"/>
    </w:pPr>
    <w:rPr>
      <w:sz w:val="28"/>
    </w:rPr>
  </w:style>
  <w:style w:type="paragraph" w:styleId="5">
    <w:name w:val="Body Text First Indent 2"/>
    <w:basedOn w:val="6"/>
    <w:next w:val="1"/>
    <w:qFormat/>
    <w:uiPriority w:val="0"/>
    <w:pPr>
      <w:tabs>
        <w:tab w:val="left" w:pos="0"/>
      </w:tabs>
      <w:spacing w:after="120"/>
      <w:ind w:left="420" w:leftChars="200" w:firstLine="420" w:firstLineChars="200"/>
    </w:pPr>
    <w:rPr>
      <w:rFonts w:ascii="Times" w:hAnsi="Times" w:eastAsia="仿宋"/>
      <w:sz w:val="28"/>
      <w:szCs w:val="24"/>
    </w:rPr>
  </w:style>
  <w:style w:type="paragraph" w:styleId="6">
    <w:name w:val="Body Text Indent"/>
    <w:basedOn w:val="1"/>
    <w:next w:val="7"/>
    <w:qFormat/>
    <w:uiPriority w:val="0"/>
    <w:pPr>
      <w:ind w:firstLine="640" w:firstLineChars="200"/>
    </w:pPr>
    <w:rPr>
      <w:rFonts w:ascii="仿宋_GB2312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2026-02-10T23:06:00Z</dcterms:created>
  <dc:creator>魏传喜</dc:creator>
  <cp:lastModifiedBy>魏传喜</cp:lastModifiedBy>
  <cp:lastPrinted>2026-02-10T23:07:00Z</cp:lastPrinted>
  <dcterms:modified xsi:type="dcterms:W3CDTF">2026-03-06T03:29:34Z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298192EFD036A68712399D696E7CB51C_42</vt:lpwstr>
  </property>
</Properties>
</file>