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34" w:tblpY="2013"/>
        <w:tblOverlap w:val="never"/>
        <w:tblW w:w="0" w:type="auto"/>
        <w:tblInd w:w="0" w:type="dxa"/>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60288;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4gViCv0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G8pjNKDGi8&#10;8LsvP39//nb/6yuOdz++k1kyqXehQuyt2fpxFtzWJ8XHxuv0Ry3kmI09nY0Vx0gYLs4X5WxRzilh&#10;mJtfTeeJsvi31/kQ3wirSQpqqqRJsqGCw9sQB+hfSFpWhvRY8PX8KlECNmGDl4+hdigkmDZvDlZJ&#10;vpFKpS3Bt7tb5ckBsBE2mxK/sYb/YOmUNYRuwOVUgkHVCeCvDSfx5NAigy+Dphq04JQogQ8pRRkZ&#10;QapLkChfmUQtcpuOQpPPg7Mp2ll+wuvZOy/bDo2Z5ppTBtshOzi2buq3h3OMHz7X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JQ1h2AAAAAkBAAAPAAAAAAAAAAEAIAAAACIAAABkcnMvZG93bnJl&#10;di54bWxQSwECFAAUAAAACACHTuJA4gViCv0BAAD2AwAADgAAAAAAAAABACAAAAAn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bCs/>
          <w:color w:val="000000"/>
          <w:sz w:val="44"/>
          <w:szCs w:val="44"/>
          <w:lang w:eastAsia="zh-CN"/>
        </w:rPr>
        <w:t>重庆市开州区岳溪镇人民政府</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关于岳溪镇新时代文明实践服务中心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现将重庆市开州区岳溪镇新时代文明实践服务中心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重庆市开州区岳溪镇新时代文明实践服务中心收支预算总表</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重庆市开州区岳溪镇新时代文明实践服务中心收入总表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重庆市开州区岳溪镇新时代文明实践服务中心本年支出预算总表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重庆市开州区岳溪镇新时代文明实践服务中心财政拨款收支预算总表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重庆市开州区岳溪镇新时代文明实践服务中心本年一般公共预算支出预算表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重庆市开州区岳溪镇新时代文明实践服务中心一般公共预算基本支出预算表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重庆市开州区岳溪镇新时代文明实践服务中心一般公共预算“三公”经费支出预算表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重庆市开州区岳溪镇新时代文明实践服务中心政府性基金预算支出预算表</w:t>
      </w:r>
    </w:p>
    <w:p>
      <w:pPr>
        <w:keepNext w:val="0"/>
        <w:keepLines w:val="0"/>
        <w:pageBreakBefore w:val="0"/>
        <w:widowControl w:val="0"/>
        <w:kinsoku/>
        <w:wordWrap/>
        <w:overflowPunct/>
        <w:topLinePunct w:val="0"/>
        <w:autoSpaceDE/>
        <w:autoSpaceDN/>
        <w:bidi w:val="0"/>
        <w:adjustRightInd/>
        <w:snapToGrid/>
        <w:spacing w:line="52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重庆市开州区岳溪镇新时代文明实践服务中心国有资本经营预算支出预算表</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重庆市开州区岳溪镇新时代文明实践服务中心项目支出表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szCs w:val="32"/>
          <w:highlight w:val="none"/>
        </w:rPr>
        <w:t>重庆市开州区岳溪镇新时代文明实践服务中心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重庆市开州区岳溪镇人民政府下属</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，未设置内设机构</w:t>
      </w:r>
      <w:r>
        <w:rPr>
          <w:rFonts w:hint="default" w:ascii="Times New Roman" w:hAnsi="Times New Roman" w:eastAsia="方正仿宋_GBK" w:cs="Times New Roman"/>
          <w:sz w:val="32"/>
          <w:highlight w:val="none"/>
        </w:rPr>
        <w:t>处室。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年年初预算数87.38万元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87.38万元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年年初预算数87.38万元，其中：文化旅游体育与传媒支出预算65.5万元，社会保障和就业支出预算13.69万元，卫生健康支出预算4.23万元，住房保障支出预算3.95万元。因202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年预算采取分二级单位的形式编制部门预算和单位预算，故不能作对比。由于四舍五入因素，部分分项加和与总计可能略有差异</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年一般公共预算财政拨款收入87.38万元，一般公共预算财政拨款支出87.38万元，因202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年预算采取分二级单位的形式编制部门预算和单位预算，故不能作对比。其中：基本支出87.38万元，因202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预算公开报表（详见附表重庆市开州区岳溪镇新时代文明实践服务中心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firstLine="4160" w:firstLineChars="1300"/>
        <w:jc w:val="both"/>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仿宋_GB2312" w:cs="Times New Roman"/>
          <w:sz w:val="32"/>
          <w:szCs w:val="22"/>
          <w:lang w:val="en-US" w:eastAsia="zh-CN" w:bidi="ar-SA"/>
        </w:rPr>
        <w:t>重庆市开州区岳溪镇人民政府</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jc w:val="center"/>
        <w:textAlignment w:val="auto"/>
        <w:rPr>
          <w:rFonts w:hint="default" w:ascii="Times New Roman" w:hAnsi="Times New Roman" w:eastAsia="仿宋_GB2312" w:cs="Times New Roman"/>
          <w:sz w:val="32"/>
          <w:szCs w:val="22"/>
          <w:lang w:val="en-US" w:eastAsia="zh-CN" w:bidi="ar-SA"/>
        </w:rPr>
      </w:pPr>
      <w:r>
        <w:rPr>
          <w:rFonts w:hint="default" w:ascii="Times New Roman" w:hAnsi="Times New Roman" w:eastAsia="仿宋_GB2312" w:cs="Times New Roman"/>
          <w:sz w:val="32"/>
          <w:szCs w:val="22"/>
          <w:lang w:val="en-US" w:eastAsia="zh-CN" w:bidi="ar-SA"/>
        </w:rPr>
        <w:t xml:space="preserve">                 202</w:t>
      </w:r>
      <w:r>
        <w:rPr>
          <w:rFonts w:hint="eastAsia" w:ascii="Times New Roman" w:hAnsi="Times New Roman" w:eastAsia="仿宋_GB2312" w:cs="Times New Roman"/>
          <w:sz w:val="32"/>
          <w:szCs w:val="22"/>
          <w:lang w:val="en-US" w:eastAsia="zh-CN" w:bidi="ar-SA"/>
        </w:rPr>
        <w:t>6</w:t>
      </w:r>
      <w:r>
        <w:rPr>
          <w:rFonts w:hint="default" w:ascii="Times New Roman" w:hAnsi="Times New Roman" w:eastAsia="仿宋_GB2312" w:cs="Times New Roman"/>
          <w:sz w:val="32"/>
          <w:szCs w:val="22"/>
          <w:lang w:val="en-US" w:eastAsia="zh-CN" w:bidi="ar-SA"/>
        </w:rPr>
        <w:t>年</w:t>
      </w:r>
      <w:r>
        <w:rPr>
          <w:rFonts w:hint="eastAsia" w:ascii="Times New Roman" w:hAnsi="Times New Roman" w:eastAsia="仿宋_GB2312" w:cs="Times New Roman"/>
          <w:sz w:val="32"/>
          <w:szCs w:val="22"/>
          <w:lang w:val="en-US" w:eastAsia="zh-CN" w:bidi="ar-SA"/>
        </w:rPr>
        <w:t>3</w:t>
      </w:r>
      <w:r>
        <w:rPr>
          <w:rFonts w:hint="default" w:ascii="Times New Roman" w:hAnsi="Times New Roman" w:eastAsia="仿宋_GB2312" w:cs="Times New Roman"/>
          <w:sz w:val="32"/>
          <w:szCs w:val="22"/>
          <w:lang w:val="en-US" w:eastAsia="zh-CN" w:bidi="ar-SA"/>
        </w:rPr>
        <w:t>月</w:t>
      </w:r>
      <w:r>
        <w:rPr>
          <w:rFonts w:hint="eastAsia" w:ascii="Times New Roman" w:hAnsi="Times New Roman" w:eastAsia="仿宋_GB2312" w:cs="Times New Roman"/>
          <w:sz w:val="32"/>
          <w:szCs w:val="22"/>
          <w:lang w:val="en-US" w:eastAsia="zh-CN" w:bidi="ar-SA"/>
        </w:rPr>
        <w:t>12</w:t>
      </w:r>
      <w:r>
        <w:rPr>
          <w:rFonts w:hint="default" w:ascii="Times New Roman" w:hAnsi="Times New Roman" w:eastAsia="仿宋_GB2312" w:cs="Times New Roman"/>
          <w:sz w:val="32"/>
          <w:szCs w:val="22"/>
          <w:lang w:val="en-US" w:eastAsia="zh-CN" w:bidi="ar-SA"/>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p>
    <w:p>
      <w:pPr>
        <w:pStyle w:val="2"/>
        <w:rPr>
          <w:rFonts w:hint="default" w:ascii="Times New Roman" w:hAnsi="Times New Roman" w:eastAsia="方正仿宋_GBK" w:cs="Times New Roman"/>
          <w:sz w:val="32"/>
          <w:szCs w:val="32"/>
          <w:highlight w:val="none"/>
        </w:rPr>
      </w:pPr>
    </w:p>
    <w:p>
      <w:pPr>
        <w:rPr>
          <w:rFonts w:hint="default" w:ascii="Times New Roman" w:hAnsi="Times New Roman" w:eastAsia="方正仿宋_GBK" w:cs="Times New Roman"/>
          <w:sz w:val="32"/>
          <w:szCs w:val="32"/>
          <w:highlight w:val="none"/>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rPr>
      </w:pPr>
    </w:p>
    <w:p>
      <w:pPr>
        <w:rPr>
          <w:rFonts w:hint="default"/>
        </w:rPr>
      </w:pPr>
    </w:p>
    <w:p>
      <w:pPr>
        <w:rPr>
          <w:rFonts w:hint="default"/>
        </w:rPr>
      </w:pP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rPr>
          <w:rFonts w:hint="eastAsia"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footerReference r:id="rId3" w:type="default"/>
      <w:pgSz w:w="11906" w:h="16838"/>
      <w:pgMar w:top="1984" w:right="1446" w:bottom="1644"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60AAF"/>
    <w:rsid w:val="05E60AAF"/>
    <w:rsid w:val="25BC2F33"/>
    <w:rsid w:val="2C532A8E"/>
    <w:rsid w:val="39757483"/>
    <w:rsid w:val="3DEE5D5F"/>
    <w:rsid w:val="4DC73684"/>
    <w:rsid w:val="59251247"/>
    <w:rsid w:val="5BEE04B4"/>
    <w:rsid w:val="5EFC1806"/>
    <w:rsid w:val="749E6FE1"/>
    <w:rsid w:val="7E4F714B"/>
    <w:rsid w:val="F1171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2103</Words>
  <Characters>2260</Characters>
  <Lines>0</Lines>
  <Paragraphs>0</Paragraphs>
  <TotalTime>7</TotalTime>
  <ScaleCrop>false</ScaleCrop>
  <LinksUpToDate>false</LinksUpToDate>
  <CharactersWithSpaces>2301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天凉好个秋</dc:creator>
  <cp:lastModifiedBy>彭剑</cp:lastModifiedBy>
  <dcterms:modified xsi:type="dcterms:W3CDTF">2026-03-12T02:23:02Z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3DB9C5A0C636420DA91D28C075218682_11</vt:lpwstr>
  </property>
  <property fmtid="{D5CDD505-2E9C-101B-9397-08002B2CF9AE}" pid="4" name="KSOTemplateDocerSaveRecord">
    <vt:lpwstr>eyJoZGlkIjoiZTA2YzcyNzRiNjFhNzA3ZjhkMjMzYTA4MDlhYTk1OTkiLCJ1c2VySWQiOiIyNTQ1MzEwOTAifQ==</vt:lpwstr>
  </property>
</Properties>
</file>