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9B901">
      <w:pPr>
        <w:keepNext w:val="0"/>
        <w:keepLines w:val="0"/>
        <w:pageBreakBefore w:val="0"/>
        <w:kinsoku/>
        <w:wordWrap/>
        <w:overflowPunct/>
        <w:topLinePunct w:val="0"/>
        <w:autoSpaceDE/>
        <w:autoSpaceDN/>
        <w:bidi w:val="0"/>
        <w:spacing w:line="594" w:lineRule="exact"/>
        <w:jc w:val="center"/>
        <w:textAlignment w:val="auto"/>
        <w:rPr>
          <w:rFonts w:hint="eastAsia" w:ascii="Times New Roman" w:hAnsi="Times New Roman" w:eastAsia="方正小标宋_GBK" w:cs="Times New Roman"/>
          <w:kern w:val="2"/>
          <w:sz w:val="44"/>
          <w:szCs w:val="44"/>
          <w:highlight w:val="none"/>
          <w:lang w:eastAsia="zh-CN"/>
        </w:rPr>
      </w:pPr>
      <w:r>
        <w:rPr>
          <w:rFonts w:hint="eastAsia" w:ascii="Times New Roman" w:hAnsi="Times New Roman" w:eastAsia="方正小标宋_GBK" w:cs="Times New Roman"/>
          <w:kern w:val="2"/>
          <w:sz w:val="44"/>
          <w:szCs w:val="44"/>
          <w:highlight w:val="none"/>
          <w:lang w:eastAsia="zh-CN"/>
        </w:rPr>
        <w:t>关于麻柳乡202</w:t>
      </w:r>
      <w:r>
        <w:rPr>
          <w:rFonts w:hint="eastAsia" w:ascii="Times New Roman" w:hAnsi="Times New Roman" w:eastAsia="方正小标宋_GBK" w:cs="Times New Roman"/>
          <w:kern w:val="2"/>
          <w:sz w:val="44"/>
          <w:szCs w:val="44"/>
          <w:highlight w:val="none"/>
          <w:lang w:val="en-US" w:eastAsia="zh-CN"/>
        </w:rPr>
        <w:t>5</w:t>
      </w:r>
      <w:r>
        <w:rPr>
          <w:rFonts w:hint="eastAsia" w:ascii="Times New Roman" w:hAnsi="Times New Roman" w:eastAsia="方正小标宋_GBK" w:cs="Times New Roman"/>
          <w:kern w:val="2"/>
          <w:sz w:val="44"/>
          <w:szCs w:val="44"/>
          <w:highlight w:val="none"/>
          <w:lang w:eastAsia="zh-CN"/>
        </w:rPr>
        <w:t>年预算执行情况和202</w:t>
      </w:r>
      <w:r>
        <w:rPr>
          <w:rFonts w:hint="eastAsia" w:ascii="Times New Roman" w:hAnsi="Times New Roman" w:eastAsia="方正小标宋_GBK" w:cs="Times New Roman"/>
          <w:kern w:val="2"/>
          <w:sz w:val="44"/>
          <w:szCs w:val="44"/>
          <w:highlight w:val="none"/>
          <w:lang w:val="en-US" w:eastAsia="zh-CN"/>
        </w:rPr>
        <w:t>6</w:t>
      </w:r>
      <w:r>
        <w:rPr>
          <w:rFonts w:hint="eastAsia" w:ascii="Times New Roman" w:hAnsi="Times New Roman" w:eastAsia="方正小标宋_GBK" w:cs="Times New Roman"/>
          <w:kern w:val="2"/>
          <w:sz w:val="44"/>
          <w:szCs w:val="44"/>
          <w:highlight w:val="none"/>
          <w:lang w:eastAsia="zh-CN"/>
        </w:rPr>
        <w:t>年</w:t>
      </w:r>
    </w:p>
    <w:p w14:paraId="6CD6FD3B">
      <w:pPr>
        <w:keepNext w:val="0"/>
        <w:keepLines w:val="0"/>
        <w:pageBreakBefore w:val="0"/>
        <w:kinsoku/>
        <w:wordWrap/>
        <w:overflowPunct/>
        <w:topLinePunct w:val="0"/>
        <w:autoSpaceDE/>
        <w:autoSpaceDN/>
        <w:bidi w:val="0"/>
        <w:spacing w:line="594" w:lineRule="exact"/>
        <w:jc w:val="center"/>
        <w:textAlignment w:val="auto"/>
        <w:rPr>
          <w:rFonts w:hint="eastAsia" w:ascii="Times New Roman" w:hAnsi="Times New Roman" w:eastAsia="方正小标宋_GBK" w:cs="Times New Roman"/>
          <w:kern w:val="2"/>
          <w:sz w:val="44"/>
          <w:szCs w:val="44"/>
          <w:highlight w:val="none"/>
          <w:lang w:eastAsia="zh-CN"/>
        </w:rPr>
      </w:pPr>
      <w:r>
        <w:rPr>
          <w:rFonts w:hint="eastAsia" w:ascii="Times New Roman" w:hAnsi="Times New Roman" w:eastAsia="方正小标宋_GBK" w:cs="Times New Roman"/>
          <w:kern w:val="2"/>
          <w:sz w:val="44"/>
          <w:szCs w:val="44"/>
          <w:highlight w:val="none"/>
          <w:lang w:eastAsia="zh-CN"/>
        </w:rPr>
        <w:t>预算草案的报告</w:t>
      </w:r>
    </w:p>
    <w:p w14:paraId="27D96040">
      <w:pPr>
        <w:pageBreakBefore w:val="0"/>
        <w:kinsoku/>
        <w:wordWrap/>
        <w:overflowPunct/>
        <w:topLinePunct w:val="0"/>
        <w:autoSpaceDE/>
        <w:autoSpaceDN/>
        <w:bidi w:val="0"/>
        <w:spacing w:line="594" w:lineRule="exact"/>
        <w:jc w:val="center"/>
        <w:textAlignment w:val="auto"/>
        <w:rPr>
          <w:rFonts w:hint="eastAsia" w:ascii="微软雅黑" w:hAnsi="微软雅黑" w:eastAsia="微软雅黑" w:cs="微软雅黑"/>
          <w:sz w:val="24"/>
          <w:szCs w:val="24"/>
        </w:rPr>
      </w:pPr>
    </w:p>
    <w:p w14:paraId="4DC851F1">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rPr>
      </w:pPr>
      <w:r>
        <w:rPr>
          <w:rFonts w:hint="eastAsia" w:ascii="Times New Roman" w:hAnsi="Times New Roman" w:eastAsia="方正仿宋_GBK" w:cs="Times New Roman"/>
          <w:kern w:val="2"/>
          <w:sz w:val="32"/>
          <w:szCs w:val="24"/>
          <w:highlight w:val="none"/>
        </w:rPr>
        <w:t>各位代表：</w:t>
      </w:r>
    </w:p>
    <w:p w14:paraId="5FE1C97D">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rPr>
      </w:pPr>
      <w:r>
        <w:rPr>
          <w:rFonts w:hint="eastAsia" w:ascii="Times New Roman" w:hAnsi="Times New Roman" w:eastAsia="方正仿宋_GBK" w:cs="Times New Roman"/>
          <w:kern w:val="2"/>
          <w:sz w:val="32"/>
          <w:szCs w:val="24"/>
          <w:highlight w:val="none"/>
        </w:rPr>
        <w:t>受重庆市开州区</w:t>
      </w:r>
      <w:r>
        <w:rPr>
          <w:rFonts w:hint="eastAsia" w:ascii="Times New Roman" w:hAnsi="Times New Roman" w:eastAsia="方正仿宋_GBK" w:cs="Times New Roman"/>
          <w:kern w:val="2"/>
          <w:sz w:val="32"/>
          <w:szCs w:val="24"/>
          <w:highlight w:val="none"/>
          <w:lang w:eastAsia="zh-CN"/>
        </w:rPr>
        <w:t>麻柳乡</w:t>
      </w:r>
      <w:r>
        <w:rPr>
          <w:rFonts w:hint="eastAsia" w:ascii="Times New Roman" w:hAnsi="Times New Roman" w:eastAsia="方正仿宋_GBK" w:cs="Times New Roman"/>
          <w:kern w:val="2"/>
          <w:sz w:val="32"/>
          <w:szCs w:val="24"/>
          <w:highlight w:val="none"/>
        </w:rPr>
        <w:t>人民政府的委托，向大会</w:t>
      </w:r>
      <w:r>
        <w:rPr>
          <w:rFonts w:hint="eastAsia" w:ascii="Times New Roman" w:hAnsi="Times New Roman" w:eastAsia="方正仿宋_GBK" w:cs="Times New Roman"/>
          <w:kern w:val="2"/>
          <w:sz w:val="32"/>
          <w:szCs w:val="24"/>
          <w:highlight w:val="none"/>
          <w:lang w:eastAsia="zh-CN"/>
        </w:rPr>
        <w:t>做</w:t>
      </w:r>
      <w:r>
        <w:rPr>
          <w:rFonts w:hint="eastAsia" w:ascii="Times New Roman" w:hAnsi="Times New Roman" w:eastAsia="方正仿宋_GBK" w:cs="Times New Roman"/>
          <w:kern w:val="2"/>
          <w:sz w:val="32"/>
          <w:szCs w:val="24"/>
          <w:highlight w:val="none"/>
          <w:lang w:val="en-US" w:eastAsia="zh-CN"/>
        </w:rPr>
        <w:t>2025</w:t>
      </w:r>
      <w:r>
        <w:rPr>
          <w:rFonts w:hint="eastAsia" w:ascii="Times New Roman" w:hAnsi="Times New Roman" w:eastAsia="方正仿宋_GBK" w:cs="Times New Roman"/>
          <w:kern w:val="2"/>
          <w:sz w:val="32"/>
          <w:szCs w:val="24"/>
          <w:highlight w:val="none"/>
        </w:rPr>
        <w:t>年财政预算执行情况</w:t>
      </w:r>
      <w:r>
        <w:rPr>
          <w:rFonts w:hint="eastAsia" w:ascii="Times New Roman" w:hAnsi="Times New Roman" w:eastAsia="方正仿宋_GBK" w:cs="Times New Roman"/>
          <w:kern w:val="2"/>
          <w:sz w:val="32"/>
          <w:szCs w:val="24"/>
          <w:highlight w:val="none"/>
          <w:lang w:eastAsia="zh-CN"/>
        </w:rPr>
        <w:t>和</w:t>
      </w:r>
      <w:r>
        <w:rPr>
          <w:rFonts w:hint="eastAsia" w:ascii="Times New Roman" w:hAnsi="Times New Roman" w:eastAsia="方正仿宋_GBK" w:cs="Times New Roman"/>
          <w:kern w:val="2"/>
          <w:sz w:val="32"/>
          <w:szCs w:val="24"/>
          <w:highlight w:val="none"/>
        </w:rPr>
        <w:t>20</w:t>
      </w:r>
      <w:r>
        <w:rPr>
          <w:rFonts w:hint="eastAsia" w:ascii="Times New Roman" w:hAnsi="Times New Roman" w:eastAsia="方正仿宋_GBK" w:cs="Times New Roman"/>
          <w:kern w:val="2"/>
          <w:sz w:val="32"/>
          <w:szCs w:val="24"/>
          <w:highlight w:val="none"/>
          <w:lang w:val="en-US" w:eastAsia="zh-CN"/>
        </w:rPr>
        <w:t>26</w:t>
      </w:r>
      <w:r>
        <w:rPr>
          <w:rFonts w:hint="eastAsia" w:ascii="Times New Roman" w:hAnsi="Times New Roman" w:eastAsia="方正仿宋_GBK" w:cs="Times New Roman"/>
          <w:kern w:val="2"/>
          <w:sz w:val="32"/>
          <w:szCs w:val="24"/>
          <w:highlight w:val="none"/>
        </w:rPr>
        <w:t xml:space="preserve">年财政预算草案的报告，请各位代表予以审议，并请列席人员提出意见。 </w:t>
      </w:r>
    </w:p>
    <w:p w14:paraId="696D0640">
      <w:pPr>
        <w:keepNext w:val="0"/>
        <w:keepLines w:val="0"/>
        <w:pageBreakBefore w:val="0"/>
        <w:kinsoku/>
        <w:wordWrap/>
        <w:overflowPunct/>
        <w:topLinePunct w:val="0"/>
        <w:autoSpaceDE/>
        <w:autoSpaceDN/>
        <w:bidi w:val="0"/>
        <w:spacing w:line="594" w:lineRule="exact"/>
        <w:ind w:left="640"/>
        <w:textAlignment w:val="auto"/>
        <w:rPr>
          <w:rFonts w:hint="eastAsia" w:ascii="Times New Roman" w:hAnsi="Times New Roman" w:eastAsia="方正黑体_GBK" w:cs="Times New Roman"/>
          <w:kern w:val="2"/>
          <w:sz w:val="32"/>
          <w:szCs w:val="24"/>
          <w:highlight w:val="none"/>
          <w:lang w:val="en-US" w:eastAsia="zh-CN"/>
        </w:rPr>
      </w:pPr>
      <w:r>
        <w:rPr>
          <w:rFonts w:hint="eastAsia" w:ascii="Times New Roman" w:hAnsi="Times New Roman" w:eastAsia="方正黑体_GBK" w:cs="Times New Roman"/>
          <w:kern w:val="2"/>
          <w:sz w:val="32"/>
          <w:szCs w:val="24"/>
          <w:highlight w:val="none"/>
          <w:lang w:val="en-US" w:eastAsia="zh-CN"/>
        </w:rPr>
        <w:t>一、2025年财政预算执行情况</w:t>
      </w:r>
    </w:p>
    <w:p w14:paraId="11EFDC7D">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2025年是重要的一年，是经济复苏的关键一年，也是全面贯彻党的</w:t>
      </w:r>
      <w:r>
        <w:rPr>
          <w:rFonts w:hint="default" w:ascii="Times New Roman" w:hAnsi="Times New Roman" w:eastAsia="方正仿宋_GBK" w:cs="Times New Roman"/>
          <w:sz w:val="32"/>
          <w:szCs w:val="32"/>
          <w:highlight w:val="none"/>
        </w:rPr>
        <w:t>二十大和二十届</w:t>
      </w:r>
      <w:r>
        <w:rPr>
          <w:rFonts w:hint="default" w:ascii="Times New Roman" w:hAnsi="Times New Roman" w:eastAsia="方正仿宋_GBK" w:cs="Times New Roman"/>
          <w:sz w:val="32"/>
          <w:szCs w:val="32"/>
          <w:highlight w:val="none"/>
          <w:lang w:eastAsia="zh-CN"/>
        </w:rPr>
        <w:t>历次</w:t>
      </w:r>
      <w:r>
        <w:rPr>
          <w:rFonts w:hint="default" w:ascii="Times New Roman" w:hAnsi="Times New Roman" w:eastAsia="方正仿宋_GBK" w:cs="Times New Roman"/>
          <w:sz w:val="32"/>
          <w:szCs w:val="32"/>
          <w:highlight w:val="none"/>
        </w:rPr>
        <w:t>全会</w:t>
      </w:r>
      <w:r>
        <w:rPr>
          <w:rFonts w:hint="eastAsia" w:ascii="Times New Roman" w:hAnsi="Times New Roman" w:eastAsia="方正仿宋_GBK" w:cs="Times New Roman"/>
          <w:kern w:val="2"/>
          <w:sz w:val="32"/>
          <w:szCs w:val="24"/>
          <w:highlight w:val="none"/>
          <w:lang w:val="en-US" w:eastAsia="zh-CN"/>
        </w:rPr>
        <w:t>精神的重要之年，更是“十四五”规划的收官之年。2025年度我乡财政工作在乡党委、政府的坚强领导下、在乡人大的依法监督下、在区财政业务部门的指导下,始终贯彻落实乡党委政府总体工作部署,坚持以稳进增效、除险固安、改革突破、惠民强企为工作导向，强化预算管理要求，坚持保运转惠民生，积极化解地方债务，强化财政管理水平，优化收入支出结构，提高资金使用效益，实现了全年收支预算总体平衡,确保了全年预算执行情况总体良好,圆满完成了年度财政收支各项目标任务，为全乡经济社会高质量发展提供了坚实可靠的财力支撑。</w:t>
      </w:r>
      <w:r>
        <w:rPr>
          <w:rFonts w:hint="eastAsia" w:ascii="Times New Roman" w:hAnsi="Times New Roman" w:eastAsia="方正仿宋_GBK" w:cs="Times New Roman"/>
          <w:kern w:val="2"/>
          <w:sz w:val="32"/>
          <w:szCs w:val="24"/>
          <w:highlight w:val="none"/>
        </w:rPr>
        <w:t>现将</w:t>
      </w:r>
      <w:r>
        <w:rPr>
          <w:rFonts w:hint="eastAsia" w:ascii="Times New Roman" w:hAnsi="Times New Roman" w:eastAsia="方正仿宋_GBK" w:cs="Times New Roman"/>
          <w:kern w:val="2"/>
          <w:sz w:val="32"/>
          <w:szCs w:val="24"/>
          <w:highlight w:val="none"/>
          <w:lang w:val="en-US" w:eastAsia="zh-CN"/>
        </w:rPr>
        <w:t>2025年度</w:t>
      </w:r>
      <w:r>
        <w:rPr>
          <w:rFonts w:hint="eastAsia" w:ascii="Times New Roman" w:hAnsi="Times New Roman" w:eastAsia="方正仿宋_GBK" w:cs="Times New Roman"/>
          <w:kern w:val="2"/>
          <w:sz w:val="32"/>
          <w:szCs w:val="24"/>
          <w:highlight w:val="none"/>
        </w:rPr>
        <w:t>预算执行情况报告如下：</w:t>
      </w:r>
      <w:r>
        <w:rPr>
          <w:rFonts w:hint="eastAsia" w:ascii="Times New Roman" w:hAnsi="Times New Roman" w:eastAsia="方正仿宋_GBK" w:cs="Times New Roman"/>
          <w:kern w:val="2"/>
          <w:sz w:val="32"/>
          <w:szCs w:val="24"/>
          <w:highlight w:val="none"/>
          <w:lang w:val="en-US" w:eastAsia="zh-CN"/>
        </w:rPr>
        <w:t>​</w:t>
      </w:r>
    </w:p>
    <w:p w14:paraId="017800E4">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（一）收入执行方面，2025年财政预算拨款收入1820.13万元。</w:t>
      </w:r>
    </w:p>
    <w:p w14:paraId="40E65EC3">
      <w:pPr>
        <w:ind w:firstLine="640" w:firstLineChars="200"/>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（二）支出执行方面，2025年财政预算拨款支出1820.13万元。其中：</w:t>
      </w:r>
    </w:p>
    <w:p w14:paraId="74AD0EF3">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1.一般公共服务支出754.23万元</w:t>
      </w:r>
    </w:p>
    <w:p w14:paraId="1DF20935">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2..社会保障和就业支出223.01万元</w:t>
      </w:r>
    </w:p>
    <w:p w14:paraId="04BCDB86">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3.节能环保支出56.08万元</w:t>
      </w:r>
    </w:p>
    <w:p w14:paraId="1C69626A">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4.卫生健康支出64.55万元</w:t>
      </w:r>
    </w:p>
    <w:p w14:paraId="060355B0">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5.城乡社区支出110.13万元</w:t>
      </w:r>
    </w:p>
    <w:p w14:paraId="191A03EA">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6.农林水支出526.19万元</w:t>
      </w:r>
    </w:p>
    <w:p w14:paraId="5B02660E">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7.住房保障支出65.28万元</w:t>
      </w:r>
    </w:p>
    <w:p w14:paraId="74027E3F">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8.交通运输支出4.88万元</w:t>
      </w:r>
    </w:p>
    <w:p w14:paraId="4740B148">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9.文化旅游体育与传媒支出15.78万元</w:t>
      </w:r>
    </w:p>
    <w:p w14:paraId="2DFD1AE7">
      <w:pPr>
        <w:keepNext w:val="0"/>
        <w:keepLines w:val="0"/>
        <w:pageBreakBefore w:val="0"/>
        <w:kinsoku/>
        <w:wordWrap/>
        <w:overflowPunct/>
        <w:topLinePunct w:val="0"/>
        <w:autoSpaceDE/>
        <w:autoSpaceDN/>
        <w:bidi w:val="0"/>
        <w:spacing w:line="594" w:lineRule="exact"/>
        <w:ind w:left="640"/>
        <w:textAlignment w:val="auto"/>
        <w:rPr>
          <w:rFonts w:hint="eastAsia" w:ascii="Times New Roman" w:hAnsi="Times New Roman" w:eastAsia="方正黑体_GBK" w:cs="Times New Roman"/>
          <w:kern w:val="2"/>
          <w:sz w:val="32"/>
          <w:szCs w:val="24"/>
          <w:highlight w:val="none"/>
          <w:lang w:val="en-US" w:eastAsia="zh-CN"/>
        </w:rPr>
      </w:pPr>
      <w:r>
        <w:rPr>
          <w:rFonts w:hint="eastAsia" w:ascii="Times New Roman" w:hAnsi="Times New Roman" w:eastAsia="方正黑体_GBK" w:cs="Times New Roman"/>
          <w:kern w:val="2"/>
          <w:sz w:val="32"/>
          <w:szCs w:val="24"/>
          <w:highlight w:val="none"/>
          <w:lang w:val="en-US" w:eastAsia="zh-CN"/>
        </w:rPr>
        <w:t>二、2025年财政预算执行情况主要工作</w:t>
      </w:r>
    </w:p>
    <w:p w14:paraId="61C2C5B6">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（一）持续优化支出管理，逐年压减三公三费。</w:t>
      </w:r>
    </w:p>
    <w:p w14:paraId="2E02E30E">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 xml:space="preserve">深化党政机关“过紧日子”要求，遵循厉行节约、分类压减原则，实行精细化预算管理，确保经费使用高效。严格“三公”经费管理，执行节俭标准，降低行政成本，严禁违规建设，优化资产配置，防止资源闲置。其中公务接待费2025年预算执行数较上年同比减少79%、公务用车运行维护费2025年预算执行数较上年同比减少1%、无公务出国费和公车购置费，2025年三公三费支出总体安排合理，维持在稳中向好的水平。  </w:t>
      </w:r>
    </w:p>
    <w:p w14:paraId="47D69F71">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（二）坚守严谨财务准则，筑牢财政收支坚实根基。</w:t>
      </w:r>
    </w:p>
    <w:p w14:paraId="2714028B">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积极树立精细化财政管理理念，始终遵循促进经济增长、维护经济平稳运行以及保障社会和谐稳定的原则。精准保障重点领域的资金需求，大力削减不必要的行政开支，切实提高资金使用效率，尤其要加大对农村基础设施建设和公共服务发展的投入力度。</w:t>
      </w:r>
    </w:p>
    <w:p w14:paraId="719DCC8B">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在财政收入方面，多管齐下狠抓落实。加强税务部门之间的协同配合，形成工作合力；夯实非税收入管理基础，确保收入真实可靠；扎实做好协税护税工作，营造良好税收环境；高效完成税收收入征缴任务，保证应收尽收。</w:t>
      </w:r>
    </w:p>
    <w:p w14:paraId="30F2F8CC">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在财政支出方面，严格把控。全面落实“三项基本保障”要求，全力保障基本民生需求、维护社会稳定大局、确保机构正常运转。科学确定支出优先级，合理优化支出结构，优先满足社保民生等刚性需求。同时，严格执行中央八项规定精神，持续强化财政管理体系建设，妥善平衡财政收支关系，推动全乡社会事业实现稳步发展、和谐进步。</w:t>
      </w:r>
    </w:p>
    <w:p w14:paraId="32917EC0">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（三）严格落实税收征管，持续壮大第二财政。</w:t>
      </w:r>
    </w:p>
    <w:p w14:paraId="7270F478">
      <w:pPr>
        <w:numPr>
          <w:ilvl w:val="0"/>
          <w:numId w:val="0"/>
        </w:numPr>
        <w:ind w:firstLine="640" w:firstLineChars="200"/>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2025 年，我乡财政部门围绕强化税收征管核心任务，积极构建与税务、财政等相关部门的协同联动机制，形成税收征管合力。严格依照区税务部门政策要求，针对劳务类项目超定额情况，精准实施分级代扣代缴个人所得税措施，全年共计代扣代缴劳务费个人所得税 1.07万元，有效确保了税收应收尽收。财政将持续深化税收宣传工作，通过多样化渠道和形式，增强全社会依法纳税意识，进一步优化纳税服务环境，营造公平、公正、透明的税收氛围。与此同时，积极对接上级部门，加大项目资金争取力度，多渠道壮大第二财政规模，为乡财政收入的稳定增长和各项事业的可持续发展提供坚实的财力保障。</w:t>
      </w:r>
    </w:p>
    <w:p w14:paraId="2B356B90">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（四）财政管理不断规范，资金绩效不断提高。​</w:t>
      </w:r>
    </w:p>
    <w:p w14:paraId="130955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方正仿宋_GBK" w:hAnsi="方正仿宋_GBK" w:eastAsia="方正仿宋_GBK" w:cs="方正仿宋_GBK"/>
          <w:kern w:val="0"/>
          <w:sz w:val="32"/>
          <w:szCs w:val="32"/>
          <w:lang w:val="en-US" w:eastAsia="zh-CN" w:bidi="ar"/>
        </w:rPr>
      </w:pPr>
      <w:r>
        <w:rPr>
          <w:rFonts w:hint="eastAsia" w:ascii="Times New Roman" w:hAnsi="Times New Roman" w:eastAsia="方正仿宋_GBK" w:cs="Times New Roman"/>
          <w:kern w:val="2"/>
          <w:sz w:val="32"/>
          <w:szCs w:val="24"/>
          <w:highlight w:val="none"/>
          <w:lang w:val="en-US" w:eastAsia="zh-CN"/>
        </w:rPr>
        <w:t>为切实提升财政治理效能，全乡财政工作以制度化建设为抓手，构建科学合理、权责明晰的财政管理工作体系，将管理责任层层分解、落实到人，形成 “全员参与、全程管控、全面覆盖” 的管理格局。始终坚持依法理财、从严治财，严格执行新《预算法》及实施条例，以预算管理为主线，强化预算刚性约束，全面推行零基预算编制模式，统筹推进综合预算管理与收支两条线制度，实现预算编制、执行、监督全流程闭环管控，从源头上规范财政资金运行。持续优化支出结构，坚决压减非刚性、非重点公务支出，将有限财力向民生保障、乡村振兴等关键领域倾斜。进一步完善会计核算体系，严格执行行政事业单位经费支出标准，规范报销审批流程，对大额资金使用实行集体研究,确保每一笔资金去向明、用途清、效益高。稳步推进国库集中支付改革，健全资金拨付审核机制，实现资金直达使用单位、直达项目一线，有效减少资金沉淀，提高资金拨付效率与使用安全性。​</w:t>
      </w:r>
    </w:p>
    <w:p w14:paraId="36A558D1">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（五）全面深化预算绩效管理，贯彻落实项目“三化”要求。</w:t>
      </w:r>
    </w:p>
    <w:p w14:paraId="4AFE58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严格执行区财政“预算编制有目标、预算执行有监控、预算完成有评价、评价结果有应用” 的全过程绩效管理体系。实现项目管理阳光化运行，绩效评价流程化管理，资金使用精准化落实。强化对乡村振兴、基础设施建设等重点项目支出，事前开展绩效评估、明确绩效目标，事中加强动态监控、及时纠偏整改，事后组织绩效评价、强化结果运用，将评价结果与下一年度预算安排直接挂钩，倒逼资金使用单位提升管理水平。通过一系列精准管控举措，全乡财政资金使用效益显著提升，实现了 “花钱必问效、无效必问责” 的理财目标，为财政可持续发展提供了坚实制度保障。</w:t>
      </w:r>
    </w:p>
    <w:p w14:paraId="2B179693">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（六）优化财政管理水平，落实国库集中支付。</w:t>
      </w:r>
    </w:p>
    <w:p w14:paraId="6075C6A6">
      <w:pPr>
        <w:numPr>
          <w:ilvl w:val="0"/>
          <w:numId w:val="0"/>
        </w:numPr>
        <w:spacing w:line="560" w:lineRule="exact"/>
        <w:rPr>
          <w:rFonts w:hint="eastAsia" w:ascii="Times New Roman" w:hAnsi="Times New Roman" w:eastAsia="方正仿宋_GBK" w:cs="Times New Roman"/>
          <w:kern w:val="2"/>
          <w:sz w:val="32"/>
          <w:szCs w:val="24"/>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Times New Roman" w:hAnsi="Times New Roman" w:eastAsia="方正仿宋_GBK" w:cs="Times New Roman"/>
          <w:kern w:val="2"/>
          <w:sz w:val="32"/>
          <w:szCs w:val="24"/>
          <w:highlight w:val="none"/>
          <w:lang w:val="en-US" w:eastAsia="zh-CN"/>
        </w:rPr>
        <w:t>着力落实国库集中支付制度，严格按照区财政局“统一标准、统一规范、统一支撑软件”的要求，全面推行国库单一账户体系，确保财政资金统一归集、管理和支付，减少中间环节，提高支付效率。加强预算执行监控，实时跟踪财政资金流向，确保资金安全、合规使用，强化财政信息化建设，利用预算一体化系统，提升国库集中支付自动化水平。加大业务培训力度，深化国库集中支付制度理解，强化业务实操水平，全面提升财政管理水平。</w:t>
      </w:r>
    </w:p>
    <w:p w14:paraId="3B3A5100">
      <w:pPr>
        <w:numPr>
          <w:ilvl w:val="0"/>
          <w:numId w:val="0"/>
        </w:numPr>
        <w:spacing w:line="560" w:lineRule="exact"/>
        <w:rPr>
          <w:rFonts w:hint="default" w:ascii="Times New Roman" w:hAnsi="Times New Roman" w:eastAsia="方正楷体_GBK" w:cs="Times New Roman"/>
          <w:kern w:val="2"/>
          <w:sz w:val="32"/>
          <w:szCs w:val="24"/>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楷体_GBK" w:hAnsi="方正楷体_GBK" w:eastAsia="方正楷体_GBK" w:cs="方正楷体_GBK"/>
          <w:b w:val="0"/>
          <w:bCs w:val="0"/>
          <w:kern w:val="0"/>
          <w:sz w:val="32"/>
          <w:szCs w:val="32"/>
          <w:lang w:val="en-US" w:eastAsia="zh-CN" w:bidi="ar"/>
        </w:rPr>
        <w:t xml:space="preserve">  </w:t>
      </w:r>
      <w:r>
        <w:rPr>
          <w:rFonts w:hint="eastAsia" w:ascii="Times New Roman" w:hAnsi="Times New Roman" w:eastAsia="方正楷体_GBK" w:cs="Times New Roman"/>
          <w:kern w:val="2"/>
          <w:sz w:val="32"/>
          <w:szCs w:val="24"/>
          <w:highlight w:val="none"/>
          <w:lang w:val="en-US" w:eastAsia="zh-CN"/>
        </w:rPr>
        <w:t>（七）落实财政资金监管，提升资金使用效能。</w:t>
      </w:r>
    </w:p>
    <w:p w14:paraId="0BCA624E">
      <w:pPr>
        <w:numPr>
          <w:ilvl w:val="0"/>
          <w:numId w:val="0"/>
        </w:numPr>
        <w:spacing w:line="560" w:lineRule="exact"/>
        <w:rPr>
          <w:rFonts w:hint="default" w:ascii="Times New Roman" w:hAnsi="Times New Roman" w:eastAsia="方正仿宋_GBK" w:cs="Times New Roman"/>
          <w:kern w:val="2"/>
          <w:sz w:val="32"/>
          <w:szCs w:val="24"/>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Times New Roman" w:hAnsi="Times New Roman" w:eastAsia="方正仿宋_GBK" w:cs="Times New Roman"/>
          <w:kern w:val="2"/>
          <w:sz w:val="32"/>
          <w:szCs w:val="24"/>
          <w:highlight w:val="none"/>
          <w:lang w:val="en-US" w:eastAsia="zh-CN"/>
        </w:rPr>
        <w:t xml:space="preserve"> 建立健全财政监督体系，利用信息化手段提升资金监管效率和透明度，深化预算管理一体化系统应用，实现预算编制、预算执行和会计核算等多模块平稳运行，实施全过程、全方位、全周期资金监管，保证资金使用的合法性和安全性。加强内部审计和风险控制，强化对专项资金的跟踪，及时发现并纠正问题，防范财政风险，切实提高财政资金的使用效率。强化预算约束，严格按照预算执行，坚持“先有预算，后有支出”原则，防止截留挪用、坐收坐支和乱收滥支，增强我乡理财的透明度，有效提升财政管理水平，保障资金安全。</w:t>
      </w:r>
    </w:p>
    <w:p w14:paraId="5991CA23">
      <w:pPr>
        <w:keepNext w:val="0"/>
        <w:keepLines w:val="0"/>
        <w:pageBreakBefore w:val="0"/>
        <w:kinsoku/>
        <w:wordWrap/>
        <w:overflowPunct/>
        <w:topLinePunct w:val="0"/>
        <w:autoSpaceDE/>
        <w:autoSpaceDN/>
        <w:bidi w:val="0"/>
        <w:spacing w:line="594" w:lineRule="exact"/>
        <w:ind w:left="640"/>
        <w:textAlignment w:val="auto"/>
        <w:rPr>
          <w:rFonts w:hint="eastAsia" w:ascii="Times New Roman" w:hAnsi="Times New Roman" w:eastAsia="方正黑体_GBK" w:cs="Times New Roman"/>
          <w:kern w:val="2"/>
          <w:sz w:val="32"/>
          <w:szCs w:val="24"/>
          <w:highlight w:val="none"/>
          <w:lang w:val="en-US" w:eastAsia="zh-CN"/>
        </w:rPr>
      </w:pPr>
      <w:r>
        <w:rPr>
          <w:rFonts w:hint="eastAsia" w:ascii="Times New Roman" w:hAnsi="Times New Roman" w:eastAsia="方正黑体_GBK" w:cs="Times New Roman"/>
          <w:kern w:val="2"/>
          <w:sz w:val="32"/>
          <w:szCs w:val="24"/>
          <w:highlight w:val="none"/>
          <w:lang w:val="en-US" w:eastAsia="zh-CN"/>
        </w:rPr>
        <w:t>三、2026年财政预算（草案）</w:t>
      </w:r>
    </w:p>
    <w:p w14:paraId="28F5C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2026年意义非凡，既是经济复苏进程中的关键一年，承载着推动经济重回稳健增长轨道的重任；也是全面深入贯彻党的二十届三中全会精神的重要之年，需将全会提出的各项战略部署与要求精准落地；更是“十五五”开局之年，要全力以赴确保规划目标圆满达成，为下一个五年发展筑牢根基。</w:t>
      </w:r>
    </w:p>
    <w:p w14:paraId="63D35DE3">
      <w:pPr>
        <w:numPr>
          <w:ilvl w:val="0"/>
          <w:numId w:val="0"/>
        </w:numPr>
        <w:spacing w:line="560" w:lineRule="exac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在这一特殊且重要的时期，我乡财政工作将严格遵循“增收节支、统筹兼顾、积极稳妥、有保有压、确保重点、收支平衡”的预算指导方针，牢固树立“过紧日子”的强烈意识，精打细算、厉行节约，将每一分财政资金都用在刀刃上。</w:t>
      </w:r>
    </w:p>
    <w:p w14:paraId="082752F8">
      <w:pPr>
        <w:ind w:firstLine="640" w:firstLineChars="200"/>
        <w:rPr>
          <w:rFonts w:hint="eastAsia" w:ascii="方正仿宋_GBK" w:hAnsi="方正仿宋_GBK" w:eastAsia="方正仿宋_GBK" w:cs="方正仿宋_GBK"/>
          <w:sz w:val="32"/>
          <w:szCs w:val="32"/>
          <w:highlight w:val="none"/>
        </w:rPr>
      </w:pPr>
      <w:r>
        <w:rPr>
          <w:rFonts w:hint="eastAsia" w:ascii="Times New Roman" w:hAnsi="Times New Roman" w:eastAsia="方正楷体_GBK" w:cs="Times New Roman"/>
          <w:kern w:val="2"/>
          <w:sz w:val="32"/>
          <w:szCs w:val="24"/>
          <w:highlight w:val="none"/>
          <w:lang w:val="en-US" w:eastAsia="zh-CN"/>
        </w:rPr>
        <w:t>（一）预算收入。</w:t>
      </w:r>
      <w:r>
        <w:rPr>
          <w:rFonts w:hint="eastAsia" w:ascii="方正仿宋_GBK" w:hAnsi="方正仿宋_GBK" w:eastAsia="方正仿宋_GBK" w:cs="方正仿宋_GBK"/>
          <w:sz w:val="32"/>
          <w:szCs w:val="32"/>
          <w:highlight w:val="none"/>
          <w:lang w:eastAsia="zh-CN"/>
        </w:rPr>
        <w:t>今</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麻柳乡</w:t>
      </w:r>
      <w:r>
        <w:rPr>
          <w:rFonts w:hint="eastAsia" w:ascii="方正仿宋_GBK" w:hAnsi="方正仿宋_GBK" w:eastAsia="方正仿宋_GBK" w:cs="方正仿宋_GBK"/>
          <w:sz w:val="32"/>
          <w:szCs w:val="32"/>
          <w:highlight w:val="none"/>
        </w:rPr>
        <w:t>财政总收入预算目标为</w:t>
      </w:r>
      <w:r>
        <w:rPr>
          <w:rFonts w:hint="eastAsia" w:ascii="方正仿宋_GBK" w:hAnsi="方正仿宋_GBK" w:eastAsia="方正仿宋_GBK" w:cs="方正仿宋_GBK"/>
          <w:sz w:val="32"/>
          <w:szCs w:val="32"/>
          <w:highlight w:val="none"/>
          <w:lang w:val="en-US" w:eastAsia="zh-CN"/>
        </w:rPr>
        <w:t>1769.86</w:t>
      </w:r>
      <w:r>
        <w:rPr>
          <w:rFonts w:hint="eastAsia" w:ascii="方正仿宋_GBK" w:hAnsi="方正仿宋_GBK" w:eastAsia="方正仿宋_GBK" w:cs="方正仿宋_GBK"/>
          <w:sz w:val="32"/>
          <w:szCs w:val="32"/>
          <w:highlight w:val="none"/>
        </w:rPr>
        <w:t>万元，</w:t>
      </w:r>
      <w:r>
        <w:rPr>
          <w:rFonts w:hint="eastAsia" w:ascii="方正仿宋_GBK" w:hAnsi="方正仿宋_GBK" w:eastAsia="方正仿宋_GBK" w:cs="方正仿宋_GBK"/>
          <w:sz w:val="32"/>
          <w:szCs w:val="32"/>
          <w:highlight w:val="none"/>
          <w:lang w:val="en-US" w:eastAsia="zh-CN"/>
        </w:rPr>
        <w:t>其中按照区财政要求，</w:t>
      </w:r>
      <w:bookmarkStart w:id="0" w:name="_GoBack"/>
      <w:bookmarkEnd w:id="0"/>
      <w:r>
        <w:rPr>
          <w:rFonts w:hint="eastAsia" w:ascii="方正仿宋_GBK" w:hAnsi="方正仿宋_GBK" w:eastAsia="方正仿宋_GBK" w:cs="方正仿宋_GBK"/>
          <w:sz w:val="32"/>
          <w:szCs w:val="32"/>
          <w:highlight w:val="none"/>
        </w:rPr>
        <w:t>基金预算收入和其他专项资金收入要根据区政府和区级部门项目安排再追加。</w:t>
      </w:r>
    </w:p>
    <w:p w14:paraId="7A471D81">
      <w:pPr>
        <w:numPr>
          <w:ilvl w:val="0"/>
          <w:numId w:val="0"/>
        </w:numPr>
        <w:ind w:firstLine="640" w:firstLineChars="200"/>
        <w:rPr>
          <w:rFonts w:hint="default"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（二）支出执行方面，2026年财政预算拨款支出1769.86万元。其中：</w:t>
      </w:r>
    </w:p>
    <w:p w14:paraId="2D895660">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1.一般公共服务支出610.44万元</w:t>
      </w:r>
    </w:p>
    <w:p w14:paraId="4546CEDA">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2.</w:t>
      </w:r>
      <w:r>
        <w:rPr>
          <w:rFonts w:hint="default" w:ascii="Times New Roman" w:hAnsi="Times New Roman" w:eastAsia="方正仿宋_GBK" w:cs="Times New Roman"/>
          <w:kern w:val="2"/>
          <w:sz w:val="32"/>
          <w:szCs w:val="24"/>
          <w:highlight w:val="none"/>
          <w:lang w:val="en-US" w:eastAsia="zh-CN"/>
        </w:rPr>
        <w:t>文化旅游体育与传媒支出</w:t>
      </w:r>
      <w:r>
        <w:rPr>
          <w:rFonts w:hint="eastAsia" w:ascii="Times New Roman" w:hAnsi="Times New Roman" w:eastAsia="方正仿宋_GBK" w:cs="Times New Roman"/>
          <w:kern w:val="2"/>
          <w:sz w:val="32"/>
          <w:szCs w:val="24"/>
          <w:highlight w:val="none"/>
          <w:lang w:val="en-US" w:eastAsia="zh-CN"/>
        </w:rPr>
        <w:t>31.97万元</w:t>
      </w:r>
    </w:p>
    <w:p w14:paraId="08DDEBD1">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3.</w:t>
      </w:r>
      <w:r>
        <w:rPr>
          <w:rFonts w:hint="default" w:ascii="Times New Roman" w:hAnsi="Times New Roman" w:eastAsia="方正仿宋_GBK" w:cs="Times New Roman"/>
          <w:kern w:val="2"/>
          <w:sz w:val="32"/>
          <w:szCs w:val="24"/>
          <w:highlight w:val="none"/>
          <w:lang w:val="en-US" w:eastAsia="zh-CN"/>
        </w:rPr>
        <w:t>社会保障和就业支出</w:t>
      </w:r>
      <w:r>
        <w:rPr>
          <w:rFonts w:hint="eastAsia" w:ascii="Times New Roman" w:hAnsi="Times New Roman" w:eastAsia="方正仿宋_GBK" w:cs="Times New Roman"/>
          <w:kern w:val="2"/>
          <w:sz w:val="32"/>
          <w:szCs w:val="24"/>
          <w:highlight w:val="none"/>
          <w:lang w:val="en-US" w:eastAsia="zh-CN"/>
        </w:rPr>
        <w:t>211.31万元</w:t>
      </w:r>
    </w:p>
    <w:p w14:paraId="3BDAD009">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4.</w:t>
      </w:r>
      <w:r>
        <w:rPr>
          <w:rFonts w:hint="default" w:ascii="Times New Roman" w:hAnsi="Times New Roman" w:eastAsia="方正仿宋_GBK" w:cs="Times New Roman"/>
          <w:kern w:val="2"/>
          <w:sz w:val="32"/>
          <w:szCs w:val="24"/>
          <w:highlight w:val="none"/>
          <w:lang w:val="en-US" w:eastAsia="zh-CN"/>
        </w:rPr>
        <w:t>卫生健康支出</w:t>
      </w:r>
      <w:r>
        <w:rPr>
          <w:rFonts w:hint="eastAsia" w:ascii="Times New Roman" w:hAnsi="Times New Roman" w:eastAsia="方正仿宋_GBK" w:cs="Times New Roman"/>
          <w:kern w:val="2"/>
          <w:sz w:val="32"/>
          <w:szCs w:val="24"/>
          <w:highlight w:val="none"/>
          <w:lang w:val="en-US" w:eastAsia="zh-CN"/>
        </w:rPr>
        <w:t>63.14万云</w:t>
      </w:r>
    </w:p>
    <w:p w14:paraId="3AE7A6A3">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5.</w:t>
      </w:r>
      <w:r>
        <w:rPr>
          <w:rFonts w:hint="default" w:ascii="Times New Roman" w:hAnsi="Times New Roman" w:eastAsia="方正仿宋_GBK" w:cs="Times New Roman"/>
          <w:kern w:val="2"/>
          <w:sz w:val="32"/>
          <w:szCs w:val="24"/>
          <w:highlight w:val="none"/>
          <w:lang w:val="en-US" w:eastAsia="zh-CN"/>
        </w:rPr>
        <w:t>城乡社区支出</w:t>
      </w:r>
      <w:r>
        <w:rPr>
          <w:rFonts w:hint="eastAsia" w:ascii="Times New Roman" w:hAnsi="Times New Roman" w:eastAsia="方正仿宋_GBK" w:cs="Times New Roman"/>
          <w:kern w:val="2"/>
          <w:sz w:val="32"/>
          <w:szCs w:val="24"/>
          <w:highlight w:val="none"/>
          <w:lang w:val="en-US" w:eastAsia="zh-CN"/>
        </w:rPr>
        <w:t>281.74万元</w:t>
      </w:r>
    </w:p>
    <w:p w14:paraId="6E286B7D">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6.</w:t>
      </w:r>
      <w:r>
        <w:rPr>
          <w:rFonts w:hint="default" w:ascii="Times New Roman" w:hAnsi="Times New Roman" w:eastAsia="方正仿宋_GBK" w:cs="Times New Roman"/>
          <w:kern w:val="2"/>
          <w:sz w:val="32"/>
          <w:szCs w:val="24"/>
          <w:highlight w:val="none"/>
          <w:lang w:val="en-US" w:eastAsia="zh-CN"/>
        </w:rPr>
        <w:t>农林水支出</w:t>
      </w:r>
      <w:r>
        <w:rPr>
          <w:rFonts w:hint="eastAsia" w:ascii="Times New Roman" w:hAnsi="Times New Roman" w:eastAsia="方正仿宋_GBK" w:cs="Times New Roman"/>
          <w:kern w:val="2"/>
          <w:sz w:val="32"/>
          <w:szCs w:val="24"/>
          <w:highlight w:val="none"/>
          <w:lang w:val="en-US" w:eastAsia="zh-CN"/>
        </w:rPr>
        <w:t>452.44万元</w:t>
      </w:r>
    </w:p>
    <w:p w14:paraId="64665EC5">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7.</w:t>
      </w:r>
      <w:r>
        <w:rPr>
          <w:rFonts w:hint="default" w:ascii="Times New Roman" w:hAnsi="Times New Roman" w:eastAsia="方正仿宋_GBK" w:cs="Times New Roman"/>
          <w:kern w:val="2"/>
          <w:sz w:val="32"/>
          <w:szCs w:val="24"/>
          <w:highlight w:val="none"/>
          <w:lang w:val="en-US" w:eastAsia="zh-CN"/>
        </w:rPr>
        <w:t>住房保障支出</w:t>
      </w:r>
      <w:r>
        <w:rPr>
          <w:rFonts w:hint="eastAsia" w:ascii="Times New Roman" w:hAnsi="Times New Roman" w:eastAsia="方正仿宋_GBK" w:cs="Times New Roman"/>
          <w:kern w:val="2"/>
          <w:sz w:val="32"/>
          <w:szCs w:val="24"/>
          <w:highlight w:val="none"/>
          <w:lang w:val="en-US" w:eastAsia="zh-CN"/>
        </w:rPr>
        <w:t>62.23万元</w:t>
      </w:r>
    </w:p>
    <w:p w14:paraId="471D1FE4">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8.节能环保支出56.59万元</w:t>
      </w:r>
    </w:p>
    <w:p w14:paraId="47D46DD2">
      <w:pPr>
        <w:keepNext w:val="0"/>
        <w:keepLines w:val="0"/>
        <w:pageBreakBefore w:val="0"/>
        <w:kinsoku/>
        <w:wordWrap/>
        <w:overflowPunct/>
        <w:topLinePunct w:val="0"/>
        <w:autoSpaceDE/>
        <w:autoSpaceDN/>
        <w:bidi w:val="0"/>
        <w:spacing w:line="594" w:lineRule="exact"/>
        <w:ind w:left="640"/>
        <w:textAlignment w:val="auto"/>
        <w:rPr>
          <w:rFonts w:hint="eastAsia" w:ascii="Times New Roman" w:hAnsi="Times New Roman" w:eastAsia="方正黑体_GBK" w:cs="Times New Roman"/>
          <w:kern w:val="2"/>
          <w:sz w:val="32"/>
          <w:szCs w:val="24"/>
          <w:highlight w:val="none"/>
          <w:lang w:val="en-US" w:eastAsia="zh-CN"/>
        </w:rPr>
      </w:pPr>
      <w:r>
        <w:rPr>
          <w:rFonts w:hint="eastAsia" w:ascii="Times New Roman" w:hAnsi="Times New Roman" w:eastAsia="方正黑体_GBK" w:cs="Times New Roman"/>
          <w:kern w:val="2"/>
          <w:sz w:val="32"/>
          <w:szCs w:val="24"/>
          <w:highlight w:val="none"/>
          <w:lang w:val="en-US" w:eastAsia="zh-CN"/>
        </w:rPr>
        <w:t>四、2026年财政主要工作任务</w:t>
      </w:r>
    </w:p>
    <w:p w14:paraId="5C92ABB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随着经济社会的发展，乡镇财政体制的不断调整、税费改革深入推进以及各项事业建设发展需要，2026年乡财政收支矛盾比较突出，为此必须狠抓经济建设，开源节流，扎扎实实地做好以下几方面工作：</w:t>
      </w:r>
    </w:p>
    <w:p w14:paraId="62D6C813">
      <w:pPr>
        <w:numPr>
          <w:ilvl w:val="0"/>
          <w:numId w:val="0"/>
        </w:numPr>
        <w:ind w:firstLine="640" w:firstLineChars="200"/>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（一）财源培植不断扩展，经济发展潜力持续增强。</w:t>
      </w:r>
    </w:p>
    <w:p w14:paraId="41F405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方正仿宋_GBK" w:hAnsi="方正仿宋_GBK" w:eastAsia="方正仿宋_GBK" w:cs="方正仿宋_GBK"/>
          <w:kern w:val="0"/>
          <w:sz w:val="32"/>
          <w:szCs w:val="32"/>
          <w:lang w:val="en-US" w:eastAsia="zh-CN" w:bidi="ar"/>
        </w:rPr>
      </w:pPr>
      <w:r>
        <w:rPr>
          <w:rFonts w:hint="eastAsia" w:ascii="Times New Roman" w:hAnsi="Times New Roman" w:eastAsia="方正仿宋_GBK" w:cs="Times New Roman"/>
          <w:kern w:val="2"/>
          <w:sz w:val="32"/>
          <w:szCs w:val="24"/>
          <w:highlight w:val="none"/>
          <w:lang w:val="en-US" w:eastAsia="zh-CN"/>
        </w:rPr>
        <w:t>抓好财源建设，着力三农问题，聚力产业发展，按照巩固一批、升级一批、盘活一批、调整一批“四个一批”的思路。加强对农村基础设施的建设，加大对农村地方产业的投入，加快对农村发展路径的调整，管好用好支农资金，助推产业结构转型升级，实现兴农富农强农目标。同时积极拓展非税收入渠道,聚焦污水处理、利息收入、资产盘活、罚没收入、资产出租出借等项目,不断壮大我乡非税收入来源。下一步乡财政将努力做好乡村振兴工作，加大招商引资力度，抓</w:t>
      </w:r>
      <w:r>
        <w:rPr>
          <w:rFonts w:hint="eastAsia" w:ascii="方正仿宋_GBK" w:hAnsi="方正仿宋_GBK" w:eastAsia="方正仿宋_GBK" w:cs="方正仿宋_GBK"/>
          <w:kern w:val="0"/>
          <w:sz w:val="32"/>
          <w:szCs w:val="32"/>
          <w:lang w:val="en-US" w:eastAsia="zh-CN" w:bidi="ar"/>
        </w:rPr>
        <w:t>好企业培育，完善基础配套，继续改善投资环境，注重环境保护，强化安全意识，促进经济又好又快发展。</w:t>
      </w:r>
    </w:p>
    <w:p w14:paraId="7F9750BE">
      <w:pPr>
        <w:numPr>
          <w:ilvl w:val="0"/>
          <w:numId w:val="0"/>
        </w:numPr>
        <w:ind w:firstLine="640" w:firstLineChars="200"/>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（二）坚持“过紧日子”，坚决兜牢“三保”。</w:t>
      </w:r>
    </w:p>
    <w:p w14:paraId="0CDD55B3">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坚持“三保”优先原则不动摇。把保障涉及各类群体的基本民生支出放在首位，聚焦教育、医疗、养老、住房等民生领域，确保困难群众基本生活得到妥善保障，不断提升人民群众的获得感、幸福感和安全感；优先保障机关事业单位人员待遇，稳定人才队伍，激发干部职工干事创业的积极性与主动性；优先保障部门单位基本运转支出，维持政府机构正常有序运行，为各项工作的开展提供坚实保障。</w:t>
      </w:r>
    </w:p>
    <w:p w14:paraId="2FC12F76">
      <w:pPr>
        <w:ind w:firstLine="640" w:firstLineChars="200"/>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sz w:val="32"/>
          <w:szCs w:val="32"/>
          <w:highlight w:val="none"/>
        </w:rPr>
        <w:t>同时，集中财力全力支持乡村振兴工作有效开展。加大对农村基础设施建设、特色产业发展、农村生态环境改善等方面的投入力度，推动农村一二三产业融合发展，拓宽农民增收渠道，促进全乡经济社会可持续健康发展，以扎实的财政工作成效助力乡村振兴战略全面推进。</w:t>
      </w:r>
    </w:p>
    <w:p w14:paraId="3736BB52">
      <w:pPr>
        <w:numPr>
          <w:ilvl w:val="0"/>
          <w:numId w:val="0"/>
        </w:numPr>
        <w:ind w:firstLine="640" w:firstLineChars="200"/>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（三）规范财政管理，发挥资金绩效。</w:t>
      </w:r>
    </w:p>
    <w:p w14:paraId="343812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在财政运行过程中，建立科学合理、权责明晰的工作体系，责任到人，从严执行预算，加强项目支出管理，实施绩效管理，不断提升财政资金使用效益。同时严格执行新《预算法》，加强预算管理、强化预算约束、全面推行零基预算、综合预算和收支两条线管理办法。努力压缩公务支出,进一步完善会计核算工作，规范行政事业单位经费支出管理，稳步推进国库集中支付， 提高乡财政资金的使用效益。 </w:t>
      </w:r>
    </w:p>
    <w:p w14:paraId="18D38A5F">
      <w:pPr>
        <w:numPr>
          <w:ilvl w:val="0"/>
          <w:numId w:val="0"/>
        </w:numPr>
        <w:ind w:firstLine="640" w:firstLineChars="200"/>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（四）严格落实预算编制要求，确保财政资金落实到位。</w:t>
      </w:r>
    </w:p>
    <w:p w14:paraId="62991E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按照 “增收节支、统筹兼顾、积极稳妥、有保有压、确保重点、收支平衡” 的预算指导方针，麻柳乡财政部门牢固树立勤俭节约、“过紧日子” 的思想理念，精准锚定年度发展目标，科学统筹、精细测算，高质量完成 2026年度预算编制工作。</w:t>
      </w:r>
    </w:p>
    <w:p w14:paraId="0CCDB0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在收入预算编制方面，坚持实事求是、科学预判，结合全乡经济发展实际与税源结构特点，按照确定 2026 年度财政总收入预算目标为 1769.86万元；针对基金预算收入和其他专项资金收入的不确定性，明确将根据区政府及区级部门项目安排及时做好预算追加与动态调整，确保预算编制的灵活性与可执行性，实现收入预算与支出需求的动态平衡。</w:t>
      </w:r>
    </w:p>
    <w:p w14:paraId="5B0F5E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在支出预算编制方面，按照人员类、运转类、特定目标类进行划分,其中人员类1057.13万元,具体包括了基本工资、绩效工资、津补贴、社保等部分。运转类643.11万元,具体包括公用经费、其他运转类。特定目标类69.62万元,具体包括老党员补助、非税结算补助、协税护税支出责任补助。</w:t>
      </w:r>
    </w:p>
    <w:p w14:paraId="0D579181">
      <w:pPr>
        <w:numPr>
          <w:ilvl w:val="0"/>
          <w:numId w:val="0"/>
        </w:numPr>
        <w:ind w:firstLine="640" w:firstLineChars="200"/>
        <w:rPr>
          <w:rFonts w:hint="eastAsia" w:ascii="Times New Roman" w:hAnsi="Times New Roman" w:eastAsia="方正楷体_GBK" w:cs="Times New Roman"/>
          <w:kern w:val="2"/>
          <w:sz w:val="32"/>
          <w:szCs w:val="24"/>
          <w:highlight w:val="none"/>
          <w:lang w:val="en-US" w:eastAsia="zh-CN"/>
        </w:rPr>
      </w:pPr>
      <w:r>
        <w:rPr>
          <w:rFonts w:hint="eastAsia" w:ascii="Times New Roman" w:hAnsi="Times New Roman" w:eastAsia="方正楷体_GBK" w:cs="Times New Roman"/>
          <w:kern w:val="2"/>
          <w:sz w:val="32"/>
          <w:szCs w:val="24"/>
          <w:highlight w:val="none"/>
          <w:lang w:val="en-US" w:eastAsia="zh-CN"/>
        </w:rPr>
        <w:t>（五）保障群众利益，增进民生福祉。</w:t>
      </w:r>
    </w:p>
    <w:p w14:paraId="14D0FB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按照保基本、广覆盖、多层次、可持续的原则，切实解决涉及群众切身利益的问题，确保广大农民群众生活保障政策的落实，完善帮扶救助体系，保障和改善人民基本生活水平。同时对政策性规定的刚性支出和民生保障支出，根据年度预算计划，合理调度资金，确保各项民生保障政策不折不扣落实到位。稳妥推进基础设施建设、人居环境整治等重点项目建设，打造生态美丽宜居环境，推动各项财政惠民政策落实于民。</w:t>
      </w:r>
    </w:p>
    <w:p w14:paraId="4D2CB7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firstLine="640" w:firstLineChars="200"/>
        <w:jc w:val="left"/>
        <w:rPr>
          <w:rFonts w:hint="eastAsia" w:ascii="Times New Roman" w:hAnsi="Times New Roman" w:eastAsia="方正仿宋_GBK" w:cs="Times New Roman"/>
          <w:kern w:val="2"/>
          <w:sz w:val="32"/>
          <w:szCs w:val="24"/>
          <w:highlight w:val="none"/>
          <w:lang w:val="en-US" w:eastAsia="zh-CN"/>
        </w:rPr>
      </w:pPr>
      <w:r>
        <w:rPr>
          <w:rFonts w:hint="eastAsia" w:ascii="Times New Roman" w:hAnsi="Times New Roman" w:eastAsia="方正仿宋_GBK" w:cs="Times New Roman"/>
          <w:kern w:val="2"/>
          <w:sz w:val="32"/>
          <w:szCs w:val="24"/>
          <w:highlight w:val="none"/>
          <w:lang w:val="en-US" w:eastAsia="zh-CN"/>
        </w:rPr>
        <w:t>各位代表，2026年财政工作任务依旧艰巨、责任重大，我们要在乡党委政府的坚强领导下，自觉接受人大的监督指导，坚定信心、迎难而上、埋头苦干、勇毅前行，在新时代新征程上全力展现财政新担当新作为，为圆满完成全年财政预算和各项财政工作而努力奋斗！</w:t>
      </w:r>
    </w:p>
    <w:p w14:paraId="48DA03DA">
      <w:pPr>
        <w:ind w:firstLine="640" w:firstLineChars="200"/>
        <w:rPr>
          <w:rFonts w:hint="eastAsia" w:eastAsia="方正仿宋_GBK"/>
          <w:sz w:val="32"/>
          <w:szCs w:val="32"/>
          <w:lang w:val="en-US" w:eastAsia="zh-CN"/>
        </w:rPr>
      </w:pPr>
    </w:p>
    <w:p w14:paraId="63C2C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45"/>
        <w:jc w:val="left"/>
        <w:rPr>
          <w:rFonts w:hint="eastAsia" w:ascii="方正仿宋_GBK" w:hAnsi="方正仿宋_GBK" w:eastAsia="方正仿宋_GBK" w:cs="方正仿宋_GBK"/>
          <w:b/>
          <w:bCs/>
          <w:kern w:val="0"/>
          <w:sz w:val="32"/>
          <w:szCs w:val="32"/>
          <w:lang w:val="en-US" w:eastAsia="zh-CN" w:bidi="ar"/>
        </w:rPr>
      </w:pPr>
    </w:p>
    <w:p w14:paraId="419692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A5C75A8-0C20-4378-ADDB-40D7B47E64AD}"/>
  </w:font>
  <w:font w:name="方正小标宋_GBK">
    <w:panose1 w:val="03000509000000000000"/>
    <w:charset w:val="86"/>
    <w:family w:val="auto"/>
    <w:pitch w:val="default"/>
    <w:sig w:usb0="00000001" w:usb1="080E0000" w:usb2="00000000" w:usb3="00000000" w:csb0="00040000" w:csb1="00000000"/>
    <w:embedRegular r:id="rId2" w:fontKey="{EB61CE2B-1D85-4F21-A204-0FC6F7C376D0}"/>
  </w:font>
  <w:font w:name="微软雅黑">
    <w:panose1 w:val="020B0503020204020204"/>
    <w:charset w:val="86"/>
    <w:family w:val="auto"/>
    <w:pitch w:val="default"/>
    <w:sig w:usb0="80000287" w:usb1="2ACF3C50" w:usb2="00000016" w:usb3="00000000" w:csb0="0004001F" w:csb1="00000000"/>
    <w:embedRegular r:id="rId3" w:fontKey="{B5988564-1994-4D15-A0C1-ACCF27716C19}"/>
  </w:font>
  <w:font w:name="方正黑体_GBK">
    <w:panose1 w:val="03000509000000000000"/>
    <w:charset w:val="86"/>
    <w:family w:val="script"/>
    <w:pitch w:val="default"/>
    <w:sig w:usb0="00000001" w:usb1="080E0000" w:usb2="00000000" w:usb3="00000000" w:csb0="00040000" w:csb1="00000000"/>
    <w:embedRegular r:id="rId4" w:fontKey="{C196DFF3-83FA-4C6F-916D-9016BB8CEB71}"/>
  </w:font>
  <w:font w:name="方正楷体_GBK">
    <w:panose1 w:val="03000509000000000000"/>
    <w:charset w:val="86"/>
    <w:family w:val="script"/>
    <w:pitch w:val="default"/>
    <w:sig w:usb0="00000001" w:usb1="080E0000" w:usb2="00000000" w:usb3="00000000" w:csb0="00040000" w:csb1="00000000"/>
    <w:embedRegular r:id="rId5" w:fontKey="{DF17E672-ABB6-4B24-89D5-612B1D4271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20D27"/>
    <w:rsid w:val="05AE0B55"/>
    <w:rsid w:val="06530D6C"/>
    <w:rsid w:val="0C580AA0"/>
    <w:rsid w:val="0EF645A0"/>
    <w:rsid w:val="102759AD"/>
    <w:rsid w:val="16354957"/>
    <w:rsid w:val="1B6805D3"/>
    <w:rsid w:val="1CA14483"/>
    <w:rsid w:val="1D2B18B9"/>
    <w:rsid w:val="1D8D60CF"/>
    <w:rsid w:val="21076199"/>
    <w:rsid w:val="23021FAC"/>
    <w:rsid w:val="27604855"/>
    <w:rsid w:val="2BE772F2"/>
    <w:rsid w:val="2C0559CB"/>
    <w:rsid w:val="2F1573CB"/>
    <w:rsid w:val="30F20D27"/>
    <w:rsid w:val="334C5386"/>
    <w:rsid w:val="375C193B"/>
    <w:rsid w:val="42D37DB5"/>
    <w:rsid w:val="4A01737A"/>
    <w:rsid w:val="4BF71EDB"/>
    <w:rsid w:val="4CA54E65"/>
    <w:rsid w:val="53EC109A"/>
    <w:rsid w:val="54A31759"/>
    <w:rsid w:val="59011144"/>
    <w:rsid w:val="5A0F57E8"/>
    <w:rsid w:val="5A3115B5"/>
    <w:rsid w:val="5C4A2898"/>
    <w:rsid w:val="5DF75DF1"/>
    <w:rsid w:val="61DB4C28"/>
    <w:rsid w:val="674C32B4"/>
    <w:rsid w:val="681E1FDF"/>
    <w:rsid w:val="6C537AB1"/>
    <w:rsid w:val="6DFE5F80"/>
    <w:rsid w:val="6EA6352C"/>
    <w:rsid w:val="7A37456E"/>
    <w:rsid w:val="7B2A6FAC"/>
    <w:rsid w:val="7B590514"/>
    <w:rsid w:val="7BB53A31"/>
    <w:rsid w:val="7BFD7A57"/>
    <w:rsid w:val="7E040C0B"/>
    <w:rsid w:val="7FE2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_GBK"/>
      <w:kern w:val="0"/>
      <w:sz w:val="32"/>
      <w:szCs w:val="24"/>
    </w:rPr>
  </w:style>
  <w:style w:type="paragraph" w:styleId="3">
    <w:name w:val="Normal Indent"/>
    <w:next w:val="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4664</Words>
  <Characters>4877</Characters>
  <Lines>0</Lines>
  <Paragraphs>0</Paragraphs>
  <TotalTime>0</TotalTime>
  <ScaleCrop>false</ScaleCrop>
  <LinksUpToDate>false</LinksUpToDate>
  <CharactersWithSpaces>4908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2026-01-18T11:20:00Z</dcterms:created>
  <dc:creator>初心敬亭</dc:creator>
  <cp:lastModifiedBy>初心敬亭</cp:lastModifiedBy>
  <dcterms:modified xsi:type="dcterms:W3CDTF">2026-03-03T06:55:16Z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8E77A39834AA4672A5C08652B0D0CE6C_11</vt:lpwstr>
  </property>
  <property fmtid="{D5CDD505-2E9C-101B-9397-08002B2CF9AE}" pid="4" name="KSOTemplateDocerSaveRecord">
    <vt:lpwstr>eyJoZGlkIjoiNGY1Y2M1ZDg5NWRmZWRmM2ZiNDIzZjg1NTRjNDViNzYiLCJ1c2VySWQiOiIzNjA3MTU0NjgifQ==</vt:lpwstr>
  </property>
</Properties>
</file>