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771" w:hRule="atLeas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hint="default" w:ascii="Times New Roman" w:hAnsi="Times New Roman" w:eastAsia="方正小标宋_GBK" w:cs="Times New Roman"/>
                <w:b/>
                <w:color w:val="FF3300"/>
                <w:spacing w:val="-4"/>
                <w:w w:val="39"/>
                <w:sz w:val="128"/>
                <w:szCs w:val="110"/>
              </w:rPr>
            </w:pPr>
            <w:r>
              <w:rPr>
                <w:rFonts w:hint="default" w:ascii="Times New Roman" w:hAnsi="Times New Roman" w:eastAsia="方正小标宋_GBK" w:cs="Times New Roman"/>
                <w:b/>
                <w:color w:val="FF0000"/>
                <w:spacing w:val="-6"/>
                <w:w w:val="35"/>
                <w:sz w:val="130"/>
                <w:szCs w:val="130"/>
              </w:rPr>
              <w:t>重庆市开州区人民政府正安街道办事处文件</w:t>
            </w:r>
          </w:p>
        </w:tc>
      </w:tr>
      <w:tr>
        <w:tblPrEx>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320" w:firstLineChars="100"/>
              <w:rPr>
                <w:rFonts w:hint="default" w:ascii="Times New Roman" w:hAnsi="Times New Roman" w:cs="Times New Roman"/>
                <w:sz w:val="34"/>
                <w:szCs w:val="34"/>
              </w:rPr>
            </w:pPr>
            <w:r>
              <w:rPr>
                <w:rFonts w:hint="default" w:ascii="Times New Roman" w:hAnsi="Times New Roman" w:eastAsia="仿宋_GB2312" w:cs="Times New Roman"/>
                <w:sz w:val="32"/>
                <w:szCs w:val="32"/>
              </w:rPr>
              <w:t xml:space="preserve">             开州安街发〔202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138430</wp:posOffset>
                      </wp:positionV>
                      <wp:extent cx="5600065" cy="34925"/>
                      <wp:effectExtent l="0" t="13970" r="825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5pt;margin-top:10.9pt;height:2.75pt;width:440.95pt;z-index:251659264;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LR99oAAAAJAQAADwAAAAAAAAABACAAAAAiAAAAZHJz&#10;L2Rvd25yZXYueG1sUEsBAhQAFAAAAAgAh07iQDDjft0CAgAA8wMAAA4AAAAAAAAAAQAgAAAAKQEA&#10;AGRycy9lMm9Eb2MueG1sUEsFBgAAAAAGAAYAWQEAAJ0FAAAAAA==&#10;">
                      <v:fill on="f" focussize="0,0"/>
                      <v:stroke weight="2.25pt" color="#FF0000" joinstyle="round"/>
                      <v:imagedata o:title=""/>
                      <o:lock v:ext="edit" aspectratio="f"/>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kern w:val="2"/>
          <w:sz w:val="44"/>
          <w:szCs w:val="44"/>
          <w:lang w:val="en-US" w:eastAsia="zh-CN" w:bidi="ar-SA"/>
        </w:rPr>
      </w:pPr>
    </w:p>
    <w:p>
      <w:pPr>
        <w:pStyle w:val="8"/>
        <w:spacing w:line="620" w:lineRule="exact"/>
        <w:ind w:firstLine="0" w:firstLineChars="0"/>
        <w:jc w:val="center"/>
        <w:rPr>
          <w:rFonts w:hint="eastAsia" w:ascii="Times New Roman" w:hAnsi="Times New Roman" w:eastAsia="方正小标宋_GBK" w:cs="Times New Roman"/>
          <w:b w:val="0"/>
          <w:bCs/>
          <w:kern w:val="2"/>
          <w:sz w:val="44"/>
          <w:szCs w:val="44"/>
          <w:lang w:val="en-US" w:eastAsia="zh-CN" w:bidi="ar-SA"/>
        </w:rPr>
      </w:pPr>
      <w:r>
        <w:rPr>
          <w:rFonts w:hint="default" w:ascii="Times New Roman" w:hAnsi="Times New Roman" w:eastAsia="方正小标宋_GBK" w:cs="Times New Roman"/>
          <w:b w:val="0"/>
          <w:bCs/>
          <w:kern w:val="2"/>
          <w:sz w:val="44"/>
          <w:szCs w:val="44"/>
          <w:lang w:val="en-US" w:eastAsia="zh-CN" w:bidi="ar-SA"/>
        </w:rPr>
        <w:t>重庆市开州区正安街道</w:t>
      </w:r>
      <w:r>
        <w:rPr>
          <w:rFonts w:hint="eastAsia" w:ascii="Times New Roman" w:hAnsi="Times New Roman" w:eastAsia="方正小标宋_GBK" w:cs="Times New Roman"/>
          <w:b w:val="0"/>
          <w:bCs/>
          <w:kern w:val="2"/>
          <w:sz w:val="44"/>
          <w:szCs w:val="44"/>
          <w:lang w:val="en-US" w:eastAsia="zh-CN" w:bidi="ar-SA"/>
        </w:rPr>
        <w:t>综合行政执法大队</w:t>
      </w:r>
    </w:p>
    <w:p>
      <w:pPr>
        <w:pStyle w:val="8"/>
        <w:spacing w:line="620" w:lineRule="exact"/>
        <w:ind w:firstLine="0" w:firstLineChars="0"/>
        <w:jc w:val="center"/>
        <w:rPr>
          <w:rFonts w:hint="default" w:ascii="Times New Roman" w:hAnsi="Times New Roman" w:eastAsia="方正小标宋_GBK" w:cs="Times New Roman"/>
          <w:b w:val="0"/>
          <w:bCs/>
          <w:kern w:val="2"/>
          <w:sz w:val="44"/>
          <w:szCs w:val="44"/>
          <w:lang w:val="en-US" w:eastAsia="zh-CN" w:bidi="ar-SA"/>
        </w:rPr>
      </w:pPr>
      <w:r>
        <w:rPr>
          <w:rFonts w:hint="default" w:ascii="Times New Roman" w:hAnsi="Times New Roman" w:eastAsia="方正小标宋_GBK" w:cs="Times New Roman"/>
          <w:b w:val="0"/>
          <w:bCs/>
          <w:kern w:val="2"/>
          <w:sz w:val="44"/>
          <w:szCs w:val="44"/>
          <w:lang w:val="en-US" w:eastAsia="zh-CN" w:bidi="ar-SA"/>
        </w:rPr>
        <w:t>关于2026年</w:t>
      </w:r>
      <w:r>
        <w:rPr>
          <w:rFonts w:hint="eastAsia" w:ascii="Times New Roman" w:hAnsi="Times New Roman" w:eastAsia="方正小标宋_GBK" w:cs="Times New Roman"/>
          <w:b w:val="0"/>
          <w:bCs/>
          <w:kern w:val="2"/>
          <w:sz w:val="44"/>
          <w:szCs w:val="44"/>
          <w:lang w:val="en-US" w:eastAsia="zh-CN" w:bidi="ar-SA"/>
        </w:rPr>
        <w:t>单位预算</w:t>
      </w:r>
      <w:r>
        <w:rPr>
          <w:rFonts w:hint="default" w:ascii="Times New Roman" w:hAnsi="Times New Roman" w:eastAsia="方正小标宋_GBK" w:cs="Times New Roman"/>
          <w:b w:val="0"/>
          <w:bCs/>
          <w:kern w:val="2"/>
          <w:sz w:val="44"/>
          <w:szCs w:val="44"/>
          <w:lang w:val="en-US" w:eastAsia="zh-CN" w:bidi="ar-SA"/>
        </w:rPr>
        <w:t>情况公开的公示</w:t>
      </w:r>
    </w:p>
    <w:p>
      <w:pPr>
        <w:pStyle w:val="8"/>
        <w:spacing w:line="620" w:lineRule="exact"/>
        <w:ind w:firstLine="0" w:firstLineChars="0"/>
        <w:jc w:val="center"/>
        <w:rPr>
          <w:rFonts w:hint="default" w:ascii="Times New Roman" w:hAnsi="Times New Roman" w:eastAsia="方正小标宋_GBK" w:cs="Times New Roman"/>
          <w:b w:val="0"/>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重庆市开州区人民政府正安街道办事处</w:t>
      </w:r>
      <w:r>
        <w:rPr>
          <w:rFonts w:hint="default" w:ascii="Times New Roman" w:hAnsi="Times New Roman" w:eastAsia="方正仿宋_GBK" w:cs="Times New Roman"/>
          <w:color w:val="auto"/>
          <w:sz w:val="32"/>
          <w:szCs w:val="32"/>
          <w:highlight w:val="none"/>
        </w:rPr>
        <w:t>《关于批复</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eastAsia="zh-CN"/>
        </w:rPr>
        <w:t>单位预算</w:t>
      </w:r>
      <w:r>
        <w:rPr>
          <w:rFonts w:hint="default" w:ascii="Times New Roman" w:hAnsi="Times New Roman" w:eastAsia="方正仿宋_GBK" w:cs="Times New Roman"/>
          <w:color w:val="auto"/>
          <w:sz w:val="32"/>
          <w:szCs w:val="32"/>
          <w:highlight w:val="none"/>
        </w:rPr>
        <w:t>的通知》</w:t>
      </w:r>
      <w:r>
        <w:rPr>
          <w:rFonts w:eastAsia="方正仿宋_GBK"/>
          <w:sz w:val="32"/>
          <w:szCs w:val="32"/>
          <w:highlight w:val="none"/>
        </w:rPr>
        <w:t>（</w:t>
      </w:r>
      <w:r>
        <w:rPr>
          <w:rFonts w:hint="eastAsia" w:eastAsia="方正仿宋_GBK"/>
          <w:sz w:val="32"/>
          <w:szCs w:val="32"/>
          <w:highlight w:val="none"/>
        </w:rPr>
        <w:t>开</w:t>
      </w:r>
      <w:r>
        <w:rPr>
          <w:rFonts w:hint="eastAsia" w:eastAsia="方正仿宋_GBK"/>
          <w:sz w:val="32"/>
          <w:szCs w:val="32"/>
          <w:highlight w:val="none"/>
          <w:lang w:val="en-US" w:eastAsia="zh-CN"/>
        </w:rPr>
        <w:t>州安街发</w:t>
      </w:r>
      <w:r>
        <w:rPr>
          <w:rFonts w:eastAsia="方正仿宋_GBK"/>
          <w:sz w:val="32"/>
          <w:szCs w:val="32"/>
          <w:highlight w:val="none"/>
        </w:rPr>
        <w:t>〔</w:t>
      </w:r>
      <w:r>
        <w:rPr>
          <w:rFonts w:hint="eastAsia" w:eastAsia="方正仿宋_GBK"/>
          <w:sz w:val="32"/>
          <w:szCs w:val="32"/>
          <w:highlight w:val="none"/>
          <w:lang w:val="en-US" w:eastAsia="zh-CN"/>
        </w:rPr>
        <w:t>2026</w:t>
      </w:r>
      <w:r>
        <w:rPr>
          <w:rFonts w:eastAsia="方正仿宋_GBK"/>
          <w:sz w:val="32"/>
          <w:szCs w:val="32"/>
          <w:highlight w:val="none"/>
        </w:rPr>
        <w:t>〕</w:t>
      </w:r>
      <w:r>
        <w:rPr>
          <w:rFonts w:hint="eastAsia" w:eastAsia="方正仿宋_GBK"/>
          <w:sz w:val="32"/>
          <w:szCs w:val="32"/>
          <w:highlight w:val="none"/>
          <w:lang w:val="en-US" w:eastAsia="zh-CN"/>
        </w:rPr>
        <w:t>10</w:t>
      </w:r>
      <w:r>
        <w:rPr>
          <w:rFonts w:eastAsia="方正仿宋_GBK"/>
          <w:sz w:val="32"/>
          <w:szCs w:val="32"/>
          <w:highlight w:val="none"/>
        </w:rPr>
        <w:t>号）</w:t>
      </w:r>
      <w:r>
        <w:rPr>
          <w:rFonts w:hint="eastAsia"/>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第一部分：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highlight w:val="none"/>
        </w:rPr>
      </w:pPr>
      <w:r>
        <w:rPr>
          <w:rFonts w:hint="default" w:ascii="Times New Roman" w:hAnsi="Times New Roman" w:eastAsia="方正黑体_GBK" w:cs="Times New Roman"/>
          <w:sz w:val="32"/>
          <w:szCs w:val="32"/>
          <w:highlight w:val="none"/>
        </w:rPr>
        <w:t>第二部分：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rPr>
        <w:t>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rPr>
        <w:t>一般公共预算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重庆市开州区正安街道综合行政执法大队</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情况说明</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为综合行政执法提供保障，推进严格规范公正文明执法。对应承接平安法治办公室相关辅助性、事务性工作。负责集中行使依法授权或委托的行政执法权，对照</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eastAsia="zh-CN"/>
        </w:rPr>
        <w:t>法定执法+赋权执法+委托执法</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eastAsia="zh-CN"/>
        </w:rPr>
        <w:t>事项清单，开展有关执法工作；协助、配合区级有关部门及其派驻机构开展联合执法。</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aps w:val="0"/>
          <w:color w:val="FF0000"/>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重庆市开州区正安街道</w:t>
      </w:r>
      <w:r>
        <w:rPr>
          <w:rFonts w:hint="eastAsia" w:ascii="Times New Roman" w:hAnsi="Times New Roman" w:eastAsia="方正仿宋_GBK" w:cs="Times New Roman"/>
          <w:i w:val="0"/>
          <w:iCs w:val="0"/>
          <w:caps w:val="0"/>
          <w:color w:val="auto"/>
          <w:spacing w:val="0"/>
          <w:sz w:val="32"/>
          <w:szCs w:val="32"/>
          <w:shd w:val="clear" w:fill="FFFFFF"/>
          <w:lang w:val="en-US" w:eastAsia="zh-CN"/>
        </w:rPr>
        <w:t>综合行政执法大队为公益一类事业单位，</w:t>
      </w:r>
      <w:r>
        <w:rPr>
          <w:rFonts w:hint="default" w:ascii="Times New Roman" w:hAnsi="Times New Roman" w:eastAsia="方正仿宋_GBK" w:cs="Times New Roman"/>
          <w:i w:val="0"/>
          <w:iCs w:val="0"/>
          <w:caps w:val="0"/>
          <w:color w:val="auto"/>
          <w:spacing w:val="0"/>
          <w:sz w:val="32"/>
          <w:szCs w:val="32"/>
          <w:shd w:val="clear" w:fill="FFFFFF"/>
        </w:rPr>
        <w:t>属于</w:t>
      </w:r>
      <w:r>
        <w:rPr>
          <w:rFonts w:hint="eastAsia" w:ascii="Times New Roman" w:hAnsi="Times New Roman" w:eastAsia="方正仿宋_GBK" w:cs="Times New Roman"/>
          <w:i w:val="0"/>
          <w:iCs w:val="0"/>
          <w:caps w:val="0"/>
          <w:color w:val="auto"/>
          <w:spacing w:val="0"/>
          <w:sz w:val="32"/>
          <w:szCs w:val="32"/>
          <w:shd w:val="clear" w:fill="FFFFFF"/>
          <w:lang w:val="en-US" w:eastAsia="zh-CN"/>
        </w:rPr>
        <w:t>二</w:t>
      </w:r>
      <w:r>
        <w:rPr>
          <w:rFonts w:hint="default" w:ascii="Times New Roman" w:hAnsi="Times New Roman" w:eastAsia="方正仿宋_GBK" w:cs="Times New Roman"/>
          <w:i w:val="0"/>
          <w:iCs w:val="0"/>
          <w:caps w:val="0"/>
          <w:color w:val="auto"/>
          <w:spacing w:val="0"/>
          <w:sz w:val="32"/>
          <w:szCs w:val="32"/>
          <w:shd w:val="clear" w:fill="FFFFFF"/>
        </w:rPr>
        <w:t>级预算单位，无下</w:t>
      </w:r>
      <w:r>
        <w:rPr>
          <w:rFonts w:hint="eastAsia" w:ascii="Times New Roman" w:hAnsi="Times New Roman" w:eastAsia="方正仿宋_GBK" w:cs="Times New Roman"/>
          <w:i w:val="0"/>
          <w:iCs w:val="0"/>
          <w:caps w:val="0"/>
          <w:color w:val="auto"/>
          <w:spacing w:val="0"/>
          <w:sz w:val="32"/>
          <w:szCs w:val="32"/>
          <w:shd w:val="clear" w:fill="FFFFFF"/>
          <w:lang w:val="en-US" w:eastAsia="zh-CN"/>
        </w:rPr>
        <w:t>属</w:t>
      </w:r>
      <w:r>
        <w:rPr>
          <w:rFonts w:hint="default" w:ascii="Times New Roman" w:hAnsi="Times New Roman" w:eastAsia="方正仿宋_GBK" w:cs="Times New Roman"/>
          <w:i w:val="0"/>
          <w:iCs w:val="0"/>
          <w:caps w:val="0"/>
          <w:color w:val="auto"/>
          <w:spacing w:val="0"/>
          <w:sz w:val="32"/>
          <w:szCs w:val="32"/>
          <w:shd w:val="clear" w:fill="FFFFFF"/>
        </w:rPr>
        <w:t>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293.78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293.78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color w:val="auto"/>
          <w:sz w:val="32"/>
          <w:highlight w:val="none"/>
        </w:rPr>
        <w:t>收入较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增加293.78</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eastAsia" w:ascii="Times New Roman" w:hAnsi="Times New Roman" w:eastAsia="方正仿宋_GBK" w:cs="Times New Roman"/>
          <w:sz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FF0000"/>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293.78</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213.94</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51.14</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14.91</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13.78万元</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color w:val="auto"/>
          <w:sz w:val="32"/>
          <w:highlight w:val="none"/>
        </w:rPr>
        <w:t>支出预算较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增加293.78</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eastAsia" w:ascii="Times New Roman" w:hAnsi="Times New Roman" w:eastAsia="方正仿宋_GBK" w:cs="Times New Roman"/>
          <w:sz w:val="32"/>
          <w:highlight w:val="none"/>
          <w:lang w:val="en-US" w:eastAsia="zh-CN"/>
        </w:rPr>
        <w:t>。由于四舍五入因素，部分分项加和与总计可能略有差异，下同。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单位预算</w:t>
      </w:r>
      <w:r>
        <w:rPr>
          <w:rFonts w:hint="default" w:ascii="Times New Roman" w:hAnsi="Times New Roman" w:eastAsia="方正黑体_GBK" w:cs="Times New Roman"/>
          <w:sz w:val="32"/>
          <w:highlight w:val="none"/>
        </w:rPr>
        <w:t>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293.78</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293.78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293.78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color w:val="auto"/>
          <w:sz w:val="32"/>
          <w:highlight w:val="none"/>
        </w:rPr>
        <w:t>其中：基本支出</w:t>
      </w:r>
      <w:r>
        <w:rPr>
          <w:rFonts w:hint="eastAsia" w:ascii="Times New Roman" w:hAnsi="Times New Roman" w:eastAsia="方正仿宋_GBK" w:cs="Times New Roman"/>
          <w:color w:val="auto"/>
          <w:sz w:val="32"/>
          <w:highlight w:val="none"/>
          <w:lang w:val="en-US" w:eastAsia="zh-CN"/>
        </w:rPr>
        <w:t>293.78</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293.78</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default" w:ascii="Times New Roman" w:hAnsi="Times New Roman" w:eastAsia="方正仿宋_GBK" w:cs="Times New Roman"/>
          <w:color w:val="auto"/>
          <w:sz w:val="32"/>
          <w:highlight w:val="none"/>
        </w:rPr>
        <w:t>主要用于保障在职人员工资福利及社会保险缴费，退休人员补助等，保障部门正常运转的各项商品服务支出；项目支出</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重庆市开州区正安街道综合行政执法大队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三公</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经费情况说明</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z w:val="32"/>
          <w:highlight w:val="none"/>
          <w:lang w:val="en-US" w:eastAsia="zh-CN"/>
        </w:rPr>
      </w:pPr>
      <w:r>
        <w:rPr>
          <w:rFonts w:hint="eastAsia" w:ascii="Times New Roman" w:hAnsi="Times New Roman" w:eastAsia="方正仿宋_GBK" w:cs="Times New Roman"/>
          <w:color w:val="auto"/>
          <w:sz w:val="32"/>
          <w:highlight w:val="none"/>
          <w:lang w:val="en-US" w:eastAsia="zh-CN"/>
        </w:rPr>
        <w:t>我单位为二级预算单位，不涉及</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三公</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经费</w:t>
      </w:r>
      <w:r>
        <w:rPr>
          <w:rFonts w:hint="eastAsia" w:ascii="Times New Roman" w:hAnsi="Times New Roman" w:eastAsia="方正仿宋_GBK" w:cs="Times New Roman"/>
          <w:color w:val="auto"/>
          <w:sz w:val="32"/>
          <w:highlight w:val="none"/>
          <w:lang w:val="en-US" w:eastAsia="zh-CN"/>
        </w:rPr>
        <w:t>的</w:t>
      </w:r>
      <w:r>
        <w:rPr>
          <w:rFonts w:hint="default" w:ascii="Times New Roman" w:hAnsi="Times New Roman" w:eastAsia="方正仿宋_GBK" w:cs="Times New Roman"/>
          <w:color w:val="auto"/>
          <w:sz w:val="32"/>
          <w:highlight w:val="none"/>
        </w:rPr>
        <w:t>预算</w:t>
      </w:r>
      <w:r>
        <w:rPr>
          <w:rFonts w:hint="eastAsia" w:ascii="Times New Roman" w:hAnsi="Times New Roman" w:eastAsia="方正仿宋_GBK" w:cs="Times New Roman"/>
          <w:color w:val="auto"/>
          <w:sz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eastAsia" w:eastAsia="方正黑体_GBK" w:cs="Times New Roman"/>
          <w:sz w:val="32"/>
          <w:highlight w:val="none"/>
          <w:lang w:eastAsia="zh-CN"/>
        </w:rPr>
        <w:t>五、</w:t>
      </w:r>
      <w:r>
        <w:rPr>
          <w:rFonts w:hint="default" w:ascii="Times New Roman" w:hAnsi="Times New Roman" w:eastAsia="方正黑体_GBK" w:cs="Times New Roman"/>
          <w:sz w:val="32"/>
          <w:highlight w:val="none"/>
        </w:rPr>
        <w:t>其他重要事项的情况说明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eastAsia" w:ascii="方正楷体_GBK" w:hAnsi="方正楷体_GBK" w:eastAsia="方正楷体_GBK" w:cs="方正楷体_GBK"/>
          <w:b w:val="0"/>
          <w:bCs w:val="0"/>
          <w:color w:val="auto"/>
          <w:sz w:val="32"/>
          <w:szCs w:val="32"/>
          <w:highlight w:val="none"/>
        </w:rPr>
        <w:t>（一）</w:t>
      </w:r>
      <w:r>
        <w:rPr>
          <w:rFonts w:hint="eastAsia" w:ascii="方正楷体_GBK" w:hAnsi="方正楷体_GBK" w:eastAsia="方正楷体_GBK" w:cs="方正楷体_GBK"/>
          <w:b w:val="0"/>
          <w:bCs w:val="0"/>
          <w:color w:val="auto"/>
          <w:sz w:val="32"/>
          <w:szCs w:val="32"/>
          <w:highlight w:val="none"/>
          <w:lang w:val="en-US" w:eastAsia="zh-CN"/>
        </w:rPr>
        <w:t>机关运行经费。</w:t>
      </w:r>
      <w:r>
        <w:rPr>
          <w:rFonts w:hint="default" w:ascii="Times New Roman" w:hAnsi="Times New Roman" w:eastAsia="方正仿宋_GBK" w:cs="Times New Roman"/>
          <w:color w:val="auto"/>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default" w:ascii="方正楷体_GBK" w:hAnsi="方正楷体_GBK" w:eastAsia="方正楷体_GBK" w:cs="方正楷体_GBK"/>
          <w:b w:val="0"/>
          <w:bCs w:val="0"/>
          <w:color w:val="auto"/>
          <w:sz w:val="32"/>
          <w:szCs w:val="32"/>
          <w:highlight w:val="none"/>
        </w:rPr>
        <w:t>（二）政府采购情况。</w:t>
      </w:r>
      <w:r>
        <w:rPr>
          <w:rFonts w:eastAsia="方正仿宋_GBK"/>
          <w:sz w:val="32"/>
          <w:highlight w:val="none"/>
        </w:rPr>
        <w:t>所属各预算单位政府采购预算总额</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万元；其中一般公共预算拨款政府采购</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方正楷体_GBK" w:hAnsi="方正楷体_GBK" w:eastAsia="方正楷体_GBK" w:cs="方正楷体_GBK"/>
          <w:b w:val="0"/>
          <w:bCs w:val="0"/>
          <w:color w:val="auto"/>
          <w:sz w:val="32"/>
          <w:szCs w:val="32"/>
          <w:highlight w:val="none"/>
        </w:rPr>
        <w:t>（三）绩效目标设置情况。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highlight w:val="none"/>
        </w:rPr>
      </w:pPr>
      <w:r>
        <w:rPr>
          <w:rFonts w:hint="default" w:ascii="方正楷体_GBK" w:hAnsi="方正楷体_GBK" w:eastAsia="方正楷体_GBK" w:cs="方正楷体_GBK"/>
          <w:b w:val="0"/>
          <w:bCs w:val="0"/>
          <w:color w:val="auto"/>
          <w:sz w:val="32"/>
          <w:szCs w:val="32"/>
          <w:highlight w:val="none"/>
        </w:rPr>
        <w:t>（四）国有资产占有使用情况。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公开报表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公开报表（详见附表</w:t>
      </w:r>
      <w:r>
        <w:rPr>
          <w:rFonts w:hint="default" w:ascii="Times New Roman" w:hAnsi="Times New Roman" w:eastAsia="方正仿宋_GBK" w:cs="Times New Roman"/>
          <w:sz w:val="32"/>
          <w:lang w:val="en-US" w:eastAsia="zh-CN"/>
        </w:rPr>
        <w:t>重庆市开州区正安街道</w:t>
      </w:r>
      <w:r>
        <w:rPr>
          <w:rFonts w:hint="eastAsia" w:ascii="Times New Roman" w:hAnsi="Times New Roman" w:eastAsia="方正仿宋_GBK" w:cs="Times New Roman"/>
          <w:sz w:val="32"/>
          <w:lang w:val="en-US" w:eastAsia="zh-CN"/>
        </w:rPr>
        <w:t>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rPr>
      </w:pP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公开联系人：</w:t>
      </w:r>
      <w:r>
        <w:rPr>
          <w:rFonts w:hint="eastAsia" w:ascii="Times New Roman" w:hAnsi="Times New Roman" w:eastAsia="方正仿宋_GBK" w:cs="Times New Roman"/>
          <w:sz w:val="32"/>
          <w:szCs w:val="32"/>
          <w:highlight w:val="none"/>
          <w:lang w:val="en-US" w:eastAsia="zh-CN"/>
        </w:rPr>
        <w:t>向亚书</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52242000</w:t>
      </w:r>
    </w:p>
    <w:p>
      <w:pPr>
        <w:pStyle w:val="2"/>
        <w:pageBreakBefore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pacing w:val="-6"/>
          <w:sz w:val="32"/>
          <w:szCs w:val="32"/>
          <w:lang w:eastAsia="zh-CN"/>
        </w:rPr>
      </w:pPr>
      <w:r>
        <w:rPr>
          <w:rFonts w:hint="default" w:ascii="Times New Roman" w:hAnsi="Times New Roman" w:eastAsia="方正仿宋_GBK" w:cs="Times New Roman"/>
          <w:sz w:val="32"/>
          <w:szCs w:val="32"/>
          <w:highlight w:val="none"/>
        </w:rPr>
        <w:t xml:space="preserve">　    </w:t>
      </w:r>
      <w:r>
        <w:rPr>
          <w:rFonts w:hint="eastAsia"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pacing w:val="-6"/>
          <w:sz w:val="32"/>
          <w:szCs w:val="32"/>
        </w:rPr>
        <w:t>重庆市开州区人民政府正安街道办事处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bookmarkStart w:id="0" w:name="_GoBack"/>
      <w:bookmarkEnd w:id="0"/>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bidi w:val="0"/>
        <w:rPr>
          <w:rFonts w:hint="default"/>
          <w:lang w:val="en-US" w:eastAsia="zh-CN"/>
        </w:rPr>
      </w:pPr>
    </w:p>
    <w:p>
      <w:pPr>
        <w:pStyle w:val="5"/>
        <w:ind w:left="0" w:leftChars="0" w:firstLine="0" w:firstLineChars="0"/>
        <w:rPr>
          <w:rFonts w:hint="default"/>
        </w:rPr>
      </w:pPr>
    </w:p>
    <w:p>
      <w:pPr>
        <w:keepNext w:val="0"/>
        <w:keepLines w:val="0"/>
        <w:pageBreakBefore w:val="0"/>
        <w:widowControl w:val="0"/>
        <w:pBdr>
          <w:top w:val="single" w:color="auto" w:sz="4" w:space="1"/>
          <w:bottom w:val="single" w:color="auto" w:sz="8" w:space="1"/>
        </w:pBdr>
        <w:kinsoku/>
        <w:wordWrap/>
        <w:overflowPunct/>
        <w:topLinePunct w:val="0"/>
        <w:autoSpaceDE/>
        <w:autoSpaceDN/>
        <w:bidi w:val="0"/>
        <w:adjustRightInd/>
        <w:snapToGrid/>
        <w:spacing w:line="500" w:lineRule="exact"/>
        <w:ind w:firstLine="280" w:firstLineChars="100"/>
        <w:textAlignment w:val="auto"/>
      </w:pPr>
      <w:r>
        <w:rPr>
          <w:rFonts w:hint="eastAsia" w:ascii="方正仿宋_GBK" w:hAnsi="方正仿宋_GBK" w:eastAsia="方正仿宋_GBK" w:cs="方正仿宋_GBK"/>
          <w:sz w:val="28"/>
          <w:szCs w:val="28"/>
        </w:rPr>
        <w:t xml:space="preserve">重庆市开州区正安街道基层治理综合指挥室  </w:t>
      </w:r>
      <w:r>
        <w:rPr>
          <w:rFonts w:hint="default" w:ascii="Times New Roman" w:hAnsi="Times New Roman" w:eastAsia="方正仿宋_GBK" w:cs="Times New Roman"/>
          <w:sz w:val="28"/>
          <w:szCs w:val="28"/>
        </w:rPr>
        <w:t>202</w:t>
      </w:r>
      <w:r>
        <w:rPr>
          <w:rFonts w:hint="eastAsia" w:cs="Times New Roman"/>
          <w:sz w:val="28"/>
          <w:szCs w:val="28"/>
          <w:lang w:val="en-US" w:eastAsia="zh-CN"/>
        </w:rPr>
        <w:t>6</w:t>
      </w:r>
      <w:r>
        <w:rPr>
          <w:rFonts w:hint="default" w:ascii="Times New Roman" w:hAnsi="Times New Roman" w:eastAsia="方正仿宋_GBK" w:cs="Times New Roman"/>
          <w:sz w:val="28"/>
          <w:szCs w:val="28"/>
        </w:rPr>
        <w:t>年</w:t>
      </w:r>
      <w:r>
        <w:rPr>
          <w:rFonts w:hint="eastAsia" w:cs="Times New Roman"/>
          <w:sz w:val="28"/>
          <w:szCs w:val="28"/>
          <w:lang w:val="en-US" w:eastAsia="zh-CN"/>
        </w:rPr>
        <w:t>3</w:t>
      </w:r>
      <w:r>
        <w:rPr>
          <w:rFonts w:hint="default" w:ascii="Times New Roman" w:hAnsi="Times New Roman" w:eastAsia="方正仿宋_GBK" w:cs="Times New Roman"/>
          <w:sz w:val="28"/>
          <w:szCs w:val="28"/>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印发</w:t>
      </w:r>
    </w:p>
    <w:p>
      <w:pPr>
        <w:spacing w:line="20" w:lineRule="exact"/>
        <w:rPr>
          <w:rFonts w:hint="default" w:eastAsia="方正仿宋_GBK"/>
          <w:sz w:val="32"/>
          <w:szCs w:val="20"/>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swiss"/>
    <w:pitch w:val="default"/>
    <w:sig w:usb0="00000000" w:usb1="00000000" w:usb2="0000003F" w:usb3="00000000" w:csb0="003F01FF"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FB34C45"/>
    <w:rsid w:val="00284BE2"/>
    <w:rsid w:val="0613341B"/>
    <w:rsid w:val="082F563C"/>
    <w:rsid w:val="099D00A0"/>
    <w:rsid w:val="11A50F1C"/>
    <w:rsid w:val="12EE7812"/>
    <w:rsid w:val="17DC364E"/>
    <w:rsid w:val="180E1DD2"/>
    <w:rsid w:val="1B2331FC"/>
    <w:rsid w:val="1DD37281"/>
    <w:rsid w:val="1E9E2C31"/>
    <w:rsid w:val="22B34CBE"/>
    <w:rsid w:val="27EB7BBB"/>
    <w:rsid w:val="2B798EBA"/>
    <w:rsid w:val="2E630C04"/>
    <w:rsid w:val="2EFE8B42"/>
    <w:rsid w:val="2FFA5CED"/>
    <w:rsid w:val="2FFEDEFA"/>
    <w:rsid w:val="302A1478"/>
    <w:rsid w:val="31E76B2D"/>
    <w:rsid w:val="377BFD68"/>
    <w:rsid w:val="37CA583A"/>
    <w:rsid w:val="3B2C82C7"/>
    <w:rsid w:val="3D937778"/>
    <w:rsid w:val="3EBF0936"/>
    <w:rsid w:val="3F3766AE"/>
    <w:rsid w:val="3FAB122E"/>
    <w:rsid w:val="3FDBFD8A"/>
    <w:rsid w:val="3FFB292E"/>
    <w:rsid w:val="40413E4D"/>
    <w:rsid w:val="436241A2"/>
    <w:rsid w:val="45530CDB"/>
    <w:rsid w:val="497D4DF9"/>
    <w:rsid w:val="4C336012"/>
    <w:rsid w:val="4DFF1127"/>
    <w:rsid w:val="502A0C25"/>
    <w:rsid w:val="50682CE7"/>
    <w:rsid w:val="53370983"/>
    <w:rsid w:val="537FF291"/>
    <w:rsid w:val="5BB7FC58"/>
    <w:rsid w:val="5F3DA26C"/>
    <w:rsid w:val="625D05A7"/>
    <w:rsid w:val="65E3247A"/>
    <w:rsid w:val="65FDB780"/>
    <w:rsid w:val="67CA449D"/>
    <w:rsid w:val="69F60ACD"/>
    <w:rsid w:val="6BEE400D"/>
    <w:rsid w:val="6BFF4CD3"/>
    <w:rsid w:val="6E5D20C1"/>
    <w:rsid w:val="6FA50F45"/>
    <w:rsid w:val="6FB34C45"/>
    <w:rsid w:val="6FFB8FFD"/>
    <w:rsid w:val="6FFCC203"/>
    <w:rsid w:val="735FAC6F"/>
    <w:rsid w:val="73B98383"/>
    <w:rsid w:val="75EE374A"/>
    <w:rsid w:val="777E4DDA"/>
    <w:rsid w:val="77A10D02"/>
    <w:rsid w:val="77FA3905"/>
    <w:rsid w:val="7B0310E6"/>
    <w:rsid w:val="7B5C9401"/>
    <w:rsid w:val="7BFDA165"/>
    <w:rsid w:val="7C7E9A3D"/>
    <w:rsid w:val="7CFBD0EA"/>
    <w:rsid w:val="7D7B6CF0"/>
    <w:rsid w:val="7DDD9C34"/>
    <w:rsid w:val="7DFBC020"/>
    <w:rsid w:val="7EF76C94"/>
    <w:rsid w:val="7EF8FB09"/>
    <w:rsid w:val="7EFF69B7"/>
    <w:rsid w:val="7F3CE4FF"/>
    <w:rsid w:val="7F3E5B8D"/>
    <w:rsid w:val="7F7FCDD4"/>
    <w:rsid w:val="7FBBE00D"/>
    <w:rsid w:val="7FD771F8"/>
    <w:rsid w:val="7FE75C12"/>
    <w:rsid w:val="7FEB2181"/>
    <w:rsid w:val="7FED6B0F"/>
    <w:rsid w:val="7FFB2FF7"/>
    <w:rsid w:val="7FFDEA04"/>
    <w:rsid w:val="7FFE1652"/>
    <w:rsid w:val="7FFF16D5"/>
    <w:rsid w:val="7FFF309A"/>
    <w:rsid w:val="8EFF2F49"/>
    <w:rsid w:val="8F77D505"/>
    <w:rsid w:val="9F5A4407"/>
    <w:rsid w:val="9FBEA76A"/>
    <w:rsid w:val="A696B7C5"/>
    <w:rsid w:val="AB5FDA97"/>
    <w:rsid w:val="ADEE716F"/>
    <w:rsid w:val="AF667141"/>
    <w:rsid w:val="AFDFB3FE"/>
    <w:rsid w:val="B23FF0D0"/>
    <w:rsid w:val="B5DD5FB9"/>
    <w:rsid w:val="BF2BB086"/>
    <w:rsid w:val="BFAF4646"/>
    <w:rsid w:val="BFFB2CAD"/>
    <w:rsid w:val="CF7B75B5"/>
    <w:rsid w:val="CF7D1D80"/>
    <w:rsid w:val="D55D8E0E"/>
    <w:rsid w:val="D75FF036"/>
    <w:rsid w:val="D7FBFD4A"/>
    <w:rsid w:val="DDFC0157"/>
    <w:rsid w:val="DF7EE185"/>
    <w:rsid w:val="EDEE9833"/>
    <w:rsid w:val="EFFD9061"/>
    <w:rsid w:val="F3EFAD60"/>
    <w:rsid w:val="F5EF19B6"/>
    <w:rsid w:val="F5EF8EDD"/>
    <w:rsid w:val="F6DF3081"/>
    <w:rsid w:val="F761B3F7"/>
    <w:rsid w:val="F7ABE1ED"/>
    <w:rsid w:val="F7EED73C"/>
    <w:rsid w:val="F9DB6DBC"/>
    <w:rsid w:val="FAFF1543"/>
    <w:rsid w:val="FCD66430"/>
    <w:rsid w:val="FD669ACC"/>
    <w:rsid w:val="FD7EF3D4"/>
    <w:rsid w:val="FEFE4150"/>
    <w:rsid w:val="FF2D01F0"/>
    <w:rsid w:val="FF3F43BE"/>
    <w:rsid w:val="FF5F59AC"/>
    <w:rsid w:val="FF7EFD23"/>
    <w:rsid w:val="FFBA2BCE"/>
    <w:rsid w:val="FFC58CB1"/>
    <w:rsid w:val="FFFA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2">
    <w:name w:val="heading 1"/>
    <w:basedOn w:val="1"/>
    <w:next w:val="1"/>
    <w:qFormat/>
    <w:uiPriority w:val="0"/>
    <w:pPr>
      <w:keepNext/>
      <w:keepLines/>
      <w:spacing w:line="576" w:lineRule="auto"/>
      <w:outlineLvl w:val="0"/>
    </w:pPr>
    <w:rPr>
      <w:rFonts w:eastAsia="仿宋_GB2312"/>
      <w:b/>
      <w:bCs/>
      <w:kern w:val="44"/>
      <w:sz w:val="44"/>
      <w:szCs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rFonts w:ascii="Calibri" w:hAnsi="Calibri" w:cs="Calibri"/>
      <w:szCs w:val="21"/>
    </w:rPr>
  </w:style>
  <w:style w:type="paragraph" w:styleId="6">
    <w:name w:val="Body Text"/>
    <w:basedOn w:val="1"/>
    <w:next w:val="7"/>
    <w:qFormat/>
    <w:uiPriority w:val="0"/>
    <w:rPr>
      <w:rFonts w:ascii="方正仿宋_GBK" w:hAnsi="方正仿宋_GBK" w:cs="方正仿宋_GBK"/>
      <w:sz w:val="32"/>
      <w:szCs w:val="32"/>
      <w:lang w:val="zh-CN" w:bidi="zh-CN"/>
    </w:rPr>
  </w:style>
  <w:style w:type="paragraph" w:styleId="7">
    <w:name w:val="toc 5"/>
    <w:basedOn w:val="1"/>
    <w:next w:val="1"/>
    <w:qFormat/>
    <w:uiPriority w:val="0"/>
    <w:pPr>
      <w:widowControl w:val="0"/>
      <w:ind w:left="1680" w:leftChars="800"/>
      <w:jc w:val="both"/>
    </w:pPr>
    <w:rPr>
      <w:rFonts w:ascii="Times New Roman" w:hAnsi="Times New Roman" w:eastAsia="方正仿宋_GBK" w:cs="Times New Roman"/>
      <w:kern w:val="2"/>
      <w:sz w:val="33"/>
      <w:szCs w:val="33"/>
      <w:lang w:val="en-US" w:eastAsia="zh-CN" w:bidi="ar-SA"/>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footer"/>
    <w:basedOn w:val="1"/>
    <w:next w:val="10"/>
    <w:qFormat/>
    <w:uiPriority w:val="99"/>
    <w:pPr>
      <w:tabs>
        <w:tab w:val="center" w:pos="4153"/>
        <w:tab w:val="right" w:pos="8306"/>
      </w:tabs>
      <w:snapToGrid w:val="0"/>
      <w:jc w:val="left"/>
    </w:pPr>
    <w:rPr>
      <w:sz w:val="18"/>
    </w:rPr>
  </w:style>
  <w:style w:type="paragraph" w:customStyle="1" w:styleId="10">
    <w:name w:val="索引 51"/>
    <w:next w:val="1"/>
    <w:qFormat/>
    <w:uiPriority w:val="0"/>
    <w:pPr>
      <w:widowControl w:val="0"/>
      <w:ind w:left="1680"/>
      <w:jc w:val="both"/>
    </w:pPr>
    <w:rPr>
      <w:rFonts w:ascii="Times New Roman" w:hAnsi="Times New Roman" w:eastAsia="方正仿宋_GBK" w:cs="Times New Roman"/>
      <w:kern w:val="2"/>
      <w:sz w:val="32"/>
      <w:szCs w:val="22"/>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Title"/>
    <w:basedOn w:val="1"/>
    <w:next w:val="1"/>
    <w:qFormat/>
    <w:uiPriority w:val="0"/>
    <w:pPr>
      <w:jc w:val="center"/>
      <w:outlineLvl w:val="0"/>
    </w:pPr>
    <w:rPr>
      <w:rFonts w:ascii="Arial" w:hAnsi="Arial" w:eastAsia="方正仿宋_GBK" w:cs="Times New Roman"/>
      <w:b/>
      <w:sz w:val="32"/>
      <w:szCs w:val="22"/>
    </w:rPr>
  </w:style>
  <w:style w:type="paragraph" w:styleId="14">
    <w:name w:val="Body Text First Indent"/>
    <w:basedOn w:val="6"/>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5">
    <w:name w:val="Body Text First Indent 2"/>
    <w:qFormat/>
    <w:uiPriority w:val="0"/>
    <w:pPr>
      <w:widowControl w:val="0"/>
      <w:spacing w:after="120"/>
      <w:ind w:left="420" w:leftChars="200" w:firstLine="420" w:firstLineChars="200"/>
      <w:jc w:val="both"/>
    </w:pPr>
    <w:rPr>
      <w:rFonts w:ascii="Times" w:hAnsi="Times" w:eastAsia="仿宋" w:cs="Times New Roman"/>
      <w:kern w:val="2"/>
      <w:sz w:val="28"/>
      <w:szCs w:val="24"/>
      <w:lang w:val="en-US" w:eastAsia="zh-CN" w:bidi="ar-SA"/>
    </w:rPr>
  </w:style>
  <w:style w:type="character" w:styleId="18">
    <w:name w:val="Strong"/>
    <w:basedOn w:val="17"/>
    <w:qFormat/>
    <w:uiPriority w:val="0"/>
    <w:rPr>
      <w:b/>
    </w:rPr>
  </w:style>
  <w:style w:type="character" w:styleId="19">
    <w:name w:val="page number"/>
    <w:qFormat/>
    <w:uiPriority w:val="0"/>
  </w:style>
  <w:style w:type="paragraph" w:styleId="20">
    <w:name w:val="List Paragraph"/>
    <w:basedOn w:val="1"/>
    <w:qFormat/>
    <w:uiPriority w:val="34"/>
    <w:pPr>
      <w:ind w:firstLine="420" w:firstLineChars="200"/>
    </w:pPr>
  </w:style>
  <w:style w:type="paragraph" w:customStyle="1" w:styleId="21">
    <w:name w:val="PlainText"/>
    <w:basedOn w:val="1"/>
    <w:qFormat/>
    <w:uiPriority w:val="0"/>
    <w:pPr>
      <w:textAlignment w:val="baseline"/>
    </w:pPr>
    <w:rPr>
      <w:rFonts w:ascii="宋体" w:hAnsi="Courier New" w:eastAsia="方正仿宋_GBK"/>
      <w:sz w:val="32"/>
      <w:szCs w:val="21"/>
    </w:rPr>
  </w:style>
  <w:style w:type="paragraph" w:customStyle="1" w:styleId="22">
    <w:name w:val="默认"/>
    <w:unhideWhenUsed/>
    <w:qFormat/>
    <w:uiPriority w:val="99"/>
    <w:rPr>
      <w:rFonts w:hint="eastAsia" w:ascii="Arial Unicode MS" w:hAnsi="Calibri" w:eastAsia="Arial Unicode MS" w:cs="Times New Roman"/>
      <w:color w:val="000000"/>
      <w:sz w:val="22"/>
      <w:szCs w:val="24"/>
      <w:lang w:val="zh-CN"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41"/>
    <w:basedOn w:val="17"/>
    <w:qFormat/>
    <w:uiPriority w:val="0"/>
    <w:rPr>
      <w:rFonts w:hint="eastAsia" w:ascii="方正仿宋_GBK" w:hAnsi="方正仿宋_GBK" w:eastAsia="方正仿宋_GBK" w:cs="方正仿宋_GBK"/>
      <w:color w:val="000000"/>
      <w:sz w:val="28"/>
      <w:szCs w:val="28"/>
      <w:u w:val="none"/>
    </w:rPr>
  </w:style>
  <w:style w:type="character" w:customStyle="1" w:styleId="26">
    <w:name w:val="font31"/>
    <w:basedOn w:val="17"/>
    <w:qFormat/>
    <w:uiPriority w:val="0"/>
    <w:rPr>
      <w:rFonts w:hint="default" w:ascii="Times New Roman" w:hAnsi="Times New Roman" w:cs="Times New Roman"/>
      <w:color w:val="000000"/>
      <w:sz w:val="28"/>
      <w:szCs w:val="28"/>
      <w:u w:val="none"/>
    </w:rPr>
  </w:style>
  <w:style w:type="character" w:customStyle="1" w:styleId="27">
    <w:name w:val="font61"/>
    <w:basedOn w:val="17"/>
    <w:qFormat/>
    <w:uiPriority w:val="0"/>
    <w:rPr>
      <w:rFonts w:hint="eastAsia" w:ascii="宋体" w:hAnsi="宋体" w:eastAsia="宋体" w:cs="宋体"/>
      <w:color w:val="000000"/>
      <w:sz w:val="22"/>
      <w:szCs w:val="22"/>
      <w:u w:val="none"/>
    </w:rPr>
  </w:style>
  <w:style w:type="character" w:customStyle="1" w:styleId="28">
    <w:name w:val="font81"/>
    <w:basedOn w:val="17"/>
    <w:qFormat/>
    <w:uiPriority w:val="0"/>
    <w:rPr>
      <w:rFonts w:hint="eastAsia" w:ascii="宋体" w:hAnsi="宋体" w:eastAsia="宋体" w:cs="宋体"/>
      <w:b/>
      <w:bCs/>
      <w:color w:val="000000"/>
      <w:sz w:val="22"/>
      <w:szCs w:val="22"/>
      <w:u w:val="none"/>
    </w:rPr>
  </w:style>
  <w:style w:type="character" w:customStyle="1" w:styleId="29">
    <w:name w:val="font91"/>
    <w:basedOn w:val="17"/>
    <w:qFormat/>
    <w:uiPriority w:val="0"/>
    <w:rPr>
      <w:rFonts w:hint="eastAsia" w:ascii="宋体" w:hAnsi="宋体" w:eastAsia="宋体" w:cs="宋体"/>
      <w:color w:val="000000"/>
      <w:sz w:val="24"/>
      <w:szCs w:val="24"/>
      <w:u w:val="none"/>
    </w:rPr>
  </w:style>
  <w:style w:type="character" w:customStyle="1" w:styleId="30">
    <w:name w:val="font10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2022-01-28T06:31:00Z</dcterms:created>
  <dc:creator>正安街道</dc:creator>
  <cp:lastModifiedBy>冉浩田</cp:lastModifiedBy>
  <cp:lastPrinted>2022-01-28T08:02:00Z</cp:lastPrinted>
  <dcterms:modified xsi:type="dcterms:W3CDTF">2026-03-12T04:01:54Z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AC928D016BCB4198990627E251FA9720</vt:lpwstr>
  </property>
</Properties>
</file>