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6"/>
        <w:tblpPr w:leftFromText="181" w:rightFromText="181" w:horzAnchor="margin" w:tblpXSpec="center" w:tblpYSpec="top"/>
        <w:tblW w:w="8833" w:type="dxa"/>
        <w:jc w:val="center"/>
        <w:tblLayout w:type="fixed"/>
        <w:tblCellMar>
          <w:top w:w="0" w:type="dxa"/>
          <w:left w:w="108" w:type="dxa"/>
          <w:bottom w:w="0" w:type="dxa"/>
          <w:right w:w="108" w:type="dxa"/>
        </w:tblCellMar>
      </w:tblPr>
      <w:tblGrid>
        <w:gridCol w:w="8833"/>
      </w:tblGrid>
      <w:tr>
        <w:tblPrEx>
          <w:tblCellMar>
            <w:top w:w="0" w:type="dxa"/>
            <w:left w:w="108" w:type="dxa"/>
            <w:bottom w:w="0" w:type="dxa"/>
            <w:right w:w="108" w:type="dxa"/>
          </w:tblCellMar>
        </w:tblPrEx>
        <w:trPr>
          <w:trHeight w:val="600" w:hRule="atLeast"/>
          <w:jc w:val="center"/>
        </w:trPr>
        <w:tc>
          <w:tcPr>
            <w:tcW w:w="8833" w:type="dxa"/>
            <w:noWrap w:val="0"/>
            <w:vAlign w:val="top"/>
          </w:tcPr>
          <w:p>
            <w:pPr>
              <w:spacing w:line="600" w:lineRule="exact"/>
              <w:rPr>
                <w:rFonts w:hint="default" w:ascii="Times New Roman" w:hAnsi="Times New Roman" w:cs="Times New Roman"/>
                <w:szCs w:val="32"/>
              </w:rPr>
            </w:pPr>
          </w:p>
        </w:tc>
      </w:tr>
      <w:tr>
        <w:tblPrEx>
          <w:tblCellMar>
            <w:top w:w="0" w:type="dxa"/>
            <w:left w:w="108" w:type="dxa"/>
            <w:bottom w:w="0" w:type="dxa"/>
            <w:right w:w="108" w:type="dxa"/>
          </w:tblCellMar>
        </w:tblPrEx>
        <w:trPr>
          <w:trHeight w:val="600" w:hRule="atLeast"/>
          <w:jc w:val="center"/>
        </w:trPr>
        <w:tc>
          <w:tcPr>
            <w:tcW w:w="8833" w:type="dxa"/>
            <w:noWrap w:val="0"/>
            <w:vAlign w:val="top"/>
          </w:tcPr>
          <w:p>
            <w:pPr>
              <w:spacing w:line="600" w:lineRule="exact"/>
              <w:rPr>
                <w:rFonts w:hint="default" w:ascii="Times New Roman" w:hAnsi="Times New Roman" w:eastAsia="方正黑体_GBK" w:cs="Times New Roman"/>
                <w:szCs w:val="32"/>
              </w:rPr>
            </w:pPr>
          </w:p>
        </w:tc>
      </w:tr>
      <w:tr>
        <w:tblPrEx>
          <w:tblCellMar>
            <w:top w:w="0" w:type="dxa"/>
            <w:left w:w="108" w:type="dxa"/>
            <w:bottom w:w="0" w:type="dxa"/>
            <w:right w:w="108" w:type="dxa"/>
          </w:tblCellMar>
        </w:tblPrEx>
        <w:trPr>
          <w:trHeight w:val="771" w:hRule="atLeast"/>
          <w:jc w:val="center"/>
        </w:trPr>
        <w:tc>
          <w:tcPr>
            <w:tcW w:w="8833" w:type="dxa"/>
            <w:noWrap w:val="0"/>
            <w:vAlign w:val="center"/>
          </w:tcPr>
          <w:p>
            <w:pPr>
              <w:jc w:val="center"/>
              <w:rPr>
                <w:rFonts w:hint="default" w:ascii="Times New Roman" w:hAnsi="Times New Roman" w:eastAsia="方正小标宋简体" w:cs="Times New Roman"/>
                <w:color w:val="FF0000"/>
                <w:w w:val="80"/>
              </w:rPr>
            </w:pPr>
          </w:p>
        </w:tc>
      </w:tr>
      <w:tr>
        <w:tblPrEx>
          <w:tblCellMar>
            <w:top w:w="0" w:type="dxa"/>
            <w:left w:w="108" w:type="dxa"/>
            <w:bottom w:w="0" w:type="dxa"/>
            <w:right w:w="108" w:type="dxa"/>
          </w:tblCellMar>
        </w:tblPrEx>
        <w:trPr>
          <w:trHeight w:val="2495" w:hRule="exact"/>
          <w:jc w:val="center"/>
        </w:trPr>
        <w:tc>
          <w:tcPr>
            <w:tcW w:w="8833" w:type="dxa"/>
            <w:noWrap w:val="0"/>
            <w:vAlign w:val="center"/>
          </w:tcPr>
          <w:p>
            <w:pPr>
              <w:jc w:val="center"/>
              <w:rPr>
                <w:rFonts w:hint="default" w:ascii="Times New Roman" w:hAnsi="Times New Roman" w:eastAsia="方正小标宋_GBK" w:cs="Times New Roman"/>
                <w:b/>
                <w:color w:val="FF3300"/>
                <w:spacing w:val="-4"/>
                <w:w w:val="39"/>
                <w:sz w:val="128"/>
                <w:szCs w:val="110"/>
              </w:rPr>
            </w:pPr>
            <w:r>
              <w:rPr>
                <w:rFonts w:hint="default" w:ascii="Times New Roman" w:hAnsi="Times New Roman" w:eastAsia="方正小标宋_GBK" w:cs="Times New Roman"/>
                <w:b/>
                <w:color w:val="FF0000"/>
                <w:spacing w:val="-6"/>
                <w:w w:val="35"/>
                <w:sz w:val="130"/>
                <w:szCs w:val="130"/>
              </w:rPr>
              <w:t>重庆市开州区人民政府正安街道办事处文件</w:t>
            </w:r>
          </w:p>
        </w:tc>
      </w:tr>
      <w:tr>
        <w:tblPrEx>
          <w:tblCellMar>
            <w:top w:w="0" w:type="dxa"/>
            <w:left w:w="108" w:type="dxa"/>
            <w:bottom w:w="0" w:type="dxa"/>
            <w:right w:w="108" w:type="dxa"/>
          </w:tblCellMar>
        </w:tblPrEx>
        <w:trPr>
          <w:trHeight w:val="1361" w:hRule="exact"/>
          <w:jc w:val="center"/>
        </w:trPr>
        <w:tc>
          <w:tcPr>
            <w:tcW w:w="8833" w:type="dxa"/>
            <w:noWrap w:val="0"/>
            <w:vAlign w:val="bottom"/>
          </w:tcPr>
          <w:p>
            <w:pPr>
              <w:spacing w:line="540" w:lineRule="exact"/>
              <w:ind w:firstLine="320" w:firstLineChars="100"/>
              <w:rPr>
                <w:rFonts w:hint="default" w:ascii="Times New Roman" w:hAnsi="Times New Roman" w:cs="Times New Roman"/>
                <w:sz w:val="34"/>
                <w:szCs w:val="34"/>
              </w:rPr>
            </w:pPr>
            <w:r>
              <w:rPr>
                <w:rFonts w:hint="default" w:ascii="Times New Roman" w:hAnsi="Times New Roman" w:eastAsia="仿宋_GB2312" w:cs="Times New Roman"/>
                <w:sz w:val="32"/>
                <w:szCs w:val="32"/>
              </w:rPr>
              <w:t xml:space="preserve">             开州安街发〔202</w:t>
            </w:r>
            <w:r>
              <w:rPr>
                <w:rFonts w:hint="eastAsia" w:eastAsia="仿宋_GB2312" w:cs="Times New Roman"/>
                <w:sz w:val="32"/>
                <w:szCs w:val="32"/>
                <w:lang w:val="en-US" w:eastAsia="zh-CN"/>
              </w:rPr>
              <w:t>6</w:t>
            </w:r>
            <w:r>
              <w:rPr>
                <w:rFonts w:hint="default" w:ascii="Times New Roman" w:hAnsi="Times New Roman" w:eastAsia="仿宋_GB2312" w:cs="Times New Roman"/>
                <w:sz w:val="32"/>
                <w:szCs w:val="32"/>
              </w:rPr>
              <w:t>〕</w:t>
            </w:r>
            <w:r>
              <w:rPr>
                <w:rFonts w:hint="eastAsia" w:eastAsia="仿宋_GB2312" w:cs="Times New Roman"/>
                <w:sz w:val="32"/>
                <w:szCs w:val="32"/>
                <w:lang w:val="en-US" w:eastAsia="zh-CN"/>
              </w:rPr>
              <w:t>21</w:t>
            </w:r>
            <w:r>
              <w:rPr>
                <w:rFonts w:hint="default" w:ascii="Times New Roman" w:hAnsi="Times New Roman" w:eastAsia="仿宋_GB2312" w:cs="Times New Roman"/>
                <w:sz w:val="32"/>
                <w:szCs w:val="32"/>
              </w:rPr>
              <w:t>号</w:t>
            </w:r>
          </w:p>
          <w:p>
            <w:pPr>
              <w:spacing w:line="540" w:lineRule="exact"/>
              <w:rPr>
                <w:rFonts w:hint="default" w:ascii="Times New Roman" w:hAnsi="Times New Roman" w:cs="Times New Roman"/>
                <w:color w:val="FF3300"/>
                <w:sz w:val="52"/>
                <w:szCs w:val="52"/>
              </w:rPr>
            </w:pPr>
            <w:r>
              <w:rPr>
                <w:rFonts w:hint="default" w:ascii="Times New Roman" w:hAnsi="Times New Roman" w:cs="Times New Roman"/>
                <w:color w:val="FF3300"/>
                <w:sz w:val="52"/>
                <w:szCs w:val="52"/>
              </w:rPr>
              <mc:AlternateContent>
                <mc:Choice Requires="wps">
                  <w:drawing>
                    <wp:anchor distT="0" distB="0" distL="114300" distR="114300" simplePos="0" relativeHeight="251659264" behindDoc="0" locked="0" layoutInCell="1" allowOverlap="1">
                      <wp:simplePos x="0" y="0"/>
                      <wp:positionH relativeFrom="column">
                        <wp:posOffset>-71755</wp:posOffset>
                      </wp:positionH>
                      <wp:positionV relativeFrom="paragraph">
                        <wp:posOffset>138430</wp:posOffset>
                      </wp:positionV>
                      <wp:extent cx="5600065" cy="34925"/>
                      <wp:effectExtent l="0" t="13970" r="8255" b="27305"/>
                      <wp:wrapNone/>
                      <wp:docPr id="1" name="直接连接符 1"/>
                      <wp:cNvGraphicFramePr/>
                      <a:graphic xmlns:a="http://schemas.openxmlformats.org/drawingml/2006/main">
                        <a:graphicData uri="http://schemas.microsoft.com/office/word/2010/wordprocessingShape">
                          <wps:wsp>
                            <wps:cNvCnPr/>
                            <wps:spPr>
                              <a:xfrm flipV="1">
                                <a:off x="0" y="0"/>
                                <a:ext cx="5600065" cy="34925"/>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5.65pt;margin-top:10.9pt;height:2.75pt;width:440.95pt;z-index:251659264;mso-width-relative:page;mso-height-relative:page;" filled="f" stroked="t" coordsize="21600,21600" o:gfxdata="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tsLR99oAAAAJAQAADwAAAAAAAAABACAAAAAiAAAAZHJz&#10;L2Rvd25yZXYueG1sUEsBAhQAFAAAAAgAh07iQDDjft0CAgAA8wMAAA4AAAAAAAAAAQAgAAAAKQEA&#10;AGRycy9lMm9Eb2MueG1sUEsFBgAAAAAGAAYAWQEAAJ0FAAAAAA==&#10;">
                      <v:fill on="f" focussize="0,0"/>
                      <v:stroke weight="2.25pt" color="#FF0000" joinstyle="round"/>
                      <v:imagedata o:title=""/>
                      <o:lock v:ext="edit" aspectratio="f"/>
                    </v:line>
                  </w:pict>
                </mc:Fallback>
              </mc:AlternateContent>
            </w:r>
          </w:p>
        </w:tc>
      </w:tr>
    </w:tbl>
    <w:p>
      <w:pPr>
        <w:keepNext w:val="0"/>
        <w:keepLines w:val="0"/>
        <w:pageBreakBefore w:val="0"/>
        <w:widowControl/>
        <w:kinsoku/>
        <w:wordWrap/>
        <w:overflowPunct/>
        <w:topLinePunct w:val="0"/>
        <w:autoSpaceDE/>
        <w:autoSpaceDN/>
        <w:bidi w:val="0"/>
        <w:adjustRightInd w:val="0"/>
        <w:snapToGrid w:val="0"/>
        <w:spacing w:after="0" w:line="600" w:lineRule="exact"/>
        <w:jc w:val="center"/>
        <w:textAlignment w:val="auto"/>
        <w:rPr>
          <w:rFonts w:hint="default" w:ascii="Times New Roman" w:hAnsi="Times New Roman" w:eastAsia="方正小标宋_GBK" w:cs="Times New Roman"/>
          <w:b w:val="0"/>
          <w:bCs/>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b w:val="0"/>
          <w:bCs/>
          <w:kern w:val="2"/>
          <w:sz w:val="44"/>
          <w:szCs w:val="44"/>
          <w:lang w:val="en-US" w:eastAsia="zh-CN" w:bidi="ar-SA"/>
        </w:rPr>
      </w:pPr>
      <w:r>
        <w:rPr>
          <w:rFonts w:hint="default" w:ascii="Times New Roman" w:hAnsi="Times New Roman" w:eastAsia="方正小标宋_GBK" w:cs="Times New Roman"/>
          <w:b w:val="0"/>
          <w:bCs/>
          <w:sz w:val="44"/>
          <w:szCs w:val="44"/>
        </w:rPr>
        <w:t>重庆市开州区人民政府正安街道办事处</w:t>
      </w:r>
      <w:r>
        <w:rPr>
          <w:rFonts w:hint="eastAsia" w:ascii="Times New Roman" w:hAnsi="Times New Roman" w:eastAsia="方正小标宋_GBK" w:cs="Times New Roman"/>
          <w:b w:val="0"/>
          <w:bCs/>
          <w:kern w:val="2"/>
          <w:sz w:val="44"/>
          <w:szCs w:val="44"/>
          <w:lang w:val="en-US" w:eastAsia="zh-CN" w:bidi="ar-SA"/>
        </w:rPr>
        <w:t>（本级）</w:t>
      </w:r>
      <w:r>
        <w:rPr>
          <w:rFonts w:hint="default" w:ascii="Times New Roman" w:hAnsi="Times New Roman" w:eastAsia="方正小标宋_GBK" w:cs="Times New Roman"/>
          <w:b w:val="0"/>
          <w:bCs/>
          <w:kern w:val="2"/>
          <w:sz w:val="44"/>
          <w:szCs w:val="44"/>
          <w:lang w:val="en-US" w:eastAsia="zh-CN" w:bidi="ar-SA"/>
        </w:rPr>
        <w:t>关于2026年</w:t>
      </w:r>
      <w:r>
        <w:rPr>
          <w:rFonts w:hint="eastAsia" w:ascii="Times New Roman" w:hAnsi="Times New Roman" w:eastAsia="方正小标宋_GBK" w:cs="Times New Roman"/>
          <w:b w:val="0"/>
          <w:bCs/>
          <w:kern w:val="2"/>
          <w:sz w:val="44"/>
          <w:szCs w:val="44"/>
          <w:lang w:val="en-US" w:eastAsia="zh-CN" w:bidi="ar-SA"/>
        </w:rPr>
        <w:t>单位</w:t>
      </w:r>
      <w:r>
        <w:rPr>
          <w:rFonts w:hint="default" w:ascii="Times New Roman" w:hAnsi="Times New Roman" w:eastAsia="方正小标宋_GBK" w:cs="Times New Roman"/>
          <w:b w:val="0"/>
          <w:bCs/>
          <w:kern w:val="2"/>
          <w:sz w:val="44"/>
          <w:szCs w:val="44"/>
          <w:lang w:val="en-US" w:eastAsia="zh-CN" w:bidi="ar-SA"/>
        </w:rPr>
        <w:t>预算情况公开的公示</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b w:val="0"/>
          <w:bCs/>
          <w:kern w:val="2"/>
          <w:sz w:val="44"/>
          <w:szCs w:val="44"/>
          <w:lang w:val="en-US" w:eastAsia="zh-CN" w:bidi="ar-SA"/>
        </w:rPr>
      </w:pP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按照有关财政预算公开的部署和要求，依据《中华人民共和国政府信息公开条例》（国务院令第492号）和</w:t>
      </w:r>
      <w:r>
        <w:rPr>
          <w:rFonts w:hint="eastAsia" w:ascii="Times New Roman" w:hAnsi="Times New Roman" w:eastAsia="方正仿宋_GBK" w:cs="Times New Roman"/>
          <w:sz w:val="32"/>
          <w:szCs w:val="32"/>
          <w:highlight w:val="none"/>
          <w:lang w:val="en-US" w:eastAsia="zh-CN"/>
        </w:rPr>
        <w:t>重庆市开州区人民政府正安街道办事处</w:t>
      </w:r>
      <w:r>
        <w:rPr>
          <w:rFonts w:hint="default" w:ascii="Times New Roman" w:hAnsi="Times New Roman" w:eastAsia="方正仿宋_GBK" w:cs="Times New Roman"/>
          <w:sz w:val="32"/>
          <w:szCs w:val="32"/>
          <w:highlight w:val="none"/>
        </w:rPr>
        <w:t>《关于批复</w:t>
      </w: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年</w:t>
      </w:r>
      <w:r>
        <w:rPr>
          <w:rFonts w:hint="eastAsia" w:ascii="Times New Roman" w:hAnsi="Times New Roman" w:eastAsia="方正仿宋_GBK" w:cs="Times New Roman"/>
          <w:sz w:val="32"/>
          <w:szCs w:val="32"/>
          <w:highlight w:val="none"/>
          <w:lang w:eastAsia="zh-CN"/>
        </w:rPr>
        <w:t>单位</w:t>
      </w:r>
      <w:r>
        <w:rPr>
          <w:rFonts w:hint="default" w:ascii="Times New Roman" w:hAnsi="Times New Roman" w:eastAsia="方正仿宋_GBK" w:cs="Times New Roman"/>
          <w:sz w:val="32"/>
          <w:szCs w:val="32"/>
          <w:highlight w:val="none"/>
        </w:rPr>
        <w:t>预算的通知》</w:t>
      </w:r>
      <w:r>
        <w:rPr>
          <w:rFonts w:eastAsia="方正仿宋_GBK"/>
          <w:sz w:val="32"/>
          <w:szCs w:val="32"/>
          <w:highlight w:val="none"/>
        </w:rPr>
        <w:t>（</w:t>
      </w:r>
      <w:r>
        <w:rPr>
          <w:rFonts w:hint="eastAsia" w:eastAsia="方正仿宋_GBK"/>
          <w:sz w:val="32"/>
          <w:szCs w:val="32"/>
          <w:highlight w:val="none"/>
        </w:rPr>
        <w:t>开</w:t>
      </w:r>
      <w:r>
        <w:rPr>
          <w:rFonts w:hint="eastAsia" w:eastAsia="方正仿宋_GBK"/>
          <w:sz w:val="32"/>
          <w:szCs w:val="32"/>
          <w:highlight w:val="none"/>
          <w:lang w:val="en-US" w:eastAsia="zh-CN"/>
        </w:rPr>
        <w:t>州安街发</w:t>
      </w:r>
      <w:r>
        <w:rPr>
          <w:rFonts w:eastAsia="方正仿宋_GBK"/>
          <w:sz w:val="32"/>
          <w:szCs w:val="32"/>
          <w:highlight w:val="none"/>
        </w:rPr>
        <w:t>〔</w:t>
      </w:r>
      <w:r>
        <w:rPr>
          <w:rFonts w:hint="eastAsia" w:eastAsia="方正仿宋_GBK"/>
          <w:sz w:val="32"/>
          <w:szCs w:val="32"/>
          <w:highlight w:val="none"/>
          <w:lang w:val="en-US" w:eastAsia="zh-CN"/>
        </w:rPr>
        <w:t>2026</w:t>
      </w:r>
      <w:r>
        <w:rPr>
          <w:rFonts w:eastAsia="方正仿宋_GBK"/>
          <w:sz w:val="32"/>
          <w:szCs w:val="32"/>
          <w:highlight w:val="none"/>
        </w:rPr>
        <w:t>〕</w:t>
      </w:r>
      <w:r>
        <w:rPr>
          <w:rFonts w:hint="eastAsia" w:eastAsia="方正仿宋_GBK"/>
          <w:sz w:val="32"/>
          <w:szCs w:val="32"/>
          <w:highlight w:val="none"/>
          <w:lang w:val="en-US" w:eastAsia="zh-CN"/>
        </w:rPr>
        <w:t>10</w:t>
      </w:r>
      <w:r>
        <w:rPr>
          <w:rFonts w:eastAsia="方正仿宋_GBK"/>
          <w:sz w:val="32"/>
          <w:szCs w:val="32"/>
          <w:highlight w:val="none"/>
        </w:rPr>
        <w:t>号）</w:t>
      </w:r>
      <w:r>
        <w:rPr>
          <w:rFonts w:hint="eastAsia"/>
          <w:sz w:val="32"/>
          <w:szCs w:val="32"/>
          <w:highlight w:val="none"/>
          <w:lang w:eastAsia="zh-CN"/>
        </w:rPr>
        <w:t>，</w:t>
      </w:r>
      <w:r>
        <w:rPr>
          <w:rFonts w:hint="default" w:ascii="Times New Roman" w:hAnsi="Times New Roman" w:eastAsia="方正仿宋_GBK" w:cs="Times New Roman"/>
          <w:sz w:val="32"/>
          <w:szCs w:val="32"/>
          <w:highlight w:val="none"/>
        </w:rPr>
        <w:t>现将</w:t>
      </w:r>
      <w:r>
        <w:rPr>
          <w:rFonts w:hint="eastAsia" w:ascii="Times New Roman" w:hAnsi="Times New Roman" w:eastAsia="方正仿宋_GBK" w:cs="Times New Roman"/>
          <w:sz w:val="32"/>
          <w:szCs w:val="32"/>
          <w:highlight w:val="none"/>
          <w:lang w:val="en-US" w:eastAsia="zh-CN"/>
        </w:rPr>
        <w:t>重庆市开州区人民政府正安街道办事处（本级）</w:t>
      </w: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年</w:t>
      </w:r>
      <w:r>
        <w:rPr>
          <w:rFonts w:hint="eastAsia" w:ascii="Times New Roman" w:hAnsi="Times New Roman" w:eastAsia="方正仿宋_GBK" w:cs="Times New Roman"/>
          <w:sz w:val="32"/>
          <w:szCs w:val="32"/>
          <w:highlight w:val="none"/>
          <w:lang w:eastAsia="zh-CN"/>
        </w:rPr>
        <w:t>单位</w:t>
      </w:r>
      <w:r>
        <w:rPr>
          <w:rFonts w:hint="default" w:ascii="Times New Roman" w:hAnsi="Times New Roman" w:eastAsia="方正仿宋_GBK" w:cs="Times New Roman"/>
          <w:sz w:val="32"/>
          <w:szCs w:val="32"/>
          <w:highlight w:val="none"/>
        </w:rPr>
        <w:t>预算批复情况公开如下：</w:t>
      </w:r>
    </w:p>
    <w:p>
      <w:pPr>
        <w:keepNext w:val="0"/>
        <w:keepLines w:val="0"/>
        <w:pageBreakBefore w:val="0"/>
        <w:kinsoku/>
        <w:wordWrap/>
        <w:overflowPunct/>
        <w:topLinePunct w:val="0"/>
        <w:autoSpaceDE/>
        <w:autoSpaceDN/>
        <w:bidi w:val="0"/>
        <w:adjustRightInd/>
        <w:snapToGrid/>
        <w:spacing w:line="560" w:lineRule="exact"/>
        <w:ind w:left="0" w:firstLine="640" w:firstLineChars="200"/>
        <w:jc w:val="center"/>
        <w:textAlignment w:val="auto"/>
        <w:rPr>
          <w:rFonts w:hint="default" w:ascii="Times New Roman" w:hAnsi="Times New Roman" w:eastAsia="方正黑体_GBK" w:cs="Times New Roman"/>
          <w:sz w:val="32"/>
          <w:szCs w:val="32"/>
          <w:highlight w:val="none"/>
        </w:rPr>
      </w:pPr>
    </w:p>
    <w:p>
      <w:pPr>
        <w:keepNext w:val="0"/>
        <w:keepLines w:val="0"/>
        <w:pageBreakBefore w:val="0"/>
        <w:kinsoku/>
        <w:wordWrap/>
        <w:overflowPunct/>
        <w:topLinePunct w:val="0"/>
        <w:autoSpaceDE/>
        <w:autoSpaceDN/>
        <w:bidi w:val="0"/>
        <w:adjustRightInd/>
        <w:snapToGrid/>
        <w:spacing w:line="560" w:lineRule="exact"/>
        <w:ind w:left="0" w:firstLine="640" w:firstLineChars="200"/>
        <w:jc w:val="center"/>
        <w:textAlignment w:val="auto"/>
        <w:rPr>
          <w:rFonts w:hint="default" w:ascii="Times New Roman" w:hAnsi="Times New Roman" w:eastAsia="方正黑体_GBK" w:cs="Times New Roman"/>
          <w:sz w:val="32"/>
          <w:szCs w:val="32"/>
          <w:highlight w:val="none"/>
        </w:rPr>
      </w:pPr>
    </w:p>
    <w:p>
      <w:pPr>
        <w:keepNext w:val="0"/>
        <w:keepLines w:val="0"/>
        <w:pageBreakBefore w:val="0"/>
        <w:kinsoku/>
        <w:wordWrap/>
        <w:overflowPunct/>
        <w:topLinePunct w:val="0"/>
        <w:autoSpaceDE/>
        <w:autoSpaceDN/>
        <w:bidi w:val="0"/>
        <w:adjustRightInd/>
        <w:snapToGrid/>
        <w:spacing w:line="560" w:lineRule="exact"/>
        <w:ind w:left="0" w:firstLine="880" w:firstLineChars="200"/>
        <w:jc w:val="center"/>
        <w:textAlignment w:val="auto"/>
        <w:rPr>
          <w:rFonts w:hint="default" w:ascii="Times New Roman" w:hAnsi="Times New Roman" w:eastAsia="方正小标宋_GBK" w:cs="Times New Roman"/>
          <w:sz w:val="44"/>
          <w:szCs w:val="44"/>
          <w:highlight w:val="none"/>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t>目    录</w:t>
      </w:r>
    </w:p>
    <w:p>
      <w:pPr>
        <w:keepNext w:val="0"/>
        <w:keepLines w:val="0"/>
        <w:pageBreakBefore w:val="0"/>
        <w:kinsoku/>
        <w:wordWrap/>
        <w:overflowPunct/>
        <w:topLinePunct w:val="0"/>
        <w:autoSpaceDE/>
        <w:autoSpaceDN/>
        <w:bidi w:val="0"/>
        <w:adjustRightInd/>
        <w:snapToGrid/>
        <w:spacing w:line="560" w:lineRule="exact"/>
        <w:ind w:left="0" w:firstLine="660" w:firstLineChars="200"/>
        <w:jc w:val="center"/>
        <w:textAlignment w:val="auto"/>
        <w:rPr>
          <w:rFonts w:hint="default" w:ascii="Times New Roman" w:hAnsi="Times New Roman" w:cs="Times New Roman"/>
          <w:highlight w:val="none"/>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黑体_GBK" w:cs="Times New Roman"/>
          <w:sz w:val="32"/>
          <w:szCs w:val="32"/>
          <w:highlight w:val="none"/>
        </w:rPr>
      </w:pPr>
      <w:r>
        <w:rPr>
          <w:rFonts w:hint="default" w:ascii="Times New Roman" w:hAnsi="Times New Roman" w:eastAsia="方正黑体_GBK" w:cs="Times New Roman"/>
          <w:sz w:val="32"/>
          <w:szCs w:val="32"/>
          <w:highlight w:val="none"/>
        </w:rPr>
        <w:t>第一部分：</w:t>
      </w:r>
      <w:r>
        <w:rPr>
          <w:rFonts w:hint="default" w:ascii="Times New Roman" w:hAnsi="Times New Roman" w:eastAsia="方正黑体_GBK" w:cs="Times New Roman"/>
          <w:sz w:val="32"/>
          <w:szCs w:val="32"/>
          <w:highlight w:val="none"/>
          <w:lang w:val="en-US" w:eastAsia="zh-CN"/>
        </w:rPr>
        <w:t>2026</w:t>
      </w:r>
      <w:r>
        <w:rPr>
          <w:rFonts w:hint="default" w:ascii="Times New Roman" w:hAnsi="Times New Roman" w:eastAsia="方正黑体_GBK" w:cs="Times New Roman"/>
          <w:sz w:val="32"/>
          <w:szCs w:val="32"/>
          <w:highlight w:val="none"/>
        </w:rPr>
        <w:t>年</w:t>
      </w:r>
      <w:r>
        <w:rPr>
          <w:rFonts w:hint="default" w:ascii="Times New Roman" w:hAnsi="Times New Roman" w:eastAsia="方正黑体_GBK" w:cs="Times New Roman"/>
          <w:sz w:val="32"/>
          <w:szCs w:val="32"/>
          <w:highlight w:val="none"/>
          <w:lang w:eastAsia="zh-CN"/>
        </w:rPr>
        <w:t>单位</w:t>
      </w:r>
      <w:r>
        <w:rPr>
          <w:rFonts w:hint="default" w:ascii="Times New Roman" w:hAnsi="Times New Roman" w:eastAsia="方正黑体_GBK" w:cs="Times New Roman"/>
          <w:sz w:val="32"/>
          <w:szCs w:val="32"/>
          <w:highlight w:val="none"/>
        </w:rPr>
        <w:t>预算情况说明</w:t>
      </w:r>
    </w:p>
    <w:p>
      <w:pPr>
        <w:keepNext w:val="0"/>
        <w:keepLines w:val="0"/>
        <w:pageBreakBefore w:val="0"/>
        <w:kinsoku/>
        <w:wordWrap/>
        <w:overflowPunct/>
        <w:topLinePunct w:val="0"/>
        <w:autoSpaceDE/>
        <w:autoSpaceDN/>
        <w:bidi w:val="0"/>
        <w:adjustRightInd/>
        <w:snapToGrid/>
        <w:spacing w:line="560" w:lineRule="exact"/>
        <w:ind w:left="0" w:firstLine="660" w:firstLineChars="200"/>
        <w:textAlignment w:val="auto"/>
        <w:rPr>
          <w:rFonts w:hint="default" w:ascii="Times New Roman" w:hAnsi="Times New Roman" w:eastAsia="方正黑体_GBK" w:cs="Times New Roman"/>
          <w:highlight w:val="none"/>
        </w:rPr>
      </w:pP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一、单位基本情况</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二、</w:t>
      </w:r>
      <w:r>
        <w:rPr>
          <w:rFonts w:hint="eastAsia" w:ascii="方正仿宋_GBK" w:hAnsi="方正仿宋_GBK" w:eastAsia="方正仿宋_GBK" w:cs="方正仿宋_GBK"/>
          <w:sz w:val="32"/>
          <w:szCs w:val="32"/>
          <w:highlight w:val="none"/>
          <w:lang w:eastAsia="zh-CN"/>
        </w:rPr>
        <w:t>单位</w:t>
      </w:r>
      <w:r>
        <w:rPr>
          <w:rFonts w:hint="eastAsia" w:ascii="方正仿宋_GBK" w:hAnsi="方正仿宋_GBK" w:eastAsia="方正仿宋_GBK" w:cs="方正仿宋_GBK"/>
          <w:sz w:val="32"/>
          <w:szCs w:val="32"/>
          <w:highlight w:val="none"/>
        </w:rPr>
        <w:t>收支总体情况</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三、</w:t>
      </w:r>
      <w:r>
        <w:rPr>
          <w:rFonts w:hint="eastAsia" w:ascii="方正仿宋_GBK" w:hAnsi="方正仿宋_GBK" w:eastAsia="方正仿宋_GBK" w:cs="方正仿宋_GBK"/>
          <w:sz w:val="32"/>
          <w:szCs w:val="32"/>
          <w:highlight w:val="none"/>
          <w:lang w:eastAsia="zh-CN"/>
        </w:rPr>
        <w:t>单位</w:t>
      </w:r>
      <w:r>
        <w:rPr>
          <w:rFonts w:hint="eastAsia" w:ascii="方正仿宋_GBK" w:hAnsi="方正仿宋_GBK" w:eastAsia="方正仿宋_GBK" w:cs="方正仿宋_GBK"/>
          <w:sz w:val="32"/>
          <w:szCs w:val="32"/>
          <w:highlight w:val="none"/>
        </w:rPr>
        <w:t>预算情况说明</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四、“三公”经费情况说明</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五、其他重要事项的情况说明</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六、专业性名词解释</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sz w:val="32"/>
          <w:szCs w:val="32"/>
          <w:highlight w:val="none"/>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黑体_GBK" w:cs="Times New Roman"/>
          <w:highlight w:val="none"/>
        </w:rPr>
      </w:pPr>
      <w:r>
        <w:rPr>
          <w:rFonts w:hint="default" w:ascii="Times New Roman" w:hAnsi="Times New Roman" w:eastAsia="方正黑体_GBK" w:cs="Times New Roman"/>
          <w:sz w:val="32"/>
          <w:szCs w:val="32"/>
          <w:highlight w:val="none"/>
        </w:rPr>
        <w:t>第二部分：</w:t>
      </w:r>
      <w:r>
        <w:rPr>
          <w:rFonts w:hint="default" w:ascii="Times New Roman" w:hAnsi="Times New Roman" w:eastAsia="方正黑体_GBK" w:cs="Times New Roman"/>
          <w:sz w:val="32"/>
          <w:szCs w:val="32"/>
          <w:highlight w:val="none"/>
          <w:lang w:val="en-US" w:eastAsia="zh-CN"/>
        </w:rPr>
        <w:t>2026</w:t>
      </w:r>
      <w:r>
        <w:rPr>
          <w:rFonts w:hint="default" w:ascii="Times New Roman" w:hAnsi="Times New Roman" w:eastAsia="方正黑体_GBK" w:cs="Times New Roman"/>
          <w:sz w:val="32"/>
          <w:szCs w:val="32"/>
          <w:highlight w:val="none"/>
        </w:rPr>
        <w:t>年</w:t>
      </w:r>
      <w:r>
        <w:rPr>
          <w:rFonts w:hint="default" w:ascii="Times New Roman" w:hAnsi="Times New Roman" w:eastAsia="方正黑体_GBK" w:cs="Times New Roman"/>
          <w:sz w:val="32"/>
          <w:szCs w:val="32"/>
          <w:highlight w:val="none"/>
          <w:lang w:eastAsia="zh-CN"/>
        </w:rPr>
        <w:t>单位</w:t>
      </w:r>
      <w:r>
        <w:rPr>
          <w:rFonts w:hint="default" w:ascii="Times New Roman" w:hAnsi="Times New Roman" w:eastAsia="方正黑体_GBK" w:cs="Times New Roman"/>
          <w:sz w:val="32"/>
          <w:szCs w:val="32"/>
          <w:highlight w:val="none"/>
        </w:rPr>
        <w:t>预算公开报表</w:t>
      </w:r>
    </w:p>
    <w:p>
      <w:pPr>
        <w:keepNext w:val="0"/>
        <w:keepLines w:val="0"/>
        <w:pageBreakBefore w:val="0"/>
        <w:kinsoku/>
        <w:wordWrap/>
        <w:overflowPunct/>
        <w:topLinePunct w:val="0"/>
        <w:autoSpaceDE/>
        <w:autoSpaceDN/>
        <w:bidi w:val="0"/>
        <w:adjustRightInd/>
        <w:snapToGrid/>
        <w:spacing w:line="560" w:lineRule="exact"/>
        <w:ind w:left="0" w:firstLine="660" w:firstLineChars="200"/>
        <w:textAlignment w:val="auto"/>
        <w:rPr>
          <w:rFonts w:hint="default" w:ascii="Times New Roman" w:hAnsi="Times New Roman" w:eastAsia="方正黑体_GBK" w:cs="Times New Roman"/>
          <w:highlight w:val="none"/>
        </w:rPr>
      </w:pP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表1</w:t>
      </w:r>
      <w:r>
        <w:rPr>
          <w:rFonts w:hint="default" w:ascii="Times New Roman" w:hAnsi="Times New Roman" w:cs="Times New Roman"/>
          <w:sz w:val="32"/>
          <w:szCs w:val="32"/>
          <w:highlight w:val="none"/>
          <w:lang w:val="en-US" w:eastAsia="zh-CN"/>
        </w:rPr>
        <w:t>.</w:t>
      </w:r>
      <w:r>
        <w:rPr>
          <w:rFonts w:hint="eastAsia" w:ascii="Times New Roman" w:hAnsi="Times New Roman" w:cs="Times New Roman"/>
          <w:sz w:val="32"/>
          <w:szCs w:val="32"/>
          <w:highlight w:val="none"/>
          <w:lang w:val="en-US" w:eastAsia="zh-CN"/>
        </w:rPr>
        <w:t xml:space="preserve"> </w:t>
      </w:r>
      <w:r>
        <w:rPr>
          <w:rFonts w:hint="default" w:ascii="Times New Roman" w:hAnsi="Times New Roman" w:eastAsia="方正仿宋_GBK" w:cs="Times New Roman"/>
          <w:sz w:val="32"/>
          <w:szCs w:val="32"/>
        </w:rPr>
        <w:t>重庆市开州区人民政府正安街道办事处</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本级</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highlight w:val="none"/>
        </w:rPr>
        <w:t>收支预算总表</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表2</w:t>
      </w:r>
      <w:r>
        <w:rPr>
          <w:rFonts w:hint="default" w:ascii="Times New Roman" w:hAnsi="Times New Roman" w:cs="Times New Roman"/>
          <w:sz w:val="32"/>
          <w:szCs w:val="32"/>
          <w:highlight w:val="none"/>
          <w:lang w:val="en-US" w:eastAsia="zh-CN"/>
        </w:rPr>
        <w:t>.</w:t>
      </w:r>
      <w:r>
        <w:rPr>
          <w:rFonts w:hint="eastAsia" w:ascii="Times New Roman" w:hAnsi="Times New Roman" w:cs="Times New Roman"/>
          <w:sz w:val="32"/>
          <w:szCs w:val="32"/>
          <w:highlight w:val="none"/>
          <w:lang w:val="en-US" w:eastAsia="zh-CN"/>
        </w:rPr>
        <w:t xml:space="preserve"> </w:t>
      </w:r>
      <w:r>
        <w:rPr>
          <w:rFonts w:hint="default" w:ascii="Times New Roman" w:hAnsi="Times New Roman" w:eastAsia="方正仿宋_GBK" w:cs="Times New Roman"/>
          <w:sz w:val="32"/>
          <w:szCs w:val="32"/>
        </w:rPr>
        <w:t>重庆市开州区人民政府正安街道办事处</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本级</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highlight w:val="none"/>
        </w:rPr>
        <w:t>收入总表</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表3</w:t>
      </w:r>
      <w:r>
        <w:rPr>
          <w:rFonts w:hint="default" w:ascii="Times New Roman" w:hAnsi="Times New Roman" w:cs="Times New Roman"/>
          <w:sz w:val="32"/>
          <w:szCs w:val="32"/>
          <w:highlight w:val="none"/>
          <w:lang w:val="en-US" w:eastAsia="zh-CN"/>
        </w:rPr>
        <w:t>.</w:t>
      </w:r>
      <w:r>
        <w:rPr>
          <w:rFonts w:hint="eastAsia" w:ascii="Times New Roman" w:hAnsi="Times New Roman" w:cs="Times New Roman"/>
          <w:sz w:val="32"/>
          <w:szCs w:val="32"/>
          <w:highlight w:val="none"/>
          <w:lang w:val="en-US" w:eastAsia="zh-CN"/>
        </w:rPr>
        <w:t xml:space="preserve"> </w:t>
      </w:r>
      <w:r>
        <w:rPr>
          <w:rFonts w:hint="default" w:ascii="Times New Roman" w:hAnsi="Times New Roman" w:eastAsia="方正仿宋_GBK" w:cs="Times New Roman"/>
          <w:sz w:val="32"/>
          <w:szCs w:val="32"/>
        </w:rPr>
        <w:t>重庆市开州区人民政府正安街道办事处</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本级</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highlight w:val="none"/>
        </w:rPr>
        <w:t>本年支出预算总表</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表4</w:t>
      </w:r>
      <w:r>
        <w:rPr>
          <w:rFonts w:hint="default" w:ascii="Times New Roman" w:hAnsi="Times New Roman" w:cs="Times New Roman"/>
          <w:sz w:val="32"/>
          <w:szCs w:val="32"/>
          <w:highlight w:val="none"/>
          <w:lang w:val="en-US" w:eastAsia="zh-CN"/>
        </w:rPr>
        <w:t>.</w:t>
      </w:r>
      <w:r>
        <w:rPr>
          <w:rFonts w:hint="eastAsia" w:ascii="Times New Roman" w:hAnsi="Times New Roman" w:cs="Times New Roman"/>
          <w:sz w:val="32"/>
          <w:szCs w:val="32"/>
          <w:highlight w:val="none"/>
          <w:lang w:val="en-US" w:eastAsia="zh-CN"/>
        </w:rPr>
        <w:t xml:space="preserve"> </w:t>
      </w:r>
      <w:r>
        <w:rPr>
          <w:rFonts w:hint="default" w:ascii="Times New Roman" w:hAnsi="Times New Roman" w:eastAsia="方正仿宋_GBK" w:cs="Times New Roman"/>
          <w:sz w:val="32"/>
          <w:szCs w:val="32"/>
        </w:rPr>
        <w:t>重庆市开州区人民政府正安街道办事处</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本级</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highlight w:val="none"/>
        </w:rPr>
        <w:t>财政拨款收支预算总表</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表5</w:t>
      </w:r>
      <w:r>
        <w:rPr>
          <w:rFonts w:hint="default" w:ascii="Times New Roman" w:hAnsi="Times New Roman" w:cs="Times New Roman"/>
          <w:sz w:val="32"/>
          <w:szCs w:val="32"/>
          <w:highlight w:val="none"/>
          <w:lang w:val="en-US" w:eastAsia="zh-CN"/>
        </w:rPr>
        <w:t>.</w:t>
      </w:r>
      <w:r>
        <w:rPr>
          <w:rFonts w:hint="eastAsia" w:ascii="Times New Roman" w:hAnsi="Times New Roman" w:cs="Times New Roman"/>
          <w:sz w:val="32"/>
          <w:szCs w:val="32"/>
          <w:highlight w:val="none"/>
          <w:lang w:val="en-US" w:eastAsia="zh-CN"/>
        </w:rPr>
        <w:t xml:space="preserve"> </w:t>
      </w:r>
      <w:r>
        <w:rPr>
          <w:rFonts w:hint="default" w:ascii="Times New Roman" w:hAnsi="Times New Roman" w:eastAsia="方正仿宋_GBK" w:cs="Times New Roman"/>
          <w:sz w:val="32"/>
          <w:szCs w:val="32"/>
        </w:rPr>
        <w:t>重庆市开州区人民政府正安街道办事处</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本级</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highlight w:val="none"/>
        </w:rPr>
        <w:t>本年一般公共预算支出预算表</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表6</w:t>
      </w:r>
      <w:r>
        <w:rPr>
          <w:rFonts w:hint="default" w:ascii="Times New Roman" w:hAnsi="Times New Roman" w:cs="Times New Roman"/>
          <w:sz w:val="32"/>
          <w:szCs w:val="32"/>
          <w:highlight w:val="none"/>
          <w:lang w:val="en-US" w:eastAsia="zh-CN"/>
        </w:rPr>
        <w:t>.</w:t>
      </w:r>
      <w:r>
        <w:rPr>
          <w:rFonts w:hint="eastAsia" w:ascii="Times New Roman" w:hAnsi="Times New Roman" w:cs="Times New Roman"/>
          <w:sz w:val="32"/>
          <w:szCs w:val="32"/>
          <w:highlight w:val="none"/>
          <w:lang w:val="en-US" w:eastAsia="zh-CN"/>
        </w:rPr>
        <w:t xml:space="preserve"> </w:t>
      </w:r>
      <w:r>
        <w:rPr>
          <w:rFonts w:hint="default" w:ascii="Times New Roman" w:hAnsi="Times New Roman" w:eastAsia="方正仿宋_GBK" w:cs="Times New Roman"/>
          <w:sz w:val="32"/>
          <w:szCs w:val="32"/>
        </w:rPr>
        <w:t>重庆市开州区人民政府正安街道办事处</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本级</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highlight w:val="none"/>
        </w:rPr>
        <w:t>一般公共预算基本支出预算表</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表7</w:t>
      </w:r>
      <w:r>
        <w:rPr>
          <w:rFonts w:hint="default" w:ascii="Times New Roman" w:hAnsi="Times New Roman" w:cs="Times New Roman"/>
          <w:sz w:val="32"/>
          <w:szCs w:val="32"/>
          <w:highlight w:val="none"/>
          <w:lang w:val="en-US" w:eastAsia="zh-CN"/>
        </w:rPr>
        <w:t>.</w:t>
      </w:r>
      <w:r>
        <w:rPr>
          <w:rFonts w:hint="eastAsia" w:ascii="Times New Roman" w:hAnsi="Times New Roman" w:cs="Times New Roman"/>
          <w:sz w:val="32"/>
          <w:szCs w:val="32"/>
          <w:highlight w:val="none"/>
          <w:lang w:val="en-US" w:eastAsia="zh-CN"/>
        </w:rPr>
        <w:t xml:space="preserve"> </w:t>
      </w:r>
      <w:r>
        <w:rPr>
          <w:rFonts w:hint="default" w:ascii="Times New Roman" w:hAnsi="Times New Roman" w:eastAsia="方正仿宋_GBK" w:cs="Times New Roman"/>
          <w:sz w:val="32"/>
          <w:szCs w:val="32"/>
        </w:rPr>
        <w:t>重庆市开州区人民政府正安街道办事处</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本级</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highlight w:val="none"/>
        </w:rPr>
        <w:t>一般公共预算“三公”经费支出预算表</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表8</w:t>
      </w:r>
      <w:r>
        <w:rPr>
          <w:rFonts w:hint="default" w:ascii="Times New Roman" w:hAnsi="Times New Roman" w:cs="Times New Roman"/>
          <w:sz w:val="32"/>
          <w:szCs w:val="32"/>
          <w:highlight w:val="none"/>
          <w:lang w:val="en-US" w:eastAsia="zh-CN"/>
        </w:rPr>
        <w:t>.</w:t>
      </w:r>
      <w:r>
        <w:rPr>
          <w:rFonts w:hint="eastAsia" w:ascii="Times New Roman" w:hAnsi="Times New Roman" w:cs="Times New Roman"/>
          <w:sz w:val="32"/>
          <w:szCs w:val="32"/>
          <w:highlight w:val="none"/>
          <w:lang w:val="en-US" w:eastAsia="zh-CN"/>
        </w:rPr>
        <w:t xml:space="preserve"> </w:t>
      </w:r>
      <w:r>
        <w:rPr>
          <w:rFonts w:hint="default" w:ascii="Times New Roman" w:hAnsi="Times New Roman" w:eastAsia="方正仿宋_GBK" w:cs="Times New Roman"/>
          <w:sz w:val="32"/>
          <w:szCs w:val="32"/>
        </w:rPr>
        <w:t>重庆市开州区人民政府正安街道办事处</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本级</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highlight w:val="none"/>
        </w:rPr>
        <w:t>政府性基金预算支出预算表</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表9</w:t>
      </w:r>
      <w:r>
        <w:rPr>
          <w:rFonts w:hint="default" w:ascii="Times New Roman" w:hAnsi="Times New Roman" w:cs="Times New Roman"/>
          <w:sz w:val="32"/>
          <w:szCs w:val="32"/>
          <w:highlight w:val="none"/>
          <w:lang w:val="en-US" w:eastAsia="zh-CN"/>
        </w:rPr>
        <w:t>.</w:t>
      </w:r>
      <w:r>
        <w:rPr>
          <w:rFonts w:hint="eastAsia" w:ascii="Times New Roman" w:hAnsi="Times New Roman" w:cs="Times New Roman"/>
          <w:sz w:val="32"/>
          <w:szCs w:val="32"/>
          <w:highlight w:val="none"/>
          <w:lang w:val="en-US" w:eastAsia="zh-CN"/>
        </w:rPr>
        <w:t xml:space="preserve"> </w:t>
      </w:r>
      <w:r>
        <w:rPr>
          <w:rFonts w:hint="default" w:ascii="Times New Roman" w:hAnsi="Times New Roman" w:eastAsia="方正仿宋_GBK" w:cs="Times New Roman"/>
          <w:sz w:val="32"/>
          <w:szCs w:val="32"/>
        </w:rPr>
        <w:t>重庆市开州区人民政府正安街道办事处</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本级</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highlight w:val="none"/>
        </w:rPr>
        <w:t>国有资本经营预算支出预算表</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表10</w:t>
      </w:r>
      <w:r>
        <w:rPr>
          <w:rFonts w:hint="default" w:ascii="Times New Roman" w:hAnsi="Times New Roman" w:cs="Times New Roman"/>
          <w:sz w:val="32"/>
          <w:szCs w:val="32"/>
          <w:highlight w:val="none"/>
          <w:lang w:val="en-US" w:eastAsia="zh-CN"/>
        </w:rPr>
        <w:t>.</w:t>
      </w:r>
      <w:r>
        <w:rPr>
          <w:rFonts w:hint="eastAsia" w:ascii="Times New Roman" w:hAnsi="Times New Roman" w:cs="Times New Roman"/>
          <w:sz w:val="32"/>
          <w:szCs w:val="32"/>
          <w:highlight w:val="none"/>
          <w:lang w:val="en-US" w:eastAsia="zh-CN"/>
        </w:rPr>
        <w:t xml:space="preserve"> </w:t>
      </w:r>
      <w:r>
        <w:rPr>
          <w:rFonts w:hint="default" w:ascii="Times New Roman" w:hAnsi="Times New Roman" w:eastAsia="方正仿宋_GBK" w:cs="Times New Roman"/>
          <w:sz w:val="32"/>
          <w:szCs w:val="32"/>
        </w:rPr>
        <w:t>重庆市开州区人民政府正安街道办事处</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本级</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highlight w:val="none"/>
        </w:rPr>
        <w:t>项目支出表</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表11</w:t>
      </w:r>
      <w:r>
        <w:rPr>
          <w:rFonts w:hint="default" w:ascii="Times New Roman" w:hAnsi="Times New Roman" w:cs="Times New Roman"/>
          <w:sz w:val="32"/>
          <w:szCs w:val="32"/>
          <w:highlight w:val="none"/>
          <w:lang w:val="en-US" w:eastAsia="zh-CN"/>
        </w:rPr>
        <w:t>.</w:t>
      </w:r>
      <w:r>
        <w:rPr>
          <w:rFonts w:hint="eastAsia" w:ascii="Times New Roman" w:hAnsi="Times New Roman" w:cs="Times New Roman"/>
          <w:sz w:val="32"/>
          <w:szCs w:val="32"/>
          <w:highlight w:val="none"/>
          <w:lang w:val="en-US" w:eastAsia="zh-CN"/>
        </w:rPr>
        <w:t xml:space="preserve"> </w:t>
      </w:r>
      <w:r>
        <w:rPr>
          <w:rFonts w:hint="default" w:ascii="Times New Roman" w:hAnsi="Times New Roman" w:eastAsia="方正仿宋_GBK" w:cs="Times New Roman"/>
          <w:sz w:val="32"/>
          <w:szCs w:val="32"/>
          <w:highlight w:val="none"/>
        </w:rPr>
        <w:t>202</w:t>
      </w:r>
      <w:r>
        <w:rPr>
          <w:rFonts w:hint="default" w:ascii="Times New Roman" w:hAnsi="Times New Roman" w:eastAsia="方正仿宋_GBK" w:cs="Times New Roman"/>
          <w:sz w:val="32"/>
          <w:szCs w:val="32"/>
          <w:highlight w:val="none"/>
          <w:lang w:val="en-US" w:eastAsia="zh-CN"/>
        </w:rPr>
        <w:t>6</w:t>
      </w:r>
      <w:r>
        <w:rPr>
          <w:rFonts w:hint="default" w:ascii="Times New Roman" w:hAnsi="Times New Roman" w:eastAsia="方正仿宋_GBK" w:cs="Times New Roman"/>
          <w:sz w:val="32"/>
          <w:szCs w:val="32"/>
          <w:highlight w:val="none"/>
        </w:rPr>
        <w:t>年</w:t>
      </w:r>
      <w:r>
        <w:rPr>
          <w:rFonts w:hint="default" w:ascii="Times New Roman" w:hAnsi="Times New Roman" w:eastAsia="方正仿宋_GBK" w:cs="Times New Roman"/>
          <w:sz w:val="32"/>
          <w:szCs w:val="32"/>
        </w:rPr>
        <w:t>重庆市开州区人民政府正安街道办事处</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本级</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highlight w:val="none"/>
        </w:rPr>
        <w:t>项目绩效目标表</w:t>
      </w:r>
    </w:p>
    <w:p>
      <w:pPr>
        <w:keepNext w:val="0"/>
        <w:keepLines w:val="0"/>
        <w:pageBreakBefore w:val="0"/>
        <w:kinsoku/>
        <w:wordWrap/>
        <w:overflowPunct/>
        <w:topLinePunct w:val="0"/>
        <w:autoSpaceDE/>
        <w:autoSpaceDN/>
        <w:bidi w:val="0"/>
        <w:adjustRightInd/>
        <w:snapToGrid/>
        <w:spacing w:line="560" w:lineRule="exact"/>
        <w:ind w:left="0" w:firstLine="660" w:firstLineChars="200"/>
        <w:textAlignment w:val="auto"/>
        <w:rPr>
          <w:rFonts w:hint="default" w:ascii="Times New Roman" w:hAnsi="Times New Roman" w:cs="Times New Roman"/>
          <w:highlight w:val="none"/>
        </w:rPr>
      </w:pPr>
    </w:p>
    <w:p>
      <w:pPr>
        <w:keepNext w:val="0"/>
        <w:keepLines w:val="0"/>
        <w:pageBreakBefore w:val="0"/>
        <w:kinsoku/>
        <w:wordWrap/>
        <w:overflowPunct/>
        <w:topLinePunct w:val="0"/>
        <w:autoSpaceDE/>
        <w:autoSpaceDN/>
        <w:bidi w:val="0"/>
        <w:adjustRightInd/>
        <w:snapToGrid/>
        <w:spacing w:line="560" w:lineRule="exact"/>
        <w:ind w:left="0" w:firstLine="660" w:firstLineChars="200"/>
        <w:textAlignment w:val="auto"/>
        <w:rPr>
          <w:rFonts w:hint="default" w:ascii="Times New Roman" w:hAnsi="Times New Roman" w:cs="Times New Roman"/>
          <w:highlight w:val="none"/>
        </w:rPr>
      </w:pPr>
    </w:p>
    <w:p>
      <w:pPr>
        <w:keepNext w:val="0"/>
        <w:keepLines w:val="0"/>
        <w:pageBreakBefore w:val="0"/>
        <w:kinsoku/>
        <w:wordWrap/>
        <w:overflowPunct/>
        <w:topLinePunct w:val="0"/>
        <w:autoSpaceDE/>
        <w:autoSpaceDN/>
        <w:bidi w:val="0"/>
        <w:adjustRightInd/>
        <w:snapToGrid/>
        <w:spacing w:line="560" w:lineRule="exact"/>
        <w:ind w:left="0" w:firstLine="660" w:firstLineChars="200"/>
        <w:textAlignment w:val="auto"/>
        <w:rPr>
          <w:rFonts w:hint="default" w:ascii="Times New Roman" w:hAnsi="Times New Roman" w:cs="Times New Roman"/>
          <w:highlight w:val="none"/>
        </w:rPr>
      </w:pPr>
    </w:p>
    <w:p>
      <w:pPr>
        <w:keepNext w:val="0"/>
        <w:keepLines w:val="0"/>
        <w:pageBreakBefore w:val="0"/>
        <w:kinsoku/>
        <w:wordWrap/>
        <w:overflowPunct/>
        <w:topLinePunct w:val="0"/>
        <w:autoSpaceDE/>
        <w:autoSpaceDN/>
        <w:bidi w:val="0"/>
        <w:adjustRightInd/>
        <w:snapToGrid/>
        <w:spacing w:line="560" w:lineRule="exact"/>
        <w:ind w:left="0" w:firstLine="660" w:firstLineChars="200"/>
        <w:textAlignment w:val="auto"/>
        <w:rPr>
          <w:rFonts w:hint="default" w:ascii="Times New Roman" w:hAnsi="Times New Roman" w:cs="Times New Roman"/>
          <w:highlight w:val="none"/>
        </w:rPr>
      </w:pPr>
    </w:p>
    <w:p>
      <w:pPr>
        <w:keepNext w:val="0"/>
        <w:keepLines w:val="0"/>
        <w:pageBreakBefore w:val="0"/>
        <w:kinsoku/>
        <w:wordWrap/>
        <w:overflowPunct/>
        <w:topLinePunct w:val="0"/>
        <w:autoSpaceDE/>
        <w:autoSpaceDN/>
        <w:bidi w:val="0"/>
        <w:adjustRightInd/>
        <w:snapToGrid/>
        <w:spacing w:line="560" w:lineRule="exact"/>
        <w:ind w:left="0" w:firstLine="660" w:firstLineChars="200"/>
        <w:textAlignment w:val="auto"/>
        <w:rPr>
          <w:rFonts w:hint="default" w:ascii="Times New Roman" w:hAnsi="Times New Roman" w:cs="Times New Roman"/>
          <w:highlight w:val="none"/>
        </w:rPr>
      </w:pPr>
    </w:p>
    <w:p>
      <w:pPr>
        <w:keepNext w:val="0"/>
        <w:keepLines w:val="0"/>
        <w:pageBreakBefore w:val="0"/>
        <w:kinsoku/>
        <w:wordWrap/>
        <w:overflowPunct/>
        <w:topLinePunct w:val="0"/>
        <w:autoSpaceDE/>
        <w:autoSpaceDN/>
        <w:bidi w:val="0"/>
        <w:adjustRightInd/>
        <w:snapToGrid/>
        <w:spacing w:line="560" w:lineRule="exact"/>
        <w:ind w:left="0" w:firstLine="660" w:firstLineChars="200"/>
        <w:textAlignment w:val="auto"/>
        <w:rPr>
          <w:rFonts w:hint="default" w:ascii="Times New Roman" w:hAnsi="Times New Roman" w:cs="Times New Roman"/>
          <w:highlight w:val="none"/>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br w:type="page"/>
      </w:r>
      <w:r>
        <w:rPr>
          <w:rFonts w:hint="default" w:ascii="Times New Roman" w:hAnsi="Times New Roman" w:eastAsia="方正小标宋_GBK" w:cs="Times New Roman"/>
          <w:sz w:val="44"/>
          <w:szCs w:val="44"/>
          <w:highlight w:val="none"/>
        </w:rPr>
        <w:t>第一部分：</w:t>
      </w:r>
      <w:r>
        <w:rPr>
          <w:rFonts w:hint="default" w:ascii="Times New Roman" w:hAnsi="Times New Roman" w:eastAsia="方正小标宋_GBK" w:cs="Times New Roman"/>
          <w:sz w:val="44"/>
          <w:szCs w:val="44"/>
          <w:highlight w:val="none"/>
          <w:lang w:val="en-US" w:eastAsia="zh-CN"/>
        </w:rPr>
        <w:t>2026</w:t>
      </w:r>
      <w:r>
        <w:rPr>
          <w:rFonts w:hint="default" w:ascii="Times New Roman" w:hAnsi="Times New Roman" w:eastAsia="方正小标宋_GBK" w:cs="Times New Roman"/>
          <w:sz w:val="44"/>
          <w:szCs w:val="44"/>
          <w:highlight w:val="none"/>
        </w:rPr>
        <w:t>年</w:t>
      </w:r>
      <w:r>
        <w:rPr>
          <w:rFonts w:hint="eastAsia" w:ascii="Times New Roman" w:hAnsi="Times New Roman" w:eastAsia="方正小标宋_GBK" w:cs="Times New Roman"/>
          <w:sz w:val="44"/>
          <w:szCs w:val="44"/>
          <w:highlight w:val="none"/>
          <w:lang w:eastAsia="zh-CN"/>
        </w:rPr>
        <w:t>单位</w:t>
      </w:r>
      <w:r>
        <w:rPr>
          <w:rFonts w:hint="default" w:ascii="Times New Roman" w:hAnsi="Times New Roman" w:eastAsia="方正小标宋_GBK" w:cs="Times New Roman"/>
          <w:sz w:val="44"/>
          <w:szCs w:val="44"/>
          <w:highlight w:val="none"/>
        </w:rPr>
        <w:t>预算情况说明</w:t>
      </w:r>
    </w:p>
    <w:p>
      <w:pPr>
        <w:keepNext w:val="0"/>
        <w:keepLines w:val="0"/>
        <w:pageBreakBefore w:val="0"/>
        <w:kinsoku/>
        <w:wordWrap/>
        <w:overflowPunct/>
        <w:topLinePunct w:val="0"/>
        <w:autoSpaceDE/>
        <w:autoSpaceDN/>
        <w:bidi w:val="0"/>
        <w:adjustRightInd/>
        <w:snapToGrid/>
        <w:spacing w:line="560" w:lineRule="exact"/>
        <w:ind w:left="0" w:firstLine="880" w:firstLineChars="200"/>
        <w:jc w:val="center"/>
        <w:textAlignment w:val="auto"/>
        <w:rPr>
          <w:rFonts w:hint="default" w:ascii="Times New Roman" w:hAnsi="Times New Roman" w:eastAsia="华文中宋" w:cs="Times New Roman"/>
          <w:sz w:val="44"/>
          <w:szCs w:val="44"/>
          <w:highlight w:val="none"/>
        </w:rPr>
      </w:pPr>
    </w:p>
    <w:p>
      <w:pPr>
        <w:keepNext w:val="0"/>
        <w:keepLines w:val="0"/>
        <w:pageBreakBefore w:val="0"/>
        <w:kinsoku/>
        <w:wordWrap/>
        <w:overflowPunct/>
        <w:topLinePunct w:val="0"/>
        <w:autoSpaceDE/>
        <w:autoSpaceDN/>
        <w:bidi w:val="0"/>
        <w:adjustRightInd/>
        <w:snapToGrid/>
        <w:spacing w:line="560" w:lineRule="atLeast"/>
        <w:ind w:left="0" w:firstLine="640" w:firstLineChars="200"/>
        <w:textAlignment w:val="auto"/>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一、单位基本情况</w:t>
      </w:r>
    </w:p>
    <w:p>
      <w:pPr>
        <w:keepNext w:val="0"/>
        <w:keepLines w:val="0"/>
        <w:pageBreakBefore w:val="0"/>
        <w:kinsoku/>
        <w:wordWrap/>
        <w:overflowPunct/>
        <w:topLinePunct w:val="0"/>
        <w:autoSpaceDE/>
        <w:autoSpaceDN/>
        <w:bidi w:val="0"/>
        <w:adjustRightInd/>
        <w:snapToGrid/>
        <w:spacing w:line="560" w:lineRule="atLeast"/>
        <w:ind w:left="0" w:firstLine="640" w:firstLineChars="200"/>
        <w:textAlignment w:val="auto"/>
        <w:rPr>
          <w:rFonts w:hint="default" w:ascii="Times New Roman" w:hAnsi="Times New Roman" w:eastAsia="方正楷体_GBK" w:cs="Times New Roman"/>
          <w:sz w:val="32"/>
          <w:highlight w:val="none"/>
        </w:rPr>
      </w:pPr>
      <w:r>
        <w:rPr>
          <w:rFonts w:hint="default" w:ascii="Times New Roman" w:hAnsi="Times New Roman" w:eastAsia="方正楷体_GBK" w:cs="Times New Roman"/>
          <w:sz w:val="32"/>
          <w:highlight w:val="none"/>
        </w:rPr>
        <w:t>（一）职能职责</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0" w:firstLineChars="200"/>
        <w:jc w:val="both"/>
        <w:textAlignment w:val="auto"/>
        <w:rPr>
          <w:rFonts w:hint="default" w:ascii="Times New Roman" w:hAnsi="Times New Roman" w:eastAsia="方正仿宋_GBK" w:cs="Times New Roman"/>
          <w:i w:val="0"/>
          <w:iCs w:val="0"/>
          <w:caps w:val="0"/>
          <w:color w:val="auto"/>
          <w:spacing w:val="0"/>
          <w:sz w:val="32"/>
          <w:szCs w:val="32"/>
          <w:shd w:val="clear" w:fill="FFFFFF"/>
          <w:lang w:eastAsia="zh-CN"/>
        </w:rPr>
      </w:pPr>
      <w:r>
        <w:rPr>
          <w:rFonts w:hint="default" w:ascii="Times New Roman" w:hAnsi="Times New Roman" w:eastAsia="方正仿宋_GBK" w:cs="Times New Roman"/>
          <w:i w:val="0"/>
          <w:iCs w:val="0"/>
          <w:caps w:val="0"/>
          <w:color w:val="auto"/>
          <w:spacing w:val="0"/>
          <w:sz w:val="32"/>
          <w:szCs w:val="32"/>
          <w:shd w:val="clear" w:fill="FFFFFF"/>
          <w:lang w:val="en-US" w:eastAsia="zh-CN"/>
        </w:rPr>
        <w:t>1.</w:t>
      </w:r>
      <w:r>
        <w:rPr>
          <w:rFonts w:hint="default" w:ascii="Times New Roman" w:hAnsi="Times New Roman" w:eastAsia="方正仿宋_GBK" w:cs="Times New Roman"/>
          <w:i w:val="0"/>
          <w:iCs w:val="0"/>
          <w:caps w:val="0"/>
          <w:color w:val="auto"/>
          <w:spacing w:val="0"/>
          <w:sz w:val="32"/>
          <w:szCs w:val="32"/>
          <w:shd w:val="clear" w:fill="FFFFFF"/>
          <w:lang w:eastAsia="zh-CN"/>
        </w:rPr>
        <w:t>基层治理综合指挥室。主要负责综合协调、统筹调度、应急指挥的具体事务工作；负责一体化治理智治平台运行的管理保障，平台接收事项的受理、分析、流转、处置、督办、反馈、考核等工作；负责基层网格建设和管理等工作；负责督查、考评、数字化建设等工作；负责文电、机要、保密、档案、政务公开、值班值守、印章管理、会务等工作；负责后勤保障服务工作。</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0" w:firstLineChars="200"/>
        <w:jc w:val="both"/>
        <w:textAlignment w:val="auto"/>
        <w:rPr>
          <w:rFonts w:hint="default" w:ascii="Times New Roman" w:hAnsi="Times New Roman" w:eastAsia="方正仿宋_GBK" w:cs="Times New Roman"/>
          <w:i w:val="0"/>
          <w:iCs w:val="0"/>
          <w:caps w:val="0"/>
          <w:color w:val="auto"/>
          <w:spacing w:val="0"/>
          <w:sz w:val="32"/>
          <w:szCs w:val="32"/>
          <w:shd w:val="clear" w:fill="FFFFFF"/>
          <w:lang w:eastAsia="zh-CN"/>
        </w:rPr>
      </w:pPr>
      <w:r>
        <w:rPr>
          <w:rFonts w:hint="default" w:ascii="Times New Roman" w:hAnsi="Times New Roman" w:eastAsia="方正仿宋_GBK" w:cs="Times New Roman"/>
          <w:i w:val="0"/>
          <w:iCs w:val="0"/>
          <w:caps w:val="0"/>
          <w:color w:val="auto"/>
          <w:spacing w:val="0"/>
          <w:sz w:val="32"/>
          <w:szCs w:val="32"/>
          <w:shd w:val="clear" w:fill="FFFFFF"/>
          <w:lang w:eastAsia="zh-CN"/>
        </w:rPr>
        <w:t>2.党的建设办公室。主要负责党的政治建设、思想建设、组织建设、作风建设、纪律建设、制度建设和反腐败斗争；负责纪检、组织人事、宣传思想文化、意识形态、统一战线、社会工作、全面深化改革、机构编制、巡察、老干部、精神文明建设、网络信息安全等工作；负责人大工作，政协联络工作；负责群团和关心下一代工作，负责未成年人保护工作的组织、协调、指导、督促，负责家庭暴力预防、家庭教育指导等工作。</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0" w:firstLineChars="200"/>
        <w:jc w:val="both"/>
        <w:textAlignment w:val="auto"/>
        <w:rPr>
          <w:rFonts w:hint="default" w:ascii="Times New Roman" w:hAnsi="Times New Roman" w:eastAsia="方正仿宋_GBK" w:cs="Times New Roman"/>
          <w:i w:val="0"/>
          <w:iCs w:val="0"/>
          <w:caps w:val="0"/>
          <w:color w:val="auto"/>
          <w:spacing w:val="0"/>
          <w:sz w:val="32"/>
          <w:szCs w:val="32"/>
          <w:shd w:val="clear" w:fill="FFFFFF"/>
          <w:lang w:eastAsia="zh-CN"/>
        </w:rPr>
      </w:pPr>
      <w:r>
        <w:rPr>
          <w:rFonts w:hint="default" w:ascii="Times New Roman" w:hAnsi="Times New Roman" w:eastAsia="方正仿宋_GBK" w:cs="Times New Roman"/>
          <w:i w:val="0"/>
          <w:iCs w:val="0"/>
          <w:caps w:val="0"/>
          <w:color w:val="auto"/>
          <w:spacing w:val="0"/>
          <w:sz w:val="32"/>
          <w:szCs w:val="32"/>
          <w:shd w:val="clear" w:fill="FFFFFF"/>
          <w:lang w:eastAsia="zh-CN"/>
        </w:rPr>
        <w:t>3.经济发展办公室。主要负责发展改革、农业农村和乡村振兴、水利、科技、经济和信息化、商务、旅游、经济社会统计、林业、招商引资、供销合作等工作；负责农村经营管理、产业结构调整、农产品质量安全监督管理等工作；负责市场主体培育、营商环境改善、区域协作等工作；承担移民搬迁安置有关后续工作，负责三峡后续项目及对口支援项目的策划、申报、组织实施、资金管理、档案收集整理等工作；负责规划建设、自然资源、生态环保、市政管理、农房建设管理、农村公路建设管理、地灾防治、土地整治和复垦开发管理等工作；负责财政资金及代管资金的收支管理、财政预算、决算及财务报告；负责国有资产管理、政府采购、非税收入管理、惠农资金兑付、审计监督、内部控制、财政资金监督、绩效管理等工作；代理村（社区）会计账务；负责村（社区）财务培训和监督检查等工作。</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0" w:firstLineChars="200"/>
        <w:jc w:val="both"/>
        <w:textAlignment w:val="auto"/>
        <w:rPr>
          <w:rFonts w:hint="default" w:ascii="Times New Roman" w:hAnsi="Times New Roman" w:eastAsia="方正仿宋_GBK" w:cs="Times New Roman"/>
          <w:i w:val="0"/>
          <w:iCs w:val="0"/>
          <w:caps w:val="0"/>
          <w:color w:val="auto"/>
          <w:spacing w:val="0"/>
          <w:sz w:val="32"/>
          <w:szCs w:val="32"/>
          <w:shd w:val="clear" w:fill="FFFFFF"/>
          <w:lang w:eastAsia="zh-CN"/>
        </w:rPr>
      </w:pPr>
      <w:r>
        <w:rPr>
          <w:rFonts w:hint="default" w:ascii="Times New Roman" w:hAnsi="Times New Roman" w:eastAsia="方正仿宋_GBK" w:cs="Times New Roman"/>
          <w:i w:val="0"/>
          <w:iCs w:val="0"/>
          <w:caps w:val="0"/>
          <w:color w:val="auto"/>
          <w:spacing w:val="0"/>
          <w:sz w:val="32"/>
          <w:szCs w:val="32"/>
          <w:shd w:val="clear" w:fill="FFFFFF"/>
          <w:lang w:eastAsia="zh-CN"/>
        </w:rPr>
        <w:t>4.民生服务办公室。主要负责民政、教育、卫生健康、退役军人事务、劳动就业、医疗和社会保障、政务服务、老龄事业、残疾人事业、物业管理、廉租住房保障等工作；负责落实社会保险、社会救助、社会福利、优抚安置等社会保障政策；负责村（居）民委员会换届选举组织实施和指导工作；负责优化基本公共服务资源配置，统筹公共服务设施空间布局，提供优质高效的便民服务。</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0" w:firstLineChars="200"/>
        <w:jc w:val="both"/>
        <w:textAlignment w:val="auto"/>
        <w:rPr>
          <w:rFonts w:hint="default" w:ascii="Times New Roman" w:hAnsi="Times New Roman" w:eastAsia="方正仿宋_GBK" w:cs="Times New Roman"/>
          <w:i w:val="0"/>
          <w:iCs w:val="0"/>
          <w:caps w:val="0"/>
          <w:color w:val="auto"/>
          <w:spacing w:val="0"/>
          <w:sz w:val="32"/>
          <w:szCs w:val="32"/>
          <w:shd w:val="clear" w:fill="FFFFFF"/>
          <w:lang w:eastAsia="zh-CN"/>
        </w:rPr>
      </w:pPr>
      <w:r>
        <w:rPr>
          <w:rFonts w:hint="default" w:ascii="Times New Roman" w:hAnsi="Times New Roman" w:eastAsia="方正仿宋_GBK" w:cs="Times New Roman"/>
          <w:i w:val="0"/>
          <w:iCs w:val="0"/>
          <w:caps w:val="0"/>
          <w:color w:val="auto"/>
          <w:spacing w:val="0"/>
          <w:sz w:val="32"/>
          <w:szCs w:val="32"/>
          <w:shd w:val="clear" w:fill="FFFFFF"/>
          <w:lang w:eastAsia="zh-CN"/>
        </w:rPr>
        <w:t>5.平安法治办公室。主要负责法治建设、社会治安综合治理、国家安全教育、禁毒和反邪教、信访稳定、矛盾纠纷化解调处工作；统筹做好平安创建、扫黑除恶、人民调解、社区矫正、社会治安专项整治行动等平安建设工作，组织协调流动人口、重点人群服务管理工作；负责安全生产事故类、自然灾害类等突发事件处置和综合防灾减灾救灾工作；负责安全生产综合监督管理工作，协助开展煤矿和非煤矿山、危险化学品、烟花爆竹、乡村道路、消防管理等安全生产日常监管工作；承担食品药品安全等市场监管属地责任；集中行使依法承担、授权或委托的各项行政执法权；协调、配合区级有关</w:t>
      </w:r>
      <w:r>
        <w:rPr>
          <w:rFonts w:hint="eastAsia" w:ascii="Times New Roman" w:hAnsi="Times New Roman" w:eastAsia="方正仿宋_GBK" w:cs="Times New Roman"/>
          <w:i w:val="0"/>
          <w:iCs w:val="0"/>
          <w:caps w:val="0"/>
          <w:color w:val="auto"/>
          <w:spacing w:val="0"/>
          <w:sz w:val="32"/>
          <w:szCs w:val="32"/>
          <w:shd w:val="clear" w:fill="FFFFFF"/>
          <w:lang w:eastAsia="zh-CN"/>
        </w:rPr>
        <w:t>单位</w:t>
      </w:r>
      <w:r>
        <w:rPr>
          <w:rFonts w:hint="default" w:ascii="Times New Roman" w:hAnsi="Times New Roman" w:eastAsia="方正仿宋_GBK" w:cs="Times New Roman"/>
          <w:i w:val="0"/>
          <w:iCs w:val="0"/>
          <w:caps w:val="0"/>
          <w:color w:val="auto"/>
          <w:spacing w:val="0"/>
          <w:sz w:val="32"/>
          <w:szCs w:val="32"/>
          <w:shd w:val="clear" w:fill="FFFFFF"/>
          <w:lang w:eastAsia="zh-CN"/>
        </w:rPr>
        <w:t>及派驻机构开展其他领域的联合执法；负责兵役、民兵、国防动员等人民武装工作；完善执法协调、公共法律服务、普法依法治理、网上网下联动化解网络舆情风险等机制，推动平安法治和社会治理工作落细落实。</w:t>
      </w:r>
    </w:p>
    <w:p>
      <w:pPr>
        <w:pStyle w:val="20"/>
        <w:keepNext w:val="0"/>
        <w:keepLines w:val="0"/>
        <w:pageBreakBefore w:val="0"/>
        <w:tabs>
          <w:tab w:val="center" w:pos="4153"/>
          <w:tab w:val="left" w:pos="7275"/>
        </w:tabs>
        <w:kinsoku/>
        <w:wordWrap/>
        <w:overflowPunct/>
        <w:topLinePunct w:val="0"/>
        <w:autoSpaceDE/>
        <w:autoSpaceDN/>
        <w:bidi w:val="0"/>
        <w:adjustRightInd/>
        <w:snapToGrid/>
        <w:spacing w:line="560" w:lineRule="atLeast"/>
        <w:ind w:left="0" w:firstLine="640" w:firstLineChars="200"/>
        <w:jc w:val="left"/>
        <w:textAlignment w:val="auto"/>
        <w:rPr>
          <w:rFonts w:hint="default" w:ascii="Times New Roman" w:hAnsi="Times New Roman" w:eastAsia="方正楷体_GBK" w:cs="Times New Roman"/>
          <w:sz w:val="32"/>
          <w:highlight w:val="none"/>
        </w:rPr>
      </w:pPr>
      <w:r>
        <w:rPr>
          <w:rFonts w:hint="default" w:ascii="Times New Roman" w:hAnsi="Times New Roman" w:eastAsia="方正楷体_GBK" w:cs="Times New Roman"/>
          <w:sz w:val="32"/>
          <w:highlight w:val="none"/>
        </w:rPr>
        <w:t>（二）单位构成</w:t>
      </w:r>
    </w:p>
    <w:p>
      <w:pPr>
        <w:pStyle w:val="20"/>
        <w:keepNext w:val="0"/>
        <w:keepLines w:val="0"/>
        <w:pageBreakBefore w:val="0"/>
        <w:tabs>
          <w:tab w:val="center" w:pos="4153"/>
          <w:tab w:val="left" w:pos="7275"/>
        </w:tabs>
        <w:kinsoku/>
        <w:wordWrap/>
        <w:overflowPunct/>
        <w:topLinePunct w:val="0"/>
        <w:autoSpaceDE/>
        <w:autoSpaceDN/>
        <w:bidi w:val="0"/>
        <w:adjustRightInd/>
        <w:snapToGrid/>
        <w:spacing w:line="560" w:lineRule="atLeast"/>
        <w:ind w:left="0" w:firstLine="640" w:firstLineChars="200"/>
        <w:jc w:val="left"/>
        <w:textAlignment w:val="auto"/>
        <w:rPr>
          <w:rFonts w:hint="default" w:ascii="Times New Roman" w:hAnsi="Times New Roman" w:eastAsia="方正仿宋_GBK" w:cs="Times New Roman"/>
          <w:i w:val="0"/>
          <w:iCs w:val="0"/>
          <w:caps w:val="0"/>
          <w:color w:val="auto"/>
          <w:spacing w:val="0"/>
          <w:sz w:val="32"/>
          <w:szCs w:val="32"/>
          <w:shd w:val="clear" w:fill="FFFFFF"/>
        </w:rPr>
      </w:pPr>
      <w:r>
        <w:rPr>
          <w:rFonts w:hint="default" w:ascii="Times New Roman" w:hAnsi="Times New Roman" w:eastAsia="方正仿宋_GBK" w:cs="Times New Roman"/>
          <w:i w:val="0"/>
          <w:iCs w:val="0"/>
          <w:caps w:val="0"/>
          <w:color w:val="auto"/>
          <w:spacing w:val="0"/>
          <w:sz w:val="32"/>
          <w:szCs w:val="32"/>
          <w:shd w:val="clear" w:fill="FFFFFF"/>
        </w:rPr>
        <w:t>重庆市开州区人民政府正安街道办事处</w:t>
      </w:r>
      <w:r>
        <w:rPr>
          <w:rFonts w:hint="eastAsia" w:ascii="Times New Roman" w:hAnsi="Times New Roman" w:eastAsia="方正仿宋_GBK" w:cs="Times New Roman"/>
          <w:i w:val="0"/>
          <w:iCs w:val="0"/>
          <w:caps w:val="0"/>
          <w:color w:val="auto"/>
          <w:spacing w:val="0"/>
          <w:sz w:val="32"/>
          <w:szCs w:val="32"/>
          <w:shd w:val="clear" w:fill="FFFFFF"/>
          <w:lang w:eastAsia="zh-CN"/>
        </w:rPr>
        <w:t>（</w:t>
      </w:r>
      <w:r>
        <w:rPr>
          <w:rFonts w:hint="eastAsia" w:ascii="Times New Roman" w:hAnsi="Times New Roman" w:eastAsia="方正仿宋_GBK" w:cs="Times New Roman"/>
          <w:i w:val="0"/>
          <w:iCs w:val="0"/>
          <w:caps w:val="0"/>
          <w:color w:val="auto"/>
          <w:spacing w:val="0"/>
          <w:sz w:val="32"/>
          <w:szCs w:val="32"/>
          <w:shd w:val="clear" w:fill="FFFFFF"/>
          <w:lang w:val="en-US" w:eastAsia="zh-CN"/>
        </w:rPr>
        <w:t>本级</w:t>
      </w:r>
      <w:r>
        <w:rPr>
          <w:rFonts w:hint="eastAsia" w:ascii="Times New Roman" w:hAnsi="Times New Roman" w:eastAsia="方正仿宋_GBK" w:cs="Times New Roman"/>
          <w:i w:val="0"/>
          <w:iCs w:val="0"/>
          <w:caps w:val="0"/>
          <w:color w:val="auto"/>
          <w:spacing w:val="0"/>
          <w:sz w:val="32"/>
          <w:szCs w:val="32"/>
          <w:shd w:val="clear" w:fill="FFFFFF"/>
          <w:lang w:eastAsia="zh-CN"/>
        </w:rPr>
        <w:t>）</w:t>
      </w:r>
      <w:r>
        <w:rPr>
          <w:rFonts w:hint="default" w:ascii="Times New Roman" w:hAnsi="Times New Roman" w:eastAsia="方正仿宋_GBK" w:cs="Times New Roman"/>
          <w:i w:val="0"/>
          <w:iCs w:val="0"/>
          <w:caps w:val="0"/>
          <w:color w:val="auto"/>
          <w:spacing w:val="0"/>
          <w:sz w:val="32"/>
          <w:szCs w:val="32"/>
          <w:shd w:val="clear" w:fill="FFFFFF"/>
        </w:rPr>
        <w:t>内设综合办事机构</w:t>
      </w:r>
      <w:r>
        <w:rPr>
          <w:rFonts w:hint="default" w:ascii="Times New Roman" w:hAnsi="Times New Roman" w:eastAsia="方正仿宋_GBK" w:cs="Times New Roman"/>
          <w:i w:val="0"/>
          <w:iCs w:val="0"/>
          <w:caps w:val="0"/>
          <w:color w:val="auto"/>
          <w:spacing w:val="0"/>
          <w:sz w:val="32"/>
          <w:szCs w:val="32"/>
          <w:shd w:val="clear" w:fill="FFFFFF"/>
          <w:lang w:val="en-US" w:eastAsia="zh-CN"/>
        </w:rPr>
        <w:t>5</w:t>
      </w:r>
      <w:r>
        <w:rPr>
          <w:rFonts w:hint="default" w:ascii="Times New Roman" w:hAnsi="Times New Roman" w:eastAsia="方正仿宋_GBK" w:cs="Times New Roman"/>
          <w:i w:val="0"/>
          <w:iCs w:val="0"/>
          <w:caps w:val="0"/>
          <w:color w:val="auto"/>
          <w:spacing w:val="0"/>
          <w:sz w:val="32"/>
          <w:szCs w:val="32"/>
          <w:shd w:val="clear" w:fill="FFFFFF"/>
        </w:rPr>
        <w:t>个，分别是基层治理综合指挥室</w:t>
      </w:r>
      <w:r>
        <w:rPr>
          <w:rFonts w:hint="default" w:ascii="Times New Roman" w:hAnsi="Times New Roman" w:eastAsia="方正仿宋_GBK" w:cs="Times New Roman"/>
          <w:i w:val="0"/>
          <w:iCs w:val="0"/>
          <w:caps w:val="0"/>
          <w:color w:val="auto"/>
          <w:spacing w:val="0"/>
          <w:sz w:val="32"/>
          <w:szCs w:val="32"/>
          <w:shd w:val="clear" w:fill="FFFFFF"/>
          <w:lang w:eastAsia="zh-CN"/>
        </w:rPr>
        <w:t>、党的建设办公室、经济发展办公室、民生服务办公室、平安法治办公室。</w:t>
      </w:r>
      <w:r>
        <w:rPr>
          <w:rFonts w:hint="default" w:ascii="Times New Roman" w:hAnsi="Times New Roman" w:eastAsia="方正仿宋_GBK" w:cs="Times New Roman"/>
          <w:i w:val="0"/>
          <w:iCs w:val="0"/>
          <w:caps w:val="0"/>
          <w:color w:val="auto"/>
          <w:spacing w:val="0"/>
          <w:sz w:val="32"/>
          <w:szCs w:val="32"/>
          <w:shd w:val="clear" w:fill="FFFFFF"/>
        </w:rPr>
        <w:t>本单位属于</w:t>
      </w:r>
      <w:r>
        <w:rPr>
          <w:rFonts w:hint="eastAsia" w:ascii="Times New Roman" w:hAnsi="Times New Roman" w:eastAsia="方正仿宋_GBK" w:cs="Times New Roman"/>
          <w:i w:val="0"/>
          <w:iCs w:val="0"/>
          <w:caps w:val="0"/>
          <w:color w:val="auto"/>
          <w:spacing w:val="0"/>
          <w:sz w:val="32"/>
          <w:szCs w:val="32"/>
          <w:shd w:val="clear" w:fill="FFFFFF"/>
          <w:lang w:val="en-US" w:eastAsia="zh-CN"/>
        </w:rPr>
        <w:t>二</w:t>
      </w:r>
      <w:r>
        <w:rPr>
          <w:rFonts w:hint="default" w:ascii="Times New Roman" w:hAnsi="Times New Roman" w:eastAsia="方正仿宋_GBK" w:cs="Times New Roman"/>
          <w:i w:val="0"/>
          <w:iCs w:val="0"/>
          <w:caps w:val="0"/>
          <w:color w:val="auto"/>
          <w:spacing w:val="0"/>
          <w:sz w:val="32"/>
          <w:szCs w:val="32"/>
          <w:shd w:val="clear" w:fill="FFFFFF"/>
        </w:rPr>
        <w:t>级预算单位，无</w:t>
      </w:r>
      <w:r>
        <w:rPr>
          <w:rFonts w:hint="eastAsia" w:ascii="Times New Roman" w:hAnsi="Times New Roman" w:eastAsia="方正仿宋_GBK" w:cs="Times New Roman"/>
          <w:i w:val="0"/>
          <w:iCs w:val="0"/>
          <w:caps w:val="0"/>
          <w:color w:val="auto"/>
          <w:spacing w:val="0"/>
          <w:sz w:val="32"/>
          <w:szCs w:val="32"/>
          <w:shd w:val="clear" w:fill="FFFFFF"/>
          <w:lang w:val="en-US" w:eastAsia="zh-CN"/>
        </w:rPr>
        <w:t>下属单位</w:t>
      </w:r>
      <w:r>
        <w:rPr>
          <w:rFonts w:hint="default" w:ascii="Times New Roman" w:hAnsi="Times New Roman" w:eastAsia="方正仿宋_GBK" w:cs="Times New Roman"/>
          <w:i w:val="0"/>
          <w:iCs w:val="0"/>
          <w:caps w:val="0"/>
          <w:color w:val="auto"/>
          <w:spacing w:val="0"/>
          <w:sz w:val="32"/>
          <w:szCs w:val="32"/>
          <w:shd w:val="clear" w:fill="FFFFFF"/>
        </w:rPr>
        <w:t>。</w:t>
      </w:r>
    </w:p>
    <w:p>
      <w:pPr>
        <w:keepNext w:val="0"/>
        <w:keepLines w:val="0"/>
        <w:pageBreakBefore w:val="0"/>
        <w:kinsoku/>
        <w:wordWrap/>
        <w:overflowPunct/>
        <w:topLinePunct w:val="0"/>
        <w:autoSpaceDE/>
        <w:autoSpaceDN/>
        <w:bidi w:val="0"/>
        <w:adjustRightInd/>
        <w:snapToGrid/>
        <w:spacing w:line="560" w:lineRule="atLeast"/>
        <w:ind w:left="0" w:firstLine="640" w:firstLineChars="200"/>
        <w:textAlignment w:val="auto"/>
        <w:rPr>
          <w:rFonts w:hint="default" w:ascii="Times New Roman" w:hAnsi="Times New Roman" w:eastAsia="方正仿宋_GBK" w:cs="Times New Roman"/>
          <w:color w:val="auto"/>
          <w:sz w:val="32"/>
          <w:highlight w:val="none"/>
        </w:rPr>
      </w:pPr>
      <w:r>
        <w:rPr>
          <w:rFonts w:hint="default" w:ascii="Times New Roman" w:hAnsi="Times New Roman" w:eastAsia="方正黑体_GBK" w:cs="Times New Roman"/>
          <w:color w:val="auto"/>
          <w:sz w:val="32"/>
          <w:highlight w:val="none"/>
        </w:rPr>
        <w:t>二、</w:t>
      </w:r>
      <w:r>
        <w:rPr>
          <w:rFonts w:hint="eastAsia" w:ascii="Times New Roman" w:hAnsi="Times New Roman" w:eastAsia="方正黑体_GBK" w:cs="Times New Roman"/>
          <w:color w:val="auto"/>
          <w:sz w:val="32"/>
          <w:highlight w:val="none"/>
          <w:lang w:eastAsia="zh-CN"/>
        </w:rPr>
        <w:t>单位</w:t>
      </w:r>
      <w:r>
        <w:rPr>
          <w:rFonts w:hint="default" w:ascii="Times New Roman" w:hAnsi="Times New Roman" w:eastAsia="方正黑体_GBK" w:cs="Times New Roman"/>
          <w:color w:val="auto"/>
          <w:sz w:val="32"/>
          <w:highlight w:val="none"/>
        </w:rPr>
        <w:t>收支总体情况</w:t>
      </w:r>
    </w:p>
    <w:p>
      <w:pPr>
        <w:keepNext w:val="0"/>
        <w:keepLines w:val="0"/>
        <w:pageBreakBefore w:val="0"/>
        <w:kinsoku/>
        <w:wordWrap/>
        <w:overflowPunct/>
        <w:topLinePunct w:val="0"/>
        <w:autoSpaceDE/>
        <w:autoSpaceDN/>
        <w:bidi w:val="0"/>
        <w:adjustRightInd/>
        <w:snapToGrid/>
        <w:spacing w:line="560" w:lineRule="atLeast"/>
        <w:ind w:left="0" w:firstLine="640" w:firstLineChars="200"/>
        <w:textAlignment w:val="auto"/>
        <w:rPr>
          <w:rFonts w:hint="eastAsia" w:ascii="Times New Roman" w:hAnsi="Times New Roman" w:eastAsia="方正仿宋_GBK" w:cs="Times New Roman"/>
          <w:color w:val="auto"/>
          <w:sz w:val="32"/>
          <w:highlight w:val="none"/>
          <w:lang w:val="en-US" w:eastAsia="zh-CN"/>
        </w:rPr>
      </w:pPr>
      <w:r>
        <w:rPr>
          <w:rFonts w:hint="default" w:ascii="Times New Roman" w:hAnsi="Times New Roman" w:eastAsia="方正楷体_GBK" w:cs="Times New Roman"/>
          <w:sz w:val="32"/>
          <w:highlight w:val="none"/>
        </w:rPr>
        <w:t>（一）收入预算：</w:t>
      </w: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年年初预算数</w:t>
      </w:r>
      <w:r>
        <w:rPr>
          <w:rFonts w:hint="eastAsia" w:ascii="Times New Roman" w:hAnsi="Times New Roman" w:eastAsia="方正仿宋_GBK" w:cs="Times New Roman"/>
          <w:sz w:val="32"/>
          <w:highlight w:val="none"/>
          <w:lang w:val="en-US" w:eastAsia="zh-CN"/>
        </w:rPr>
        <w:t>3313.88</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上年结转</w:t>
      </w:r>
      <w:r>
        <w:rPr>
          <w:rFonts w:hint="eastAsia" w:ascii="Times New Roman" w:hAnsi="Times New Roman" w:eastAsia="方正仿宋_GBK" w:cs="Times New Roman"/>
          <w:sz w:val="32"/>
          <w:highlight w:val="none"/>
          <w:lang w:val="en-US" w:eastAsia="zh-CN"/>
        </w:rPr>
        <w:t>901.87</w:t>
      </w:r>
      <w:r>
        <w:rPr>
          <w:rFonts w:hint="default" w:ascii="Times New Roman" w:hAnsi="Times New Roman" w:eastAsia="方正仿宋_GBK" w:cs="Times New Roman"/>
          <w:sz w:val="32"/>
          <w:highlight w:val="none"/>
        </w:rPr>
        <w:t>万元，其中：一般公共预算拨款</w:t>
      </w:r>
      <w:r>
        <w:rPr>
          <w:rFonts w:hint="default" w:ascii="Times New Roman" w:hAnsi="Times New Roman" w:eastAsia="方正仿宋_GBK" w:cs="Times New Roman"/>
          <w:sz w:val="32"/>
          <w:highlight w:val="none"/>
          <w:lang w:eastAsia="zh-CN"/>
        </w:rPr>
        <w:t>收入</w:t>
      </w:r>
      <w:r>
        <w:rPr>
          <w:rFonts w:hint="eastAsia" w:ascii="Times New Roman" w:hAnsi="Times New Roman" w:eastAsia="方正仿宋_GBK" w:cs="Times New Roman"/>
          <w:sz w:val="32"/>
          <w:highlight w:val="none"/>
          <w:lang w:val="en-US" w:eastAsia="zh-CN"/>
        </w:rPr>
        <w:t>2717.56</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上</w:t>
      </w:r>
      <w:r>
        <w:rPr>
          <w:rFonts w:hint="default" w:ascii="Times New Roman" w:hAnsi="Times New Roman" w:eastAsia="方正仿宋_GBK" w:cs="Times New Roman"/>
          <w:color w:val="auto"/>
          <w:sz w:val="32"/>
          <w:highlight w:val="none"/>
        </w:rPr>
        <w:t>年结转</w:t>
      </w:r>
      <w:r>
        <w:rPr>
          <w:rFonts w:hint="eastAsia" w:ascii="Times New Roman" w:hAnsi="Times New Roman" w:eastAsia="方正仿宋_GBK" w:cs="Times New Roman"/>
          <w:color w:val="auto"/>
          <w:sz w:val="32"/>
          <w:highlight w:val="none"/>
          <w:lang w:val="en-US" w:eastAsia="zh-CN"/>
        </w:rPr>
        <w:t>305.55</w:t>
      </w:r>
      <w:r>
        <w:rPr>
          <w:rFonts w:hint="default" w:ascii="Times New Roman" w:hAnsi="Times New Roman" w:eastAsia="方正仿宋_GBK" w:cs="Times New Roman"/>
          <w:color w:val="auto"/>
          <w:sz w:val="32"/>
          <w:highlight w:val="none"/>
        </w:rPr>
        <w:t>万元，政府性基金预算拨款</w:t>
      </w:r>
      <w:r>
        <w:rPr>
          <w:rFonts w:hint="default" w:ascii="Times New Roman" w:hAnsi="Times New Roman" w:eastAsia="方正仿宋_GBK" w:cs="Times New Roman"/>
          <w:color w:val="auto"/>
          <w:sz w:val="32"/>
          <w:highlight w:val="none"/>
          <w:lang w:eastAsia="zh-CN"/>
        </w:rPr>
        <w:t>收入</w:t>
      </w:r>
      <w:r>
        <w:rPr>
          <w:rFonts w:hint="eastAsia" w:ascii="Times New Roman" w:hAnsi="Times New Roman" w:eastAsia="方正仿宋_GBK" w:cs="Times New Roman"/>
          <w:color w:val="auto"/>
          <w:sz w:val="32"/>
          <w:highlight w:val="none"/>
          <w:lang w:val="en-US" w:eastAsia="zh-CN"/>
        </w:rPr>
        <w:t>596.32</w:t>
      </w:r>
      <w:r>
        <w:rPr>
          <w:rFonts w:hint="default" w:ascii="Times New Roman" w:hAnsi="Times New Roman" w:eastAsia="方正仿宋_GBK" w:cs="Times New Roman"/>
          <w:color w:val="auto"/>
          <w:sz w:val="32"/>
          <w:highlight w:val="none"/>
        </w:rPr>
        <w:t>万元</w:t>
      </w:r>
      <w:r>
        <w:rPr>
          <w:rFonts w:hint="default" w:ascii="Times New Roman" w:hAnsi="Times New Roman" w:eastAsia="方正仿宋_GBK" w:cs="Times New Roman"/>
          <w:color w:val="auto"/>
          <w:sz w:val="32"/>
          <w:highlight w:val="none"/>
          <w:lang w:eastAsia="zh-CN"/>
        </w:rPr>
        <w:t>，</w:t>
      </w:r>
      <w:r>
        <w:rPr>
          <w:rFonts w:hint="default" w:ascii="Times New Roman" w:hAnsi="Times New Roman" w:eastAsia="方正仿宋_GBK" w:cs="Times New Roman"/>
          <w:color w:val="auto"/>
          <w:sz w:val="32"/>
          <w:highlight w:val="none"/>
        </w:rPr>
        <w:t>上年结转</w:t>
      </w:r>
      <w:r>
        <w:rPr>
          <w:rFonts w:hint="eastAsia" w:ascii="Times New Roman" w:hAnsi="Times New Roman" w:eastAsia="方正仿宋_GBK" w:cs="Times New Roman"/>
          <w:color w:val="auto"/>
          <w:sz w:val="32"/>
          <w:highlight w:val="none"/>
          <w:lang w:val="en-US" w:eastAsia="zh-CN"/>
        </w:rPr>
        <w:t>596.32</w:t>
      </w:r>
      <w:r>
        <w:rPr>
          <w:rFonts w:hint="default" w:ascii="Times New Roman" w:hAnsi="Times New Roman" w:eastAsia="方正仿宋_GBK" w:cs="Times New Roman"/>
          <w:color w:val="auto"/>
          <w:sz w:val="32"/>
          <w:highlight w:val="none"/>
        </w:rPr>
        <w:t>万元。收入较</w:t>
      </w:r>
      <w:r>
        <w:rPr>
          <w:rFonts w:hint="default" w:ascii="Times New Roman" w:hAnsi="Times New Roman" w:eastAsia="方正仿宋_GBK" w:cs="Times New Roman"/>
          <w:color w:val="auto"/>
          <w:sz w:val="32"/>
          <w:highlight w:val="none"/>
          <w:lang w:val="en-US" w:eastAsia="zh-CN"/>
        </w:rPr>
        <w:t>2025</w:t>
      </w:r>
      <w:r>
        <w:rPr>
          <w:rFonts w:hint="default" w:ascii="Times New Roman" w:hAnsi="Times New Roman" w:eastAsia="方正仿宋_GBK" w:cs="Times New Roman"/>
          <w:color w:val="auto"/>
          <w:sz w:val="32"/>
          <w:highlight w:val="none"/>
        </w:rPr>
        <w:t>年</w:t>
      </w:r>
      <w:r>
        <w:rPr>
          <w:rFonts w:hint="eastAsia" w:ascii="Times New Roman" w:hAnsi="Times New Roman" w:eastAsia="方正仿宋_GBK" w:cs="Times New Roman"/>
          <w:color w:val="auto"/>
          <w:sz w:val="32"/>
          <w:highlight w:val="none"/>
          <w:lang w:val="en-US" w:eastAsia="zh-CN"/>
        </w:rPr>
        <w:t>减少895.74</w:t>
      </w:r>
      <w:r>
        <w:rPr>
          <w:rFonts w:hint="default" w:ascii="Times New Roman" w:hAnsi="Times New Roman" w:eastAsia="方正仿宋_GBK" w:cs="Times New Roman"/>
          <w:color w:val="auto"/>
          <w:sz w:val="32"/>
          <w:highlight w:val="none"/>
        </w:rPr>
        <w:t>万元，主要</w:t>
      </w:r>
      <w:r>
        <w:rPr>
          <w:rFonts w:hint="eastAsia" w:ascii="Times New Roman" w:hAnsi="Times New Roman" w:eastAsia="方正仿宋_GBK" w:cs="Times New Roman"/>
          <w:color w:val="auto"/>
          <w:sz w:val="32"/>
          <w:highlight w:val="none"/>
          <w:lang w:val="en-US" w:eastAsia="zh-CN"/>
        </w:rPr>
        <w:t>原因</w:t>
      </w:r>
      <w:r>
        <w:rPr>
          <w:rFonts w:hint="default" w:ascii="Times New Roman" w:hAnsi="Times New Roman" w:eastAsia="方正仿宋_GBK" w:cs="Times New Roman"/>
          <w:color w:val="auto"/>
          <w:sz w:val="32"/>
          <w:highlight w:val="none"/>
        </w:rPr>
        <w:t>是</w:t>
      </w:r>
      <w:r>
        <w:rPr>
          <w:rFonts w:hint="eastAsia" w:ascii="Times New Roman" w:hAnsi="Times New Roman" w:eastAsia="方正仿宋_GBK" w:cs="Times New Roman"/>
          <w:color w:val="auto"/>
          <w:sz w:val="32"/>
          <w:highlight w:val="none"/>
          <w:lang w:val="en-US" w:eastAsia="zh-CN"/>
        </w:rPr>
        <w:t>预算编制方式由上年的机关与事业单位汇总编报调整为本年的分单位独立编制。</w:t>
      </w:r>
    </w:p>
    <w:p>
      <w:pPr>
        <w:keepNext w:val="0"/>
        <w:keepLines w:val="0"/>
        <w:pageBreakBefore w:val="0"/>
        <w:kinsoku/>
        <w:wordWrap/>
        <w:overflowPunct/>
        <w:topLinePunct w:val="0"/>
        <w:autoSpaceDE/>
        <w:autoSpaceDN/>
        <w:bidi w:val="0"/>
        <w:adjustRightInd/>
        <w:snapToGrid/>
        <w:spacing w:line="560" w:lineRule="atLeast"/>
        <w:ind w:left="0" w:firstLine="640" w:firstLineChars="200"/>
        <w:textAlignment w:val="auto"/>
        <w:rPr>
          <w:rFonts w:hint="default" w:ascii="Times New Roman" w:hAnsi="Times New Roman" w:eastAsia="方正仿宋_GBK" w:cs="Times New Roman"/>
          <w:color w:val="auto"/>
          <w:sz w:val="32"/>
          <w:highlight w:val="none"/>
          <w:lang w:val="en-US"/>
        </w:rPr>
      </w:pPr>
      <w:r>
        <w:rPr>
          <w:rFonts w:hint="default" w:ascii="Times New Roman" w:hAnsi="Times New Roman" w:eastAsia="方正楷体_GBK" w:cs="Times New Roman"/>
          <w:color w:val="auto"/>
          <w:sz w:val="32"/>
          <w:highlight w:val="none"/>
        </w:rPr>
        <w:t>（二）支出预算：</w:t>
      </w:r>
      <w:r>
        <w:rPr>
          <w:rFonts w:hint="default" w:ascii="Times New Roman" w:hAnsi="Times New Roman" w:eastAsia="方正仿宋_GBK" w:cs="Times New Roman"/>
          <w:color w:val="auto"/>
          <w:sz w:val="32"/>
          <w:highlight w:val="none"/>
          <w:lang w:val="en-US" w:eastAsia="zh-CN"/>
        </w:rPr>
        <w:t>2026</w:t>
      </w:r>
      <w:r>
        <w:rPr>
          <w:rFonts w:hint="default" w:ascii="Times New Roman" w:hAnsi="Times New Roman" w:eastAsia="方正仿宋_GBK" w:cs="Times New Roman"/>
          <w:color w:val="auto"/>
          <w:sz w:val="32"/>
          <w:highlight w:val="none"/>
        </w:rPr>
        <w:t>年年初预算数</w:t>
      </w:r>
      <w:r>
        <w:rPr>
          <w:rFonts w:hint="eastAsia" w:ascii="Times New Roman" w:hAnsi="Times New Roman" w:eastAsia="方正仿宋_GBK" w:cs="Times New Roman"/>
          <w:color w:val="auto"/>
          <w:sz w:val="32"/>
          <w:highlight w:val="none"/>
          <w:lang w:val="en-US" w:eastAsia="zh-CN"/>
        </w:rPr>
        <w:t>3313.88</w:t>
      </w:r>
      <w:r>
        <w:rPr>
          <w:rFonts w:hint="default" w:ascii="Times New Roman" w:hAnsi="Times New Roman" w:eastAsia="方正仿宋_GBK" w:cs="Times New Roman"/>
          <w:color w:val="auto"/>
          <w:sz w:val="32"/>
          <w:highlight w:val="none"/>
        </w:rPr>
        <w:t>万元，其中：一般公共服务支出预算</w:t>
      </w:r>
      <w:r>
        <w:rPr>
          <w:rFonts w:hint="eastAsia" w:ascii="Times New Roman" w:hAnsi="Times New Roman" w:eastAsia="方正仿宋_GBK" w:cs="Times New Roman"/>
          <w:color w:val="auto"/>
          <w:sz w:val="32"/>
          <w:highlight w:val="none"/>
          <w:lang w:val="en-US" w:eastAsia="zh-CN"/>
        </w:rPr>
        <w:t>1374.45</w:t>
      </w:r>
      <w:r>
        <w:rPr>
          <w:rFonts w:hint="default" w:ascii="Times New Roman" w:hAnsi="Times New Roman" w:eastAsia="方正仿宋_GBK" w:cs="Times New Roman"/>
          <w:color w:val="auto"/>
          <w:sz w:val="32"/>
          <w:highlight w:val="none"/>
        </w:rPr>
        <w:t>万元，</w:t>
      </w:r>
      <w:r>
        <w:rPr>
          <w:rFonts w:hint="eastAsia" w:ascii="Times New Roman" w:hAnsi="Times New Roman" w:eastAsia="方正仿宋_GBK" w:cs="Times New Roman"/>
          <w:color w:val="auto"/>
          <w:sz w:val="32"/>
          <w:highlight w:val="none"/>
          <w:lang w:val="en-US" w:eastAsia="zh-CN"/>
        </w:rPr>
        <w:t>公共安全</w:t>
      </w:r>
      <w:r>
        <w:rPr>
          <w:rFonts w:hint="default" w:ascii="Times New Roman" w:hAnsi="Times New Roman" w:eastAsia="方正仿宋_GBK" w:cs="Times New Roman"/>
          <w:color w:val="auto"/>
          <w:sz w:val="32"/>
          <w:highlight w:val="none"/>
        </w:rPr>
        <w:t>支出预算</w:t>
      </w:r>
      <w:r>
        <w:rPr>
          <w:rFonts w:hint="eastAsia" w:ascii="Times New Roman" w:hAnsi="Times New Roman" w:eastAsia="方正仿宋_GBK" w:cs="Times New Roman"/>
          <w:color w:val="auto"/>
          <w:sz w:val="32"/>
          <w:highlight w:val="none"/>
          <w:lang w:val="en-US" w:eastAsia="zh-CN"/>
        </w:rPr>
        <w:t>95.55</w:t>
      </w:r>
      <w:r>
        <w:rPr>
          <w:rFonts w:hint="eastAsia" w:ascii="Times New Roman" w:hAnsi="Times New Roman" w:eastAsia="方正仿宋_GBK" w:cs="Times New Roman"/>
          <w:color w:val="auto"/>
          <w:sz w:val="32"/>
          <w:highlight w:val="none"/>
          <w:lang w:val="en-US" w:eastAsia="zh-CN"/>
        </w:rPr>
        <w:tab/>
      </w:r>
      <w:r>
        <w:rPr>
          <w:rFonts w:hint="default" w:ascii="Times New Roman" w:hAnsi="Times New Roman" w:eastAsia="方正仿宋_GBK" w:cs="Times New Roman"/>
          <w:color w:val="auto"/>
          <w:sz w:val="32"/>
          <w:highlight w:val="none"/>
        </w:rPr>
        <w:t>万元，社会保障和就业支出预算</w:t>
      </w:r>
      <w:r>
        <w:rPr>
          <w:rFonts w:hint="eastAsia" w:ascii="Times New Roman" w:hAnsi="Times New Roman" w:eastAsia="方正仿宋_GBK" w:cs="Times New Roman"/>
          <w:color w:val="auto"/>
          <w:sz w:val="32"/>
          <w:highlight w:val="none"/>
          <w:lang w:val="en-US" w:eastAsia="zh-CN"/>
        </w:rPr>
        <w:t>213.26</w:t>
      </w:r>
      <w:r>
        <w:rPr>
          <w:rFonts w:hint="default" w:ascii="Times New Roman" w:hAnsi="Times New Roman" w:eastAsia="方正仿宋_GBK" w:cs="Times New Roman"/>
          <w:color w:val="auto"/>
          <w:sz w:val="32"/>
          <w:highlight w:val="none"/>
        </w:rPr>
        <w:t>万元，卫生健康支出预算</w:t>
      </w:r>
      <w:r>
        <w:rPr>
          <w:rFonts w:hint="eastAsia" w:ascii="Times New Roman" w:hAnsi="Times New Roman" w:eastAsia="方正仿宋_GBK" w:cs="Times New Roman"/>
          <w:color w:val="auto"/>
          <w:sz w:val="32"/>
          <w:highlight w:val="none"/>
          <w:lang w:val="en-US" w:eastAsia="zh-CN"/>
        </w:rPr>
        <w:t>70.67</w:t>
      </w:r>
      <w:r>
        <w:rPr>
          <w:rFonts w:hint="default" w:ascii="Times New Roman" w:hAnsi="Times New Roman" w:eastAsia="方正仿宋_GBK" w:cs="Times New Roman"/>
          <w:color w:val="auto"/>
          <w:sz w:val="32"/>
          <w:highlight w:val="none"/>
        </w:rPr>
        <w:t>万元，节能环保</w:t>
      </w:r>
      <w:r>
        <w:rPr>
          <w:rFonts w:hint="eastAsia" w:ascii="Times New Roman" w:hAnsi="Times New Roman" w:eastAsia="方正仿宋_GBK" w:cs="Times New Roman"/>
          <w:color w:val="auto"/>
          <w:sz w:val="32"/>
          <w:highlight w:val="none"/>
          <w:lang w:val="en-US" w:eastAsia="zh-CN"/>
        </w:rPr>
        <w:t>支出预算139.95万元，城乡社区支出预算258万元，农林水支出预算1090.12万元，</w:t>
      </w:r>
      <w:r>
        <w:rPr>
          <w:rFonts w:hint="default" w:ascii="Times New Roman" w:hAnsi="Times New Roman" w:eastAsia="方正仿宋_GBK" w:cs="Times New Roman"/>
          <w:color w:val="auto"/>
          <w:sz w:val="32"/>
          <w:highlight w:val="none"/>
        </w:rPr>
        <w:t>住房保障支出预算</w:t>
      </w:r>
      <w:r>
        <w:rPr>
          <w:rFonts w:hint="eastAsia" w:ascii="Times New Roman" w:hAnsi="Times New Roman" w:eastAsia="方正仿宋_GBK" w:cs="Times New Roman"/>
          <w:color w:val="auto"/>
          <w:sz w:val="32"/>
          <w:highlight w:val="none"/>
          <w:lang w:val="en-US" w:eastAsia="zh-CN"/>
        </w:rPr>
        <w:t>71.89万元</w:t>
      </w:r>
      <w:r>
        <w:rPr>
          <w:rFonts w:hint="default" w:ascii="Times New Roman" w:hAnsi="Times New Roman" w:eastAsia="方正仿宋_GBK" w:cs="Times New Roman"/>
          <w:color w:val="auto"/>
          <w:sz w:val="32"/>
          <w:highlight w:val="none"/>
        </w:rPr>
        <w:t>。支出预算较</w:t>
      </w:r>
      <w:r>
        <w:rPr>
          <w:rFonts w:hint="default" w:ascii="Times New Roman" w:hAnsi="Times New Roman" w:eastAsia="方正仿宋_GBK" w:cs="Times New Roman"/>
          <w:color w:val="auto"/>
          <w:sz w:val="32"/>
          <w:highlight w:val="none"/>
          <w:lang w:val="en-US" w:eastAsia="zh-CN"/>
        </w:rPr>
        <w:t>2025</w:t>
      </w:r>
      <w:r>
        <w:rPr>
          <w:rFonts w:hint="default" w:ascii="Times New Roman" w:hAnsi="Times New Roman" w:eastAsia="方正仿宋_GBK" w:cs="Times New Roman"/>
          <w:color w:val="auto"/>
          <w:sz w:val="32"/>
          <w:highlight w:val="none"/>
        </w:rPr>
        <w:t>年</w:t>
      </w:r>
      <w:r>
        <w:rPr>
          <w:rFonts w:hint="eastAsia" w:ascii="Times New Roman" w:hAnsi="Times New Roman" w:eastAsia="方正仿宋_GBK" w:cs="Times New Roman"/>
          <w:color w:val="auto"/>
          <w:sz w:val="32"/>
          <w:highlight w:val="none"/>
          <w:lang w:val="en-US" w:eastAsia="zh-CN"/>
        </w:rPr>
        <w:t>减少895.74</w:t>
      </w:r>
      <w:r>
        <w:rPr>
          <w:rFonts w:hint="default" w:ascii="Times New Roman" w:hAnsi="Times New Roman" w:eastAsia="方正仿宋_GBK" w:cs="Times New Roman"/>
          <w:color w:val="auto"/>
          <w:sz w:val="32"/>
          <w:highlight w:val="none"/>
        </w:rPr>
        <w:t>万元，主要</w:t>
      </w:r>
      <w:r>
        <w:rPr>
          <w:rFonts w:hint="eastAsia" w:ascii="Times New Roman" w:hAnsi="Times New Roman" w:eastAsia="方正仿宋_GBK" w:cs="Times New Roman"/>
          <w:color w:val="auto"/>
          <w:sz w:val="32"/>
          <w:highlight w:val="none"/>
          <w:lang w:val="en-US" w:eastAsia="zh-CN"/>
        </w:rPr>
        <w:t>原因</w:t>
      </w:r>
      <w:r>
        <w:rPr>
          <w:rFonts w:hint="default" w:ascii="Times New Roman" w:hAnsi="Times New Roman" w:eastAsia="方正仿宋_GBK" w:cs="Times New Roman"/>
          <w:color w:val="auto"/>
          <w:sz w:val="32"/>
          <w:highlight w:val="none"/>
        </w:rPr>
        <w:t>是</w:t>
      </w:r>
      <w:r>
        <w:rPr>
          <w:rFonts w:hint="eastAsia" w:ascii="Times New Roman" w:hAnsi="Times New Roman" w:eastAsia="方正仿宋_GBK" w:cs="Times New Roman"/>
          <w:color w:val="auto"/>
          <w:sz w:val="32"/>
          <w:highlight w:val="none"/>
          <w:lang w:val="en-US" w:eastAsia="zh-CN"/>
        </w:rPr>
        <w:t>预算编制方式由上年的机关与事业单位汇总编报调整为本年的分单位独立编制。由于四舍五入因素，部分分项加和与总计可能略有差异，下同。</w:t>
      </w:r>
    </w:p>
    <w:p>
      <w:pPr>
        <w:keepNext w:val="0"/>
        <w:keepLines w:val="0"/>
        <w:pageBreakBefore w:val="0"/>
        <w:kinsoku/>
        <w:wordWrap/>
        <w:overflowPunct/>
        <w:topLinePunct w:val="0"/>
        <w:autoSpaceDE/>
        <w:autoSpaceDN/>
        <w:bidi w:val="0"/>
        <w:adjustRightInd/>
        <w:snapToGrid/>
        <w:spacing w:line="560" w:lineRule="atLeast"/>
        <w:ind w:left="0" w:firstLine="640" w:firstLineChars="200"/>
        <w:textAlignment w:val="auto"/>
        <w:rPr>
          <w:rFonts w:hint="default" w:ascii="Times New Roman" w:hAnsi="Times New Roman" w:eastAsia="方正黑体_GBK" w:cs="Times New Roman"/>
          <w:color w:val="auto"/>
          <w:sz w:val="32"/>
          <w:highlight w:val="none"/>
        </w:rPr>
      </w:pPr>
      <w:r>
        <w:rPr>
          <w:rFonts w:hint="default" w:ascii="Times New Roman" w:hAnsi="Times New Roman" w:eastAsia="方正黑体_GBK" w:cs="Times New Roman"/>
          <w:color w:val="auto"/>
          <w:sz w:val="32"/>
          <w:highlight w:val="none"/>
        </w:rPr>
        <w:t>三、</w:t>
      </w:r>
      <w:r>
        <w:rPr>
          <w:rFonts w:hint="eastAsia" w:ascii="Times New Roman" w:hAnsi="Times New Roman" w:eastAsia="方正黑体_GBK" w:cs="Times New Roman"/>
          <w:color w:val="auto"/>
          <w:sz w:val="32"/>
          <w:highlight w:val="none"/>
          <w:lang w:eastAsia="zh-CN"/>
        </w:rPr>
        <w:t>单位</w:t>
      </w:r>
      <w:r>
        <w:rPr>
          <w:rFonts w:hint="default" w:ascii="Times New Roman" w:hAnsi="Times New Roman" w:eastAsia="方正黑体_GBK" w:cs="Times New Roman"/>
          <w:color w:val="auto"/>
          <w:sz w:val="32"/>
          <w:highlight w:val="none"/>
        </w:rPr>
        <w:t>预算情况说明</w:t>
      </w:r>
    </w:p>
    <w:p>
      <w:pPr>
        <w:keepNext w:val="0"/>
        <w:keepLines w:val="0"/>
        <w:pageBreakBefore w:val="0"/>
        <w:kinsoku/>
        <w:wordWrap/>
        <w:overflowPunct/>
        <w:topLinePunct w:val="0"/>
        <w:autoSpaceDE/>
        <w:autoSpaceDN/>
        <w:bidi w:val="0"/>
        <w:adjustRightInd/>
        <w:snapToGrid/>
        <w:spacing w:line="560" w:lineRule="atLeast"/>
        <w:ind w:left="0" w:firstLine="640" w:firstLineChars="200"/>
        <w:textAlignment w:val="auto"/>
        <w:rPr>
          <w:rFonts w:eastAsia="方正仿宋_GBK"/>
          <w:color w:val="auto"/>
          <w:sz w:val="32"/>
          <w:highlight w:val="none"/>
        </w:rPr>
      </w:pPr>
      <w:r>
        <w:rPr>
          <w:rFonts w:hint="default" w:ascii="Times New Roman" w:hAnsi="Times New Roman" w:eastAsia="方正仿宋_GBK" w:cs="Times New Roman"/>
          <w:color w:val="auto"/>
          <w:sz w:val="32"/>
          <w:highlight w:val="none"/>
          <w:lang w:val="en-US" w:eastAsia="zh-CN"/>
        </w:rPr>
        <w:t>2026</w:t>
      </w:r>
      <w:r>
        <w:rPr>
          <w:rFonts w:hint="default" w:ascii="Times New Roman" w:hAnsi="Times New Roman" w:eastAsia="方正仿宋_GBK" w:cs="Times New Roman"/>
          <w:color w:val="auto"/>
          <w:sz w:val="32"/>
          <w:highlight w:val="none"/>
        </w:rPr>
        <w:t>年一般公共预算财政拨款收入</w:t>
      </w:r>
      <w:r>
        <w:rPr>
          <w:rFonts w:hint="eastAsia" w:ascii="Times New Roman" w:hAnsi="Times New Roman" w:eastAsia="方正仿宋_GBK" w:cs="Times New Roman"/>
          <w:color w:val="auto"/>
          <w:sz w:val="32"/>
          <w:highlight w:val="none"/>
          <w:lang w:val="en-US" w:eastAsia="zh-CN"/>
        </w:rPr>
        <w:t>2717.56</w:t>
      </w:r>
      <w:r>
        <w:rPr>
          <w:rFonts w:hint="default" w:ascii="Times New Roman" w:hAnsi="Times New Roman" w:eastAsia="方正仿宋_GBK" w:cs="Times New Roman"/>
          <w:color w:val="auto"/>
          <w:sz w:val="32"/>
          <w:highlight w:val="none"/>
        </w:rPr>
        <w:t>万元，一般公共预算财政拨款支出</w:t>
      </w:r>
      <w:r>
        <w:rPr>
          <w:rFonts w:hint="eastAsia" w:ascii="Times New Roman" w:hAnsi="Times New Roman" w:eastAsia="方正仿宋_GBK" w:cs="Times New Roman"/>
          <w:color w:val="auto"/>
          <w:sz w:val="32"/>
          <w:highlight w:val="none"/>
          <w:lang w:val="en-US" w:eastAsia="zh-CN"/>
        </w:rPr>
        <w:t>2717.56</w:t>
      </w:r>
      <w:r>
        <w:rPr>
          <w:rFonts w:hint="default" w:ascii="Times New Roman" w:hAnsi="Times New Roman" w:eastAsia="方正仿宋_GBK" w:cs="Times New Roman"/>
          <w:color w:val="auto"/>
          <w:sz w:val="32"/>
          <w:highlight w:val="none"/>
        </w:rPr>
        <w:t>万元，比</w:t>
      </w:r>
      <w:r>
        <w:rPr>
          <w:rFonts w:hint="default" w:ascii="Times New Roman" w:hAnsi="Times New Roman" w:eastAsia="方正仿宋_GBK" w:cs="Times New Roman"/>
          <w:color w:val="auto"/>
          <w:sz w:val="32"/>
          <w:highlight w:val="none"/>
          <w:lang w:val="en-US" w:eastAsia="zh-CN"/>
        </w:rPr>
        <w:t>2025</w:t>
      </w:r>
      <w:r>
        <w:rPr>
          <w:rFonts w:hint="default" w:ascii="Times New Roman" w:hAnsi="Times New Roman" w:eastAsia="方正仿宋_GBK" w:cs="Times New Roman"/>
          <w:color w:val="auto"/>
          <w:sz w:val="32"/>
          <w:highlight w:val="none"/>
        </w:rPr>
        <w:t>年</w:t>
      </w:r>
      <w:r>
        <w:rPr>
          <w:rFonts w:hint="eastAsia" w:ascii="Times New Roman" w:hAnsi="Times New Roman" w:eastAsia="方正仿宋_GBK" w:cs="Times New Roman"/>
          <w:color w:val="auto"/>
          <w:sz w:val="32"/>
          <w:highlight w:val="none"/>
          <w:lang w:val="en-US" w:eastAsia="zh-CN"/>
        </w:rPr>
        <w:t>减少94</w:t>
      </w:r>
      <w:r>
        <w:rPr>
          <w:rFonts w:hint="default" w:ascii="Times New Roman" w:hAnsi="Times New Roman" w:eastAsia="方正仿宋_GBK" w:cs="Times New Roman"/>
          <w:color w:val="auto"/>
          <w:sz w:val="32"/>
          <w:highlight w:val="none"/>
        </w:rPr>
        <w:t>万元。其中：基本支出</w:t>
      </w:r>
      <w:r>
        <w:rPr>
          <w:rFonts w:hint="eastAsia" w:ascii="Times New Roman" w:hAnsi="Times New Roman" w:eastAsia="方正仿宋_GBK" w:cs="Times New Roman"/>
          <w:color w:val="auto"/>
          <w:sz w:val="32"/>
          <w:highlight w:val="none"/>
          <w:lang w:val="en-US" w:eastAsia="zh-CN"/>
        </w:rPr>
        <w:t>1656.37</w:t>
      </w:r>
      <w:r>
        <w:rPr>
          <w:rFonts w:hint="default" w:ascii="Times New Roman" w:hAnsi="Times New Roman" w:eastAsia="方正仿宋_GBK" w:cs="Times New Roman"/>
          <w:color w:val="auto"/>
          <w:sz w:val="32"/>
          <w:highlight w:val="none"/>
        </w:rPr>
        <w:t>万元，比</w:t>
      </w:r>
      <w:r>
        <w:rPr>
          <w:rFonts w:hint="default" w:ascii="Times New Roman" w:hAnsi="Times New Roman" w:eastAsia="方正仿宋_GBK" w:cs="Times New Roman"/>
          <w:color w:val="auto"/>
          <w:sz w:val="32"/>
          <w:highlight w:val="none"/>
          <w:lang w:val="en-US" w:eastAsia="zh-CN"/>
        </w:rPr>
        <w:t>2025</w:t>
      </w:r>
      <w:r>
        <w:rPr>
          <w:rFonts w:hint="default" w:ascii="Times New Roman" w:hAnsi="Times New Roman" w:eastAsia="方正仿宋_GBK" w:cs="Times New Roman"/>
          <w:color w:val="auto"/>
          <w:sz w:val="32"/>
          <w:highlight w:val="none"/>
        </w:rPr>
        <w:t>年</w:t>
      </w:r>
      <w:r>
        <w:rPr>
          <w:rFonts w:hint="eastAsia" w:ascii="Times New Roman" w:hAnsi="Times New Roman" w:eastAsia="方正仿宋_GBK" w:cs="Times New Roman"/>
          <w:color w:val="auto"/>
          <w:sz w:val="32"/>
          <w:highlight w:val="none"/>
          <w:lang w:val="en-US" w:eastAsia="zh-CN"/>
        </w:rPr>
        <w:t>减少961.04</w:t>
      </w:r>
      <w:r>
        <w:rPr>
          <w:rFonts w:hint="default" w:ascii="Times New Roman" w:hAnsi="Times New Roman" w:eastAsia="方正仿宋_GBK" w:cs="Times New Roman"/>
          <w:color w:val="auto"/>
          <w:sz w:val="32"/>
          <w:highlight w:val="none"/>
        </w:rPr>
        <w:t>万元，主要原因是</w:t>
      </w:r>
      <w:r>
        <w:rPr>
          <w:rFonts w:hint="eastAsia" w:ascii="Times New Roman" w:hAnsi="Times New Roman" w:eastAsia="方正仿宋_GBK" w:cs="Times New Roman"/>
          <w:color w:val="auto"/>
          <w:sz w:val="32"/>
          <w:highlight w:val="none"/>
          <w:lang w:val="en-US" w:eastAsia="zh-CN"/>
        </w:rPr>
        <w:t>预算编制方式由上年的机关与事业单位汇总编报调整为本年的分单位独立编制</w:t>
      </w:r>
      <w:r>
        <w:rPr>
          <w:rFonts w:hint="default" w:ascii="Times New Roman" w:hAnsi="Times New Roman" w:eastAsia="方正仿宋_GBK" w:cs="Times New Roman"/>
          <w:color w:val="auto"/>
          <w:sz w:val="32"/>
          <w:highlight w:val="none"/>
        </w:rPr>
        <w:t>，主要用于保障在职人员工资福利及社会保险缴费，退休人员补助，</w:t>
      </w:r>
      <w:r>
        <w:rPr>
          <w:rFonts w:hint="default" w:ascii="Times New Roman" w:hAnsi="Times New Roman" w:eastAsia="方正仿宋_GBK" w:cs="Times New Roman"/>
          <w:i w:val="0"/>
          <w:iCs w:val="0"/>
          <w:caps w:val="0"/>
          <w:color w:val="auto"/>
          <w:spacing w:val="0"/>
          <w:sz w:val="32"/>
          <w:szCs w:val="32"/>
          <w:shd w:val="clear" w:fill="FFFFFF"/>
          <w:lang w:eastAsia="zh-CN"/>
        </w:rPr>
        <w:t>村（社区）运转支出</w:t>
      </w:r>
      <w:r>
        <w:rPr>
          <w:rFonts w:hint="eastAsia" w:ascii="Times New Roman" w:hAnsi="Times New Roman" w:eastAsia="方正仿宋_GBK" w:cs="Times New Roman"/>
          <w:i w:val="0"/>
          <w:iCs w:val="0"/>
          <w:caps w:val="0"/>
          <w:color w:val="auto"/>
          <w:spacing w:val="0"/>
          <w:sz w:val="32"/>
          <w:szCs w:val="32"/>
          <w:shd w:val="clear" w:fill="FFFFFF"/>
          <w:lang w:val="en-US" w:eastAsia="zh-CN"/>
        </w:rPr>
        <w:t>，</w:t>
      </w:r>
      <w:r>
        <w:rPr>
          <w:rFonts w:hint="default" w:ascii="Times New Roman" w:hAnsi="Times New Roman" w:eastAsia="方正仿宋_GBK" w:cs="Times New Roman"/>
          <w:color w:val="auto"/>
          <w:sz w:val="32"/>
          <w:highlight w:val="none"/>
        </w:rPr>
        <w:t>保障</w:t>
      </w:r>
      <w:r>
        <w:rPr>
          <w:rFonts w:hint="eastAsia" w:ascii="Times New Roman" w:hAnsi="Times New Roman" w:eastAsia="方正仿宋_GBK" w:cs="Times New Roman"/>
          <w:color w:val="auto"/>
          <w:sz w:val="32"/>
          <w:highlight w:val="none"/>
          <w:lang w:eastAsia="zh-CN"/>
        </w:rPr>
        <w:t>单位</w:t>
      </w:r>
      <w:r>
        <w:rPr>
          <w:rFonts w:hint="default" w:ascii="Times New Roman" w:hAnsi="Times New Roman" w:eastAsia="方正仿宋_GBK" w:cs="Times New Roman"/>
          <w:color w:val="auto"/>
          <w:sz w:val="32"/>
          <w:highlight w:val="none"/>
        </w:rPr>
        <w:t>正常运转的各项商品服务支出；项目支出</w:t>
      </w:r>
      <w:r>
        <w:rPr>
          <w:rFonts w:hint="eastAsia" w:ascii="Times New Roman" w:hAnsi="Times New Roman" w:eastAsia="方正仿宋_GBK" w:cs="Times New Roman"/>
          <w:color w:val="auto"/>
          <w:sz w:val="32"/>
          <w:highlight w:val="none"/>
          <w:lang w:val="en-US" w:eastAsia="zh-CN"/>
        </w:rPr>
        <w:t>1061.19</w:t>
      </w:r>
      <w:r>
        <w:rPr>
          <w:rFonts w:hint="default" w:ascii="Times New Roman" w:hAnsi="Times New Roman" w:eastAsia="方正仿宋_GBK" w:cs="Times New Roman"/>
          <w:color w:val="auto"/>
          <w:sz w:val="32"/>
          <w:highlight w:val="none"/>
        </w:rPr>
        <w:t>万元，比</w:t>
      </w:r>
      <w:r>
        <w:rPr>
          <w:rFonts w:hint="default" w:ascii="Times New Roman" w:hAnsi="Times New Roman" w:eastAsia="方正仿宋_GBK" w:cs="Times New Roman"/>
          <w:color w:val="auto"/>
          <w:sz w:val="32"/>
          <w:highlight w:val="none"/>
          <w:lang w:val="en-US" w:eastAsia="zh-CN"/>
        </w:rPr>
        <w:t>2025</w:t>
      </w:r>
      <w:r>
        <w:rPr>
          <w:rFonts w:hint="default" w:ascii="Times New Roman" w:hAnsi="Times New Roman" w:eastAsia="方正仿宋_GBK" w:cs="Times New Roman"/>
          <w:color w:val="auto"/>
          <w:sz w:val="32"/>
          <w:highlight w:val="none"/>
        </w:rPr>
        <w:t>年增加</w:t>
      </w:r>
      <w:r>
        <w:rPr>
          <w:rFonts w:hint="eastAsia" w:ascii="Times New Roman" w:hAnsi="Times New Roman" w:eastAsia="方正仿宋_GBK" w:cs="Times New Roman"/>
          <w:color w:val="auto"/>
          <w:sz w:val="32"/>
          <w:highlight w:val="none"/>
          <w:lang w:val="en-US" w:eastAsia="zh-CN"/>
        </w:rPr>
        <w:t>867.04</w:t>
      </w:r>
      <w:r>
        <w:rPr>
          <w:rFonts w:hint="default" w:ascii="Times New Roman" w:hAnsi="Times New Roman" w:eastAsia="方正仿宋_GBK" w:cs="Times New Roman"/>
          <w:color w:val="auto"/>
          <w:sz w:val="32"/>
          <w:highlight w:val="none"/>
        </w:rPr>
        <w:t>万元，</w:t>
      </w:r>
      <w:r>
        <w:rPr>
          <w:rFonts w:eastAsia="方正仿宋_GBK"/>
          <w:color w:val="auto"/>
          <w:sz w:val="32"/>
          <w:highlight w:val="none"/>
        </w:rPr>
        <w:t>主要原因是</w:t>
      </w:r>
      <w:r>
        <w:rPr>
          <w:rFonts w:hint="eastAsia" w:eastAsia="方正仿宋_GBK"/>
          <w:color w:val="auto"/>
          <w:sz w:val="32"/>
          <w:highlight w:val="none"/>
          <w:lang w:val="en-US" w:eastAsia="zh-CN"/>
        </w:rPr>
        <w:t>增加了办公房屋租金项目、综治中心规范化建设项目和森林修复项目，</w:t>
      </w:r>
      <w:r>
        <w:rPr>
          <w:rFonts w:eastAsia="方正仿宋_GBK"/>
          <w:color w:val="auto"/>
          <w:sz w:val="32"/>
          <w:highlight w:val="none"/>
        </w:rPr>
        <w:t>主要用于</w:t>
      </w:r>
      <w:r>
        <w:rPr>
          <w:rFonts w:hint="eastAsia" w:eastAsia="方正仿宋_GBK"/>
          <w:color w:val="auto"/>
          <w:sz w:val="32"/>
          <w:highlight w:val="none"/>
          <w:lang w:val="en-US" w:eastAsia="zh-CN"/>
        </w:rPr>
        <w:t>支付街道</w:t>
      </w:r>
      <w:r>
        <w:rPr>
          <w:rFonts w:hint="eastAsia" w:eastAsia="方正仿宋_GBK"/>
          <w:color w:val="auto"/>
          <w:sz w:val="32"/>
          <w:highlight w:val="none"/>
        </w:rPr>
        <w:t>办公用房租金</w:t>
      </w:r>
      <w:r>
        <w:rPr>
          <w:rFonts w:hint="eastAsia" w:eastAsia="方正仿宋_GBK"/>
          <w:color w:val="auto"/>
          <w:sz w:val="32"/>
          <w:highlight w:val="none"/>
          <w:lang w:val="en-US" w:eastAsia="zh-CN"/>
        </w:rPr>
        <w:t>、综治中心规范化建设和森林修复</w:t>
      </w:r>
      <w:r>
        <w:rPr>
          <w:rFonts w:eastAsia="方正仿宋_GBK"/>
          <w:color w:val="auto"/>
          <w:sz w:val="32"/>
          <w:highlight w:val="none"/>
        </w:rPr>
        <w:t>等重点工作。</w:t>
      </w:r>
    </w:p>
    <w:p>
      <w:pPr>
        <w:keepNext w:val="0"/>
        <w:keepLines w:val="0"/>
        <w:pageBreakBefore w:val="0"/>
        <w:kinsoku/>
        <w:wordWrap/>
        <w:overflowPunct/>
        <w:topLinePunct w:val="0"/>
        <w:autoSpaceDE/>
        <w:autoSpaceDN/>
        <w:bidi w:val="0"/>
        <w:adjustRightInd/>
        <w:snapToGrid/>
        <w:spacing w:line="560" w:lineRule="atLeast"/>
        <w:ind w:left="0" w:firstLine="640" w:firstLineChars="200"/>
        <w:textAlignment w:val="auto"/>
        <w:rPr>
          <w:rFonts w:hint="default" w:ascii="Times New Roman" w:hAnsi="Times New Roman" w:eastAsia="方正仿宋_GBK" w:cs="Times New Roman"/>
          <w:color w:val="auto"/>
          <w:sz w:val="32"/>
          <w:highlight w:val="none"/>
        </w:rPr>
      </w:pPr>
      <w:r>
        <w:rPr>
          <w:rFonts w:hint="default" w:ascii="Times New Roman" w:hAnsi="Times New Roman" w:eastAsia="方正仿宋_GBK" w:cs="Times New Roman"/>
          <w:color w:val="auto"/>
          <w:sz w:val="32"/>
          <w:highlight w:val="none"/>
          <w:lang w:val="en-US" w:eastAsia="zh-CN"/>
        </w:rPr>
        <w:t>2026</w:t>
      </w:r>
      <w:r>
        <w:rPr>
          <w:rFonts w:hint="default" w:ascii="Times New Roman" w:hAnsi="Times New Roman" w:eastAsia="方正仿宋_GBK" w:cs="Times New Roman"/>
          <w:color w:val="auto"/>
          <w:sz w:val="32"/>
          <w:highlight w:val="none"/>
        </w:rPr>
        <w:t>年政府性基金预算财政拨款收入</w:t>
      </w:r>
      <w:r>
        <w:rPr>
          <w:rFonts w:hint="eastAsia" w:ascii="Times New Roman" w:hAnsi="Times New Roman" w:eastAsia="方正仿宋_GBK" w:cs="Times New Roman"/>
          <w:color w:val="auto"/>
          <w:sz w:val="32"/>
          <w:highlight w:val="none"/>
          <w:lang w:val="en-US" w:eastAsia="zh-CN"/>
        </w:rPr>
        <w:t>596.32</w:t>
      </w:r>
      <w:r>
        <w:rPr>
          <w:rFonts w:hint="default" w:ascii="Times New Roman" w:hAnsi="Times New Roman" w:eastAsia="方正仿宋_GBK" w:cs="Times New Roman"/>
          <w:color w:val="auto"/>
          <w:sz w:val="32"/>
          <w:highlight w:val="none"/>
        </w:rPr>
        <w:t>万元，政府性基金预算财政拨款支出</w:t>
      </w:r>
      <w:r>
        <w:rPr>
          <w:rFonts w:hint="eastAsia" w:ascii="Times New Roman" w:hAnsi="Times New Roman" w:eastAsia="方正仿宋_GBK" w:cs="Times New Roman"/>
          <w:color w:val="auto"/>
          <w:sz w:val="32"/>
          <w:highlight w:val="none"/>
          <w:lang w:val="en-US" w:eastAsia="zh-CN"/>
        </w:rPr>
        <w:t>596.32</w:t>
      </w:r>
      <w:r>
        <w:rPr>
          <w:rFonts w:hint="default" w:ascii="Times New Roman" w:hAnsi="Times New Roman" w:eastAsia="方正仿宋_GBK" w:cs="Times New Roman"/>
          <w:color w:val="auto"/>
          <w:sz w:val="32"/>
          <w:highlight w:val="none"/>
        </w:rPr>
        <w:t>万元，比</w:t>
      </w:r>
      <w:r>
        <w:rPr>
          <w:rFonts w:hint="default" w:ascii="Times New Roman" w:hAnsi="Times New Roman" w:eastAsia="方正仿宋_GBK" w:cs="Times New Roman"/>
          <w:color w:val="auto"/>
          <w:sz w:val="32"/>
          <w:highlight w:val="none"/>
          <w:lang w:val="en-US" w:eastAsia="zh-CN"/>
        </w:rPr>
        <w:t>2025</w:t>
      </w:r>
      <w:r>
        <w:rPr>
          <w:rFonts w:hint="default" w:ascii="Times New Roman" w:hAnsi="Times New Roman" w:eastAsia="方正仿宋_GBK" w:cs="Times New Roman"/>
          <w:color w:val="auto"/>
          <w:sz w:val="32"/>
          <w:highlight w:val="none"/>
        </w:rPr>
        <w:t>年</w:t>
      </w:r>
      <w:r>
        <w:rPr>
          <w:rFonts w:hint="eastAsia" w:ascii="Times New Roman" w:hAnsi="Times New Roman" w:eastAsia="方正仿宋_GBK" w:cs="Times New Roman"/>
          <w:color w:val="auto"/>
          <w:sz w:val="32"/>
          <w:highlight w:val="none"/>
          <w:lang w:val="en-US" w:eastAsia="zh-CN"/>
        </w:rPr>
        <w:t>减少801.74</w:t>
      </w:r>
      <w:r>
        <w:rPr>
          <w:rFonts w:hint="default" w:ascii="Times New Roman" w:hAnsi="Times New Roman" w:eastAsia="方正仿宋_GBK" w:cs="Times New Roman"/>
          <w:color w:val="auto"/>
          <w:sz w:val="32"/>
          <w:highlight w:val="none"/>
        </w:rPr>
        <w:t>万元，</w:t>
      </w:r>
      <w:r>
        <w:rPr>
          <w:rFonts w:eastAsia="方正仿宋_GBK"/>
          <w:color w:val="auto"/>
          <w:sz w:val="32"/>
          <w:highlight w:val="none"/>
        </w:rPr>
        <w:t>主要</w:t>
      </w:r>
      <w:r>
        <w:rPr>
          <w:rFonts w:hint="eastAsia" w:eastAsia="方正仿宋_GBK"/>
          <w:color w:val="auto"/>
          <w:sz w:val="32"/>
          <w:highlight w:val="none"/>
          <w:lang w:val="en-US" w:eastAsia="zh-CN"/>
        </w:rPr>
        <w:t>原因是</w:t>
      </w:r>
      <w:r>
        <w:rPr>
          <w:rFonts w:hint="eastAsia" w:eastAsia="方正仿宋_GBK"/>
          <w:color w:val="auto"/>
          <w:sz w:val="32"/>
          <w:highlight w:val="none"/>
        </w:rPr>
        <w:t>永共村乡村振兴示范片人居环境改善</w:t>
      </w:r>
      <w:r>
        <w:rPr>
          <w:rFonts w:hint="eastAsia" w:eastAsia="方正仿宋_GBK"/>
          <w:color w:val="auto"/>
          <w:sz w:val="32"/>
          <w:highlight w:val="none"/>
          <w:lang w:val="en-US" w:eastAsia="zh-CN"/>
        </w:rPr>
        <w:t>项目拨款收入减少</w:t>
      </w:r>
      <w:r>
        <w:rPr>
          <w:rFonts w:hint="default" w:ascii="Times New Roman" w:hAnsi="Times New Roman" w:eastAsia="方正仿宋_GBK" w:cs="Times New Roman"/>
          <w:color w:val="auto"/>
          <w:sz w:val="32"/>
          <w:highlight w:val="none"/>
        </w:rPr>
        <w:t>。</w:t>
      </w:r>
    </w:p>
    <w:p>
      <w:pPr>
        <w:keepNext w:val="0"/>
        <w:keepLines w:val="0"/>
        <w:pageBreakBefore w:val="0"/>
        <w:kinsoku/>
        <w:wordWrap/>
        <w:overflowPunct/>
        <w:topLinePunct w:val="0"/>
        <w:autoSpaceDE/>
        <w:autoSpaceDN/>
        <w:bidi w:val="0"/>
        <w:adjustRightInd/>
        <w:snapToGrid/>
        <w:spacing w:line="560" w:lineRule="atLeast"/>
        <w:ind w:left="0" w:firstLine="640" w:firstLineChars="200"/>
        <w:textAlignment w:val="auto"/>
        <w:rPr>
          <w:rFonts w:hint="eastAsia" w:ascii="方正黑体_GBK" w:hAnsi="方正黑体_GBK" w:eastAsia="方正黑体_GBK" w:cs="方正黑体_GBK"/>
          <w:color w:val="auto"/>
          <w:sz w:val="32"/>
          <w:highlight w:val="none"/>
        </w:rPr>
      </w:pPr>
      <w:r>
        <w:rPr>
          <w:rFonts w:hint="eastAsia" w:ascii="方正黑体_GBK" w:hAnsi="方正黑体_GBK" w:eastAsia="方正黑体_GBK" w:cs="方正黑体_GBK"/>
          <w:color w:val="auto"/>
          <w:sz w:val="32"/>
          <w:highlight w:val="none"/>
        </w:rPr>
        <w:t>四、</w:t>
      </w:r>
      <w:r>
        <w:rPr>
          <w:rFonts w:hint="eastAsia" w:ascii="方正黑体_GBK" w:hAnsi="方正黑体_GBK" w:eastAsia="方正黑体_GBK" w:cs="方正黑体_GBK"/>
          <w:color w:val="auto"/>
          <w:kern w:val="0"/>
          <w:sz w:val="32"/>
          <w:szCs w:val="24"/>
          <w:highlight w:val="none"/>
          <w:lang w:val="en-US" w:eastAsia="zh-CN" w:bidi="ar-SA"/>
        </w:rPr>
        <w:t>“三公”</w:t>
      </w:r>
      <w:r>
        <w:rPr>
          <w:rFonts w:hint="eastAsia" w:ascii="方正黑体_GBK" w:hAnsi="方正黑体_GBK" w:eastAsia="方正黑体_GBK" w:cs="方正黑体_GBK"/>
          <w:color w:val="auto"/>
          <w:sz w:val="32"/>
          <w:highlight w:val="none"/>
        </w:rPr>
        <w:t>经费情况说明</w:t>
      </w:r>
    </w:p>
    <w:p>
      <w:pPr>
        <w:keepNext w:val="0"/>
        <w:keepLines w:val="0"/>
        <w:pageBreakBefore w:val="0"/>
        <w:kinsoku/>
        <w:wordWrap/>
        <w:overflowPunct/>
        <w:topLinePunct w:val="0"/>
        <w:autoSpaceDE/>
        <w:autoSpaceDN/>
        <w:bidi w:val="0"/>
        <w:adjustRightInd/>
        <w:snapToGrid/>
        <w:spacing w:line="560" w:lineRule="atLeast"/>
        <w:ind w:left="0" w:firstLine="640" w:firstLineChars="200"/>
        <w:textAlignment w:val="auto"/>
        <w:rPr>
          <w:rFonts w:hint="default" w:ascii="Times New Roman" w:hAnsi="Times New Roman" w:eastAsia="方正仿宋_GBK" w:cs="Times New Roman"/>
          <w:i w:val="0"/>
          <w:iCs w:val="0"/>
          <w:caps w:val="0"/>
          <w:color w:val="auto"/>
          <w:spacing w:val="0"/>
          <w:sz w:val="32"/>
          <w:szCs w:val="32"/>
          <w:shd w:val="clear" w:fill="FFFFFF"/>
          <w:lang w:val="en-US" w:eastAsia="zh-CN"/>
        </w:rPr>
      </w:pPr>
      <w:r>
        <w:rPr>
          <w:rFonts w:hint="eastAsia" w:ascii="Times New Roman" w:hAnsi="Times New Roman" w:eastAsia="方正仿宋_GBK" w:cs="Times New Roman"/>
          <w:color w:val="auto"/>
          <w:kern w:val="0"/>
          <w:sz w:val="32"/>
          <w:szCs w:val="24"/>
          <w:highlight w:val="none"/>
          <w:lang w:val="en-US" w:eastAsia="zh-CN" w:bidi="ar-SA"/>
        </w:rPr>
        <w:t>2026</w:t>
      </w:r>
      <w:r>
        <w:rPr>
          <w:rFonts w:hint="default" w:ascii="Times New Roman" w:hAnsi="Times New Roman" w:eastAsia="方正仿宋_GBK" w:cs="Times New Roman"/>
          <w:color w:val="auto"/>
          <w:kern w:val="0"/>
          <w:sz w:val="32"/>
          <w:szCs w:val="24"/>
          <w:highlight w:val="none"/>
          <w:lang w:val="en-US" w:eastAsia="zh-CN" w:bidi="ar-SA"/>
        </w:rPr>
        <w:t>年</w:t>
      </w:r>
      <w:r>
        <w:rPr>
          <w:rFonts w:hint="eastAsia" w:ascii="Times New Roman" w:hAnsi="Times New Roman" w:eastAsia="方正仿宋_GBK" w:cs="Times New Roman"/>
          <w:color w:val="auto"/>
          <w:kern w:val="0"/>
          <w:sz w:val="32"/>
          <w:szCs w:val="24"/>
          <w:highlight w:val="none"/>
          <w:lang w:val="en-US" w:eastAsia="zh-CN" w:bidi="ar-SA"/>
        </w:rPr>
        <w:t>“三公”经</w:t>
      </w:r>
      <w:r>
        <w:rPr>
          <w:rFonts w:hint="default" w:ascii="Times New Roman" w:hAnsi="Times New Roman" w:eastAsia="方正仿宋_GBK" w:cs="Times New Roman"/>
          <w:color w:val="auto"/>
          <w:kern w:val="0"/>
          <w:sz w:val="32"/>
          <w:szCs w:val="24"/>
          <w:highlight w:val="none"/>
          <w:lang w:val="en-US" w:eastAsia="zh-CN" w:bidi="ar-SA"/>
        </w:rPr>
        <w:t>费预算</w:t>
      </w:r>
      <w:r>
        <w:rPr>
          <w:rFonts w:hint="eastAsia" w:ascii="Times New Roman" w:hAnsi="Times New Roman" w:eastAsia="方正仿宋_GBK" w:cs="Times New Roman"/>
          <w:color w:val="auto"/>
          <w:kern w:val="0"/>
          <w:sz w:val="32"/>
          <w:szCs w:val="24"/>
          <w:highlight w:val="none"/>
          <w:lang w:val="en-US" w:eastAsia="zh-CN" w:bidi="ar-SA"/>
        </w:rPr>
        <w:t>5.8</w:t>
      </w:r>
      <w:r>
        <w:rPr>
          <w:rFonts w:hint="default" w:ascii="Times New Roman" w:hAnsi="Times New Roman" w:eastAsia="方正仿宋_GBK" w:cs="Times New Roman"/>
          <w:color w:val="auto"/>
          <w:kern w:val="0"/>
          <w:sz w:val="32"/>
          <w:szCs w:val="24"/>
          <w:highlight w:val="none"/>
          <w:lang w:val="en-US" w:eastAsia="zh-CN" w:bidi="ar-SA"/>
        </w:rPr>
        <w:t>万元，</w:t>
      </w:r>
      <w:r>
        <w:rPr>
          <w:rFonts w:hint="eastAsia" w:ascii="Times New Roman" w:hAnsi="Times New Roman" w:eastAsia="方正仿宋_GBK" w:cs="Times New Roman"/>
          <w:color w:val="auto"/>
          <w:kern w:val="0"/>
          <w:sz w:val="32"/>
          <w:szCs w:val="24"/>
          <w:highlight w:val="none"/>
          <w:lang w:val="en-US" w:eastAsia="zh-CN" w:bidi="ar-SA"/>
        </w:rPr>
        <w:t>与2025</w:t>
      </w:r>
      <w:r>
        <w:rPr>
          <w:rFonts w:hint="default" w:ascii="Times New Roman" w:hAnsi="Times New Roman" w:eastAsia="方正仿宋_GBK" w:cs="Times New Roman"/>
          <w:color w:val="auto"/>
          <w:kern w:val="0"/>
          <w:sz w:val="32"/>
          <w:szCs w:val="24"/>
          <w:highlight w:val="none"/>
          <w:lang w:val="en-US" w:eastAsia="zh-CN" w:bidi="ar-SA"/>
        </w:rPr>
        <w:t>年</w:t>
      </w:r>
      <w:r>
        <w:rPr>
          <w:rFonts w:hint="eastAsia" w:ascii="Times New Roman" w:hAnsi="Times New Roman" w:eastAsia="方正仿宋_GBK" w:cs="Times New Roman"/>
          <w:color w:val="auto"/>
          <w:kern w:val="0"/>
          <w:sz w:val="32"/>
          <w:szCs w:val="24"/>
          <w:highlight w:val="none"/>
          <w:lang w:val="en-US" w:eastAsia="zh-CN" w:bidi="ar-SA"/>
        </w:rPr>
        <w:t>持平</w:t>
      </w:r>
      <w:r>
        <w:rPr>
          <w:rFonts w:hint="default" w:ascii="Times New Roman" w:hAnsi="Times New Roman" w:eastAsia="方正仿宋_GBK" w:cs="Times New Roman"/>
          <w:color w:val="auto"/>
          <w:kern w:val="0"/>
          <w:sz w:val="32"/>
          <w:szCs w:val="24"/>
          <w:highlight w:val="none"/>
          <w:lang w:val="en-US" w:eastAsia="zh-CN" w:bidi="ar-SA"/>
        </w:rPr>
        <w:t>。其中：因公出国（境）费用</w:t>
      </w:r>
      <w:r>
        <w:rPr>
          <w:rFonts w:hint="eastAsia" w:ascii="Times New Roman" w:hAnsi="Times New Roman" w:eastAsia="方正仿宋_GBK" w:cs="Times New Roman"/>
          <w:color w:val="auto"/>
          <w:kern w:val="0"/>
          <w:sz w:val="32"/>
          <w:szCs w:val="24"/>
          <w:highlight w:val="none"/>
          <w:lang w:val="en-US" w:eastAsia="zh-CN" w:bidi="ar-SA"/>
        </w:rPr>
        <w:t>0</w:t>
      </w:r>
      <w:r>
        <w:rPr>
          <w:rFonts w:hint="default" w:ascii="Times New Roman" w:hAnsi="Times New Roman" w:eastAsia="方正仿宋_GBK" w:cs="Times New Roman"/>
          <w:color w:val="auto"/>
          <w:kern w:val="0"/>
          <w:sz w:val="32"/>
          <w:szCs w:val="24"/>
          <w:highlight w:val="none"/>
          <w:lang w:val="en-US" w:eastAsia="zh-CN" w:bidi="ar-SA"/>
        </w:rPr>
        <w:t>万元，</w:t>
      </w:r>
      <w:r>
        <w:rPr>
          <w:rFonts w:hint="eastAsia" w:ascii="Times New Roman" w:hAnsi="Times New Roman" w:eastAsia="方正仿宋_GBK" w:cs="Times New Roman"/>
          <w:color w:val="auto"/>
          <w:kern w:val="0"/>
          <w:sz w:val="32"/>
          <w:szCs w:val="24"/>
          <w:highlight w:val="none"/>
          <w:lang w:val="en-US" w:eastAsia="zh-CN" w:bidi="ar-SA"/>
        </w:rPr>
        <w:t>与2025</w:t>
      </w:r>
      <w:r>
        <w:rPr>
          <w:rFonts w:hint="default" w:ascii="Times New Roman" w:hAnsi="Times New Roman" w:eastAsia="方正仿宋_GBK" w:cs="Times New Roman"/>
          <w:color w:val="auto"/>
          <w:kern w:val="0"/>
          <w:sz w:val="32"/>
          <w:szCs w:val="24"/>
          <w:highlight w:val="none"/>
          <w:lang w:val="en-US" w:eastAsia="zh-CN" w:bidi="ar-SA"/>
        </w:rPr>
        <w:t>年</w:t>
      </w:r>
      <w:r>
        <w:rPr>
          <w:rFonts w:hint="eastAsia" w:ascii="Times New Roman" w:hAnsi="Times New Roman" w:eastAsia="方正仿宋_GBK" w:cs="Times New Roman"/>
          <w:color w:val="auto"/>
          <w:kern w:val="0"/>
          <w:sz w:val="32"/>
          <w:szCs w:val="24"/>
          <w:highlight w:val="none"/>
          <w:lang w:val="en-US" w:eastAsia="zh-CN" w:bidi="ar-SA"/>
        </w:rPr>
        <w:t>持平</w:t>
      </w:r>
      <w:r>
        <w:rPr>
          <w:rFonts w:hint="default" w:ascii="Times New Roman" w:hAnsi="Times New Roman" w:eastAsia="方正仿宋_GBK" w:cs="Times New Roman"/>
          <w:color w:val="auto"/>
          <w:kern w:val="0"/>
          <w:sz w:val="32"/>
          <w:szCs w:val="24"/>
          <w:highlight w:val="none"/>
          <w:lang w:val="en-US" w:eastAsia="zh-CN" w:bidi="ar-SA"/>
        </w:rPr>
        <w:t>；公务接</w:t>
      </w:r>
      <w:r>
        <w:rPr>
          <w:rFonts w:hint="default" w:ascii="Times New Roman" w:hAnsi="Times New Roman" w:eastAsia="方正仿宋_GBK" w:cs="Times New Roman"/>
          <w:kern w:val="0"/>
          <w:sz w:val="32"/>
          <w:szCs w:val="24"/>
          <w:highlight w:val="none"/>
          <w:lang w:val="en-US" w:eastAsia="zh-CN" w:bidi="ar-SA"/>
        </w:rPr>
        <w:t>待费</w:t>
      </w:r>
      <w:r>
        <w:rPr>
          <w:rFonts w:hint="eastAsia" w:ascii="Times New Roman" w:hAnsi="Times New Roman" w:eastAsia="方正仿宋_GBK" w:cs="Times New Roman"/>
          <w:kern w:val="0"/>
          <w:sz w:val="32"/>
          <w:szCs w:val="24"/>
          <w:highlight w:val="none"/>
          <w:lang w:val="en-US" w:eastAsia="zh-CN" w:bidi="ar-SA"/>
        </w:rPr>
        <w:t>1.8</w:t>
      </w:r>
      <w:r>
        <w:rPr>
          <w:rFonts w:hint="default" w:ascii="Times New Roman" w:hAnsi="Times New Roman" w:eastAsia="方正仿宋_GBK" w:cs="Times New Roman"/>
          <w:kern w:val="0"/>
          <w:sz w:val="32"/>
          <w:szCs w:val="24"/>
          <w:highlight w:val="none"/>
          <w:lang w:val="en-US" w:eastAsia="zh-CN" w:bidi="ar-SA"/>
        </w:rPr>
        <w:t>万元，</w:t>
      </w:r>
      <w:r>
        <w:rPr>
          <w:rFonts w:hint="eastAsia" w:ascii="Times New Roman" w:hAnsi="Times New Roman" w:eastAsia="方正仿宋_GBK" w:cs="Times New Roman"/>
          <w:kern w:val="0"/>
          <w:sz w:val="32"/>
          <w:szCs w:val="24"/>
          <w:highlight w:val="none"/>
          <w:lang w:val="en-US" w:eastAsia="zh-CN" w:bidi="ar-SA"/>
        </w:rPr>
        <w:t>与2025</w:t>
      </w:r>
      <w:r>
        <w:rPr>
          <w:rFonts w:hint="default" w:ascii="Times New Roman" w:hAnsi="Times New Roman" w:eastAsia="方正仿宋_GBK" w:cs="Times New Roman"/>
          <w:kern w:val="0"/>
          <w:sz w:val="32"/>
          <w:szCs w:val="24"/>
          <w:highlight w:val="none"/>
          <w:lang w:val="en-US" w:eastAsia="zh-CN" w:bidi="ar-SA"/>
        </w:rPr>
        <w:t>年</w:t>
      </w:r>
      <w:r>
        <w:rPr>
          <w:rFonts w:hint="eastAsia" w:ascii="Times New Roman" w:hAnsi="Times New Roman" w:eastAsia="方正仿宋_GBK" w:cs="Times New Roman"/>
          <w:kern w:val="0"/>
          <w:sz w:val="32"/>
          <w:szCs w:val="24"/>
          <w:highlight w:val="none"/>
          <w:lang w:val="en-US" w:eastAsia="zh-CN" w:bidi="ar-SA"/>
        </w:rPr>
        <w:t>持平</w:t>
      </w:r>
      <w:r>
        <w:rPr>
          <w:rFonts w:hint="default" w:ascii="Times New Roman" w:hAnsi="Times New Roman" w:eastAsia="方正仿宋_GBK" w:cs="Times New Roman"/>
          <w:kern w:val="0"/>
          <w:sz w:val="32"/>
          <w:szCs w:val="24"/>
          <w:highlight w:val="none"/>
          <w:lang w:val="en-US" w:eastAsia="zh-CN" w:bidi="ar-SA"/>
        </w:rPr>
        <w:t>；公务用车运行维护费</w:t>
      </w:r>
      <w:r>
        <w:rPr>
          <w:rFonts w:hint="eastAsia" w:ascii="Times New Roman" w:hAnsi="Times New Roman" w:eastAsia="方正仿宋_GBK" w:cs="Times New Roman"/>
          <w:kern w:val="0"/>
          <w:sz w:val="32"/>
          <w:szCs w:val="24"/>
          <w:highlight w:val="none"/>
          <w:lang w:val="en-US" w:eastAsia="zh-CN" w:bidi="ar-SA"/>
        </w:rPr>
        <w:t>4</w:t>
      </w:r>
      <w:r>
        <w:rPr>
          <w:rFonts w:hint="default" w:ascii="Times New Roman" w:hAnsi="Times New Roman" w:eastAsia="方正仿宋_GBK" w:cs="Times New Roman"/>
          <w:kern w:val="0"/>
          <w:sz w:val="32"/>
          <w:szCs w:val="24"/>
          <w:highlight w:val="none"/>
          <w:lang w:val="en-US" w:eastAsia="zh-CN" w:bidi="ar-SA"/>
        </w:rPr>
        <w:t>万元，</w:t>
      </w:r>
      <w:r>
        <w:rPr>
          <w:rFonts w:hint="eastAsia" w:ascii="Times New Roman" w:hAnsi="Times New Roman" w:eastAsia="方正仿宋_GBK" w:cs="Times New Roman"/>
          <w:kern w:val="0"/>
          <w:sz w:val="32"/>
          <w:szCs w:val="24"/>
          <w:highlight w:val="none"/>
          <w:lang w:val="en-US" w:eastAsia="zh-CN" w:bidi="ar-SA"/>
        </w:rPr>
        <w:t>与2025</w:t>
      </w:r>
      <w:r>
        <w:rPr>
          <w:rFonts w:hint="default" w:ascii="Times New Roman" w:hAnsi="Times New Roman" w:eastAsia="方正仿宋_GBK" w:cs="Times New Roman"/>
          <w:kern w:val="0"/>
          <w:sz w:val="32"/>
          <w:szCs w:val="24"/>
          <w:highlight w:val="none"/>
          <w:lang w:val="en-US" w:eastAsia="zh-CN" w:bidi="ar-SA"/>
        </w:rPr>
        <w:t>年</w:t>
      </w:r>
      <w:r>
        <w:rPr>
          <w:rFonts w:hint="eastAsia" w:ascii="Times New Roman" w:hAnsi="Times New Roman" w:eastAsia="方正仿宋_GBK" w:cs="Times New Roman"/>
          <w:kern w:val="0"/>
          <w:sz w:val="32"/>
          <w:szCs w:val="24"/>
          <w:highlight w:val="none"/>
          <w:lang w:val="en-US" w:eastAsia="zh-CN" w:bidi="ar-SA"/>
        </w:rPr>
        <w:t>持平</w:t>
      </w:r>
      <w:r>
        <w:rPr>
          <w:rFonts w:hint="default" w:ascii="Times New Roman" w:hAnsi="Times New Roman" w:eastAsia="方正仿宋_GBK" w:cs="Times New Roman"/>
          <w:kern w:val="0"/>
          <w:sz w:val="32"/>
          <w:szCs w:val="24"/>
          <w:highlight w:val="none"/>
          <w:lang w:val="en-US" w:eastAsia="zh-CN" w:bidi="ar-SA"/>
        </w:rPr>
        <w:t>；公务用车购置费</w:t>
      </w:r>
      <w:r>
        <w:rPr>
          <w:rFonts w:hint="eastAsia" w:ascii="Times New Roman" w:hAnsi="Times New Roman" w:eastAsia="方正仿宋_GBK" w:cs="Times New Roman"/>
          <w:kern w:val="0"/>
          <w:sz w:val="32"/>
          <w:szCs w:val="24"/>
          <w:highlight w:val="none"/>
          <w:lang w:val="en-US" w:eastAsia="zh-CN" w:bidi="ar-SA"/>
        </w:rPr>
        <w:t>0</w:t>
      </w:r>
      <w:r>
        <w:rPr>
          <w:rFonts w:hint="default" w:ascii="Times New Roman" w:hAnsi="Times New Roman" w:eastAsia="方正仿宋_GBK" w:cs="Times New Roman"/>
          <w:kern w:val="0"/>
          <w:sz w:val="32"/>
          <w:szCs w:val="24"/>
          <w:highlight w:val="none"/>
          <w:lang w:val="en-US" w:eastAsia="zh-CN" w:bidi="ar-SA"/>
        </w:rPr>
        <w:t>万元，</w:t>
      </w:r>
      <w:r>
        <w:rPr>
          <w:rFonts w:hint="eastAsia" w:ascii="Times New Roman" w:hAnsi="Times New Roman" w:eastAsia="方正仿宋_GBK" w:cs="Times New Roman"/>
          <w:kern w:val="0"/>
          <w:sz w:val="32"/>
          <w:szCs w:val="24"/>
          <w:highlight w:val="none"/>
          <w:lang w:val="en-US" w:eastAsia="zh-CN" w:bidi="ar-SA"/>
        </w:rPr>
        <w:t>与2025</w:t>
      </w:r>
      <w:r>
        <w:rPr>
          <w:rFonts w:hint="default" w:ascii="Times New Roman" w:hAnsi="Times New Roman" w:eastAsia="方正仿宋_GBK" w:cs="Times New Roman"/>
          <w:kern w:val="0"/>
          <w:sz w:val="32"/>
          <w:szCs w:val="24"/>
          <w:highlight w:val="none"/>
          <w:lang w:val="en-US" w:eastAsia="zh-CN" w:bidi="ar-SA"/>
        </w:rPr>
        <w:t>年</w:t>
      </w:r>
      <w:r>
        <w:rPr>
          <w:rFonts w:hint="eastAsia" w:ascii="Times New Roman" w:hAnsi="Times New Roman" w:eastAsia="方正仿宋_GBK" w:cs="Times New Roman"/>
          <w:kern w:val="0"/>
          <w:sz w:val="32"/>
          <w:szCs w:val="24"/>
          <w:highlight w:val="none"/>
          <w:lang w:val="en-US" w:eastAsia="zh-CN" w:bidi="ar-SA"/>
        </w:rPr>
        <w:t>持平</w:t>
      </w:r>
      <w:r>
        <w:rPr>
          <w:rFonts w:hint="default" w:ascii="Times New Roman" w:hAnsi="Times New Roman" w:eastAsia="方正仿宋_GBK" w:cs="Times New Roman"/>
          <w:kern w:val="0"/>
          <w:sz w:val="32"/>
          <w:szCs w:val="24"/>
          <w:highlight w:val="none"/>
          <w:lang w:val="en-US" w:eastAsia="zh-CN" w:bidi="ar-SA"/>
        </w:rPr>
        <w:t>。</w:t>
      </w:r>
    </w:p>
    <w:p>
      <w:pPr>
        <w:keepNext w:val="0"/>
        <w:keepLines w:val="0"/>
        <w:pageBreakBefore w:val="0"/>
        <w:numPr>
          <w:ilvl w:val="0"/>
          <w:numId w:val="1"/>
        </w:numPr>
        <w:kinsoku/>
        <w:wordWrap/>
        <w:overflowPunct/>
        <w:topLinePunct w:val="0"/>
        <w:autoSpaceDE/>
        <w:autoSpaceDN/>
        <w:bidi w:val="0"/>
        <w:adjustRightInd/>
        <w:snapToGrid/>
        <w:spacing w:line="560" w:lineRule="atLeast"/>
        <w:ind w:left="0" w:firstLine="640" w:firstLineChars="200"/>
        <w:textAlignment w:val="auto"/>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其他重要事项的情况说明</w:t>
      </w:r>
    </w:p>
    <w:p>
      <w:pPr>
        <w:keepNext w:val="0"/>
        <w:keepLines w:val="0"/>
        <w:pageBreakBefore w:val="0"/>
        <w:kinsoku/>
        <w:wordWrap/>
        <w:overflowPunct/>
        <w:topLinePunct w:val="0"/>
        <w:autoSpaceDE/>
        <w:autoSpaceDN/>
        <w:bidi w:val="0"/>
        <w:adjustRightInd/>
        <w:snapToGrid/>
        <w:spacing w:line="560" w:lineRule="atLeast"/>
        <w:ind w:left="0" w:firstLine="640" w:firstLineChars="200"/>
        <w:textAlignment w:val="auto"/>
        <w:rPr>
          <w:rFonts w:hint="default" w:ascii="Times New Roman" w:hAnsi="Times New Roman" w:eastAsia="方正仿宋_GBK" w:cs="Times New Roman"/>
          <w:sz w:val="32"/>
          <w:highlight w:val="none"/>
        </w:rPr>
      </w:pPr>
      <w:r>
        <w:rPr>
          <w:rFonts w:hint="default" w:ascii="方正楷体_GBK" w:hAnsi="方正楷体_GBK" w:eastAsia="方正楷体_GBK" w:cs="方正楷体_GBK"/>
          <w:sz w:val="32"/>
          <w:szCs w:val="32"/>
          <w:highlight w:val="none"/>
        </w:rPr>
        <w:t>（一）机关运行经费。</w:t>
      </w:r>
      <w:r>
        <w:rPr>
          <w:rFonts w:hint="default" w:ascii="Times New Roman" w:hAnsi="Times New Roman" w:eastAsia="方正仿宋_GBK" w:cs="Times New Roman"/>
          <w:color w:val="auto"/>
          <w:sz w:val="32"/>
          <w:highlight w:val="none"/>
          <w:lang w:val="en-US" w:eastAsia="zh-CN"/>
        </w:rPr>
        <w:t>2026</w:t>
      </w:r>
      <w:r>
        <w:rPr>
          <w:rFonts w:hint="default" w:ascii="Times New Roman" w:hAnsi="Times New Roman" w:eastAsia="方正仿宋_GBK" w:cs="Times New Roman"/>
          <w:color w:val="auto"/>
          <w:sz w:val="32"/>
          <w:highlight w:val="none"/>
        </w:rPr>
        <w:t>年一般公共预算财政拨款运行经费</w:t>
      </w:r>
      <w:r>
        <w:rPr>
          <w:rFonts w:hint="eastAsia" w:ascii="Times New Roman" w:hAnsi="Times New Roman" w:eastAsia="方正仿宋_GBK" w:cs="Times New Roman"/>
          <w:color w:val="auto"/>
          <w:sz w:val="32"/>
          <w:highlight w:val="none"/>
          <w:lang w:val="en-US" w:eastAsia="zh-CN"/>
        </w:rPr>
        <w:t>641.4</w:t>
      </w:r>
      <w:r>
        <w:rPr>
          <w:rFonts w:hint="default" w:ascii="Times New Roman" w:hAnsi="Times New Roman" w:eastAsia="方正仿宋_GBK" w:cs="Times New Roman"/>
          <w:color w:val="auto"/>
          <w:sz w:val="32"/>
          <w:highlight w:val="none"/>
        </w:rPr>
        <w:t>万元，比上年增加</w:t>
      </w:r>
      <w:r>
        <w:rPr>
          <w:rFonts w:hint="eastAsia" w:ascii="Times New Roman" w:hAnsi="Times New Roman" w:eastAsia="方正仿宋_GBK" w:cs="Times New Roman"/>
          <w:color w:val="auto"/>
          <w:sz w:val="32"/>
          <w:highlight w:val="none"/>
          <w:lang w:val="en-US" w:eastAsia="zh-CN"/>
        </w:rPr>
        <w:t>532.45</w:t>
      </w:r>
      <w:r>
        <w:rPr>
          <w:rFonts w:hint="default" w:ascii="Times New Roman" w:hAnsi="Times New Roman" w:eastAsia="方正仿宋_GBK" w:cs="Times New Roman"/>
          <w:color w:val="auto"/>
          <w:sz w:val="32"/>
          <w:highlight w:val="none"/>
        </w:rPr>
        <w:t>万元，主要原因为</w:t>
      </w:r>
      <w:r>
        <w:rPr>
          <w:rFonts w:hint="eastAsia" w:ascii="Times New Roman" w:hAnsi="Times New Roman" w:eastAsia="方正仿宋_GBK" w:cs="Times New Roman"/>
          <w:color w:val="auto"/>
          <w:sz w:val="32"/>
          <w:highlight w:val="none"/>
          <w:lang w:val="en-US" w:eastAsia="zh-CN"/>
        </w:rPr>
        <w:t>本年统计数据包含村、社区运转经费</w:t>
      </w:r>
      <w:r>
        <w:rPr>
          <w:rFonts w:eastAsia="方正仿宋_GBK"/>
          <w:color w:val="auto"/>
          <w:sz w:val="32"/>
          <w:highlight w:val="none"/>
        </w:rPr>
        <w:t>。</w:t>
      </w:r>
      <w:r>
        <w:rPr>
          <w:rFonts w:hint="default" w:ascii="Times New Roman" w:hAnsi="Times New Roman" w:eastAsia="方正仿宋_GBK" w:cs="Times New Roman"/>
          <w:color w:val="auto"/>
          <w:sz w:val="32"/>
          <w:highlight w:val="none"/>
        </w:rPr>
        <w:t>主要用于办公费、印刷费、邮电费、水电费、物管费、差旅费、会议费</w:t>
      </w:r>
      <w:r>
        <w:rPr>
          <w:rFonts w:hint="default" w:ascii="Times New Roman" w:hAnsi="Times New Roman" w:eastAsia="方正仿宋_GBK" w:cs="Times New Roman"/>
          <w:sz w:val="32"/>
          <w:highlight w:val="none"/>
        </w:rPr>
        <w:t>、培训费及其他商品和服务支出等。</w:t>
      </w:r>
    </w:p>
    <w:p>
      <w:pPr>
        <w:keepNext w:val="0"/>
        <w:keepLines w:val="0"/>
        <w:pageBreakBefore w:val="0"/>
        <w:kinsoku/>
        <w:wordWrap/>
        <w:overflowPunct/>
        <w:topLinePunct w:val="0"/>
        <w:autoSpaceDE/>
        <w:autoSpaceDN/>
        <w:bidi w:val="0"/>
        <w:adjustRightInd/>
        <w:snapToGrid/>
        <w:spacing w:line="560" w:lineRule="atLeast"/>
        <w:ind w:left="0" w:firstLine="640" w:firstLineChars="200"/>
        <w:textAlignment w:val="auto"/>
        <w:rPr>
          <w:rFonts w:hint="default" w:ascii="Times New Roman" w:hAnsi="Times New Roman" w:eastAsia="方正仿宋_GBK" w:cs="Times New Roman"/>
          <w:sz w:val="32"/>
          <w:highlight w:val="none"/>
        </w:rPr>
      </w:pPr>
      <w:r>
        <w:rPr>
          <w:rFonts w:hint="default" w:ascii="方正楷体_GBK" w:hAnsi="方正楷体_GBK" w:eastAsia="方正楷体_GBK" w:cs="方正楷体_GBK"/>
          <w:sz w:val="32"/>
          <w:szCs w:val="32"/>
          <w:highlight w:val="none"/>
        </w:rPr>
        <w:t>（二）政府采购情况。</w:t>
      </w:r>
      <w:r>
        <w:rPr>
          <w:rFonts w:hint="eastAsia" w:ascii="Times New Roman" w:hAnsi="Times New Roman" w:eastAsia="方正仿宋_GBK" w:cs="Times New Roman"/>
          <w:sz w:val="32"/>
          <w:highlight w:val="none"/>
          <w:lang w:val="en-US" w:eastAsia="zh-CN"/>
        </w:rPr>
        <w:t>我</w:t>
      </w:r>
      <w:r>
        <w:rPr>
          <w:rFonts w:hint="default" w:ascii="Times New Roman" w:hAnsi="Times New Roman" w:eastAsia="方正仿宋_GBK" w:cs="Times New Roman"/>
          <w:sz w:val="32"/>
          <w:highlight w:val="none"/>
        </w:rPr>
        <w:t>单位政府采购预算总额</w:t>
      </w:r>
      <w:r>
        <w:rPr>
          <w:rFonts w:hint="eastAsia" w:ascii="Times New Roman" w:hAnsi="Times New Roman" w:eastAsia="方正仿宋_GBK" w:cs="Times New Roman"/>
          <w:sz w:val="32"/>
          <w:highlight w:val="none"/>
          <w:lang w:val="en-US" w:eastAsia="zh-CN"/>
        </w:rPr>
        <w:t>11</w:t>
      </w:r>
      <w:r>
        <w:rPr>
          <w:rFonts w:hint="default" w:ascii="Times New Roman" w:hAnsi="Times New Roman" w:eastAsia="方正仿宋_GBK" w:cs="Times New Roman"/>
          <w:sz w:val="32"/>
          <w:highlight w:val="none"/>
        </w:rPr>
        <w:t>万元：政府采购货物预算</w:t>
      </w:r>
      <w:r>
        <w:rPr>
          <w:rFonts w:hint="eastAsia" w:ascii="Times New Roman" w:hAnsi="Times New Roman" w:eastAsia="方正仿宋_GBK" w:cs="Times New Roman"/>
          <w:sz w:val="32"/>
          <w:highlight w:val="none"/>
          <w:lang w:val="en-US" w:eastAsia="zh-CN"/>
        </w:rPr>
        <w:t>11</w:t>
      </w:r>
      <w:r>
        <w:rPr>
          <w:rFonts w:hint="default" w:ascii="Times New Roman" w:hAnsi="Times New Roman" w:eastAsia="方正仿宋_GBK" w:cs="Times New Roman"/>
          <w:sz w:val="32"/>
          <w:highlight w:val="none"/>
        </w:rPr>
        <w:t>万元、政府采购工程预算</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万元、政府采购服务预算</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万元；其中一般公共预算拨款政府采购</w:t>
      </w:r>
      <w:r>
        <w:rPr>
          <w:rFonts w:hint="eastAsia" w:ascii="Times New Roman" w:hAnsi="Times New Roman" w:eastAsia="方正仿宋_GBK" w:cs="Times New Roman"/>
          <w:sz w:val="32"/>
          <w:highlight w:val="none"/>
          <w:lang w:val="en-US" w:eastAsia="zh-CN"/>
        </w:rPr>
        <w:t>11</w:t>
      </w:r>
      <w:r>
        <w:rPr>
          <w:rFonts w:hint="default" w:ascii="Times New Roman" w:hAnsi="Times New Roman" w:eastAsia="方正仿宋_GBK" w:cs="Times New Roman"/>
          <w:sz w:val="32"/>
          <w:highlight w:val="none"/>
        </w:rPr>
        <w:t>万元：政府采购货物预算</w:t>
      </w:r>
      <w:r>
        <w:rPr>
          <w:rFonts w:hint="eastAsia" w:ascii="Times New Roman" w:hAnsi="Times New Roman" w:eastAsia="方正仿宋_GBK" w:cs="Times New Roman"/>
          <w:sz w:val="32"/>
          <w:highlight w:val="none"/>
          <w:lang w:val="en-US" w:eastAsia="zh-CN"/>
        </w:rPr>
        <w:t>11</w:t>
      </w:r>
      <w:r>
        <w:rPr>
          <w:rFonts w:hint="default" w:ascii="Times New Roman" w:hAnsi="Times New Roman" w:eastAsia="方正仿宋_GBK" w:cs="Times New Roman"/>
          <w:sz w:val="32"/>
          <w:highlight w:val="none"/>
        </w:rPr>
        <w:t>万元、政府采购工程预算</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万元、政府采购服务预算</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p>
    <w:p>
      <w:pPr>
        <w:keepNext w:val="0"/>
        <w:keepLines w:val="0"/>
        <w:pageBreakBefore w:val="0"/>
        <w:kinsoku/>
        <w:wordWrap/>
        <w:overflowPunct/>
        <w:topLinePunct w:val="0"/>
        <w:autoSpaceDE/>
        <w:autoSpaceDN/>
        <w:bidi w:val="0"/>
        <w:adjustRightInd/>
        <w:snapToGrid/>
        <w:spacing w:line="560" w:lineRule="atLeast"/>
        <w:ind w:left="0" w:firstLine="640" w:firstLineChars="200"/>
        <w:textAlignment w:val="auto"/>
        <w:rPr>
          <w:rFonts w:hint="default" w:ascii="Times New Roman" w:hAnsi="Times New Roman" w:eastAsia="方正仿宋_GBK" w:cs="Times New Roman"/>
          <w:color w:val="000000"/>
          <w:sz w:val="32"/>
          <w:highlight w:val="none"/>
        </w:rPr>
      </w:pPr>
      <w:r>
        <w:rPr>
          <w:rFonts w:hint="default" w:ascii="方正楷体_GBK" w:hAnsi="方正楷体_GBK" w:eastAsia="方正楷体_GBK" w:cs="方正楷体_GBK"/>
          <w:sz w:val="32"/>
          <w:szCs w:val="32"/>
          <w:highlight w:val="none"/>
        </w:rPr>
        <w:t>（三）绩效目标设置情况。</w:t>
      </w:r>
      <w:r>
        <w:rPr>
          <w:rFonts w:hint="default" w:ascii="Times New Roman" w:hAnsi="Times New Roman" w:eastAsia="方正仿宋_GBK" w:cs="Times New Roman"/>
          <w:color w:val="000000"/>
          <w:sz w:val="32"/>
          <w:highlight w:val="none"/>
          <w:lang w:val="en-US" w:eastAsia="zh-CN"/>
        </w:rPr>
        <w:t>2026</w:t>
      </w:r>
      <w:r>
        <w:rPr>
          <w:rFonts w:hint="default" w:ascii="Times New Roman" w:hAnsi="Times New Roman" w:eastAsia="方正仿宋_GBK" w:cs="Times New Roman"/>
          <w:color w:val="000000"/>
          <w:sz w:val="32"/>
          <w:highlight w:val="none"/>
        </w:rPr>
        <w:t>年项目支出均实行了绩效目标管理，涉及一般公共预算当年财政拨款</w:t>
      </w:r>
      <w:r>
        <w:rPr>
          <w:rFonts w:hint="eastAsia" w:ascii="Times New Roman" w:hAnsi="Times New Roman" w:eastAsia="方正仿宋_GBK" w:cs="Times New Roman"/>
          <w:color w:val="auto"/>
          <w:sz w:val="32"/>
          <w:highlight w:val="none"/>
          <w:lang w:val="en-US" w:eastAsia="zh-CN"/>
        </w:rPr>
        <w:t>1061.19</w:t>
      </w:r>
      <w:r>
        <w:rPr>
          <w:rFonts w:hint="default" w:ascii="Times New Roman" w:hAnsi="Times New Roman" w:eastAsia="方正仿宋_GBK" w:cs="Times New Roman"/>
          <w:color w:val="000000"/>
          <w:sz w:val="32"/>
          <w:highlight w:val="none"/>
        </w:rPr>
        <w:t>万元。</w:t>
      </w:r>
    </w:p>
    <w:p>
      <w:pPr>
        <w:keepNext w:val="0"/>
        <w:keepLines w:val="0"/>
        <w:pageBreakBefore w:val="0"/>
        <w:kinsoku/>
        <w:wordWrap/>
        <w:overflowPunct/>
        <w:topLinePunct w:val="0"/>
        <w:autoSpaceDE/>
        <w:autoSpaceDN/>
        <w:bidi w:val="0"/>
        <w:adjustRightInd/>
        <w:snapToGrid/>
        <w:spacing w:line="560" w:lineRule="atLeast"/>
        <w:ind w:left="0" w:firstLine="640" w:firstLineChars="200"/>
        <w:textAlignment w:val="auto"/>
        <w:rPr>
          <w:rFonts w:hint="default" w:ascii="Times New Roman" w:hAnsi="Times New Roman" w:eastAsia="方正仿宋_GBK" w:cs="Times New Roman"/>
          <w:color w:val="000000"/>
          <w:sz w:val="32"/>
          <w:highlight w:val="none"/>
        </w:rPr>
      </w:pPr>
      <w:r>
        <w:rPr>
          <w:rFonts w:hint="eastAsia" w:ascii="方正楷体_GBK" w:hAnsi="方正楷体_GBK" w:eastAsia="方正楷体_GBK" w:cs="方正楷体_GBK"/>
          <w:b w:val="0"/>
          <w:bCs w:val="0"/>
          <w:sz w:val="32"/>
          <w:szCs w:val="32"/>
          <w:highlight w:val="none"/>
        </w:rPr>
        <w:t>（四）</w:t>
      </w:r>
      <w:r>
        <w:rPr>
          <w:rFonts w:hint="eastAsia" w:ascii="方正楷体_GBK" w:hAnsi="方正楷体_GBK" w:eastAsia="方正楷体_GBK" w:cs="方正楷体_GBK"/>
          <w:b w:val="0"/>
          <w:bCs w:val="0"/>
          <w:color w:val="000000"/>
          <w:sz w:val="32"/>
          <w:highlight w:val="none"/>
        </w:rPr>
        <w:t>国有资产占有使用情况。</w:t>
      </w:r>
      <w:r>
        <w:rPr>
          <w:rFonts w:hint="default" w:ascii="Times New Roman" w:hAnsi="Times New Roman" w:eastAsia="方正仿宋_GBK" w:cs="Times New Roman"/>
          <w:color w:val="000000"/>
          <w:sz w:val="32"/>
          <w:highlight w:val="none"/>
        </w:rPr>
        <w:t>截</w:t>
      </w:r>
      <w:r>
        <w:rPr>
          <w:rFonts w:hint="default" w:ascii="Times New Roman" w:hAnsi="Times New Roman" w:eastAsia="方正仿宋_GBK" w:cs="Times New Roman"/>
          <w:color w:val="000000"/>
          <w:sz w:val="32"/>
          <w:highlight w:val="none"/>
          <w:lang w:eastAsia="zh-CN"/>
        </w:rPr>
        <w:t>至</w:t>
      </w:r>
      <w:r>
        <w:rPr>
          <w:rFonts w:hint="default" w:ascii="Times New Roman" w:hAnsi="Times New Roman" w:eastAsia="方正仿宋_GBK" w:cs="Times New Roman"/>
          <w:color w:val="000000"/>
          <w:sz w:val="32"/>
          <w:highlight w:val="none"/>
          <w:lang w:val="en-US" w:eastAsia="zh-CN"/>
        </w:rPr>
        <w:t>2025</w:t>
      </w:r>
      <w:r>
        <w:rPr>
          <w:rFonts w:hint="default" w:ascii="Times New Roman" w:hAnsi="Times New Roman" w:eastAsia="方正仿宋_GBK" w:cs="Times New Roman"/>
          <w:color w:val="000000"/>
          <w:sz w:val="32"/>
          <w:highlight w:val="none"/>
        </w:rPr>
        <w:t>年12月，</w:t>
      </w:r>
      <w:r>
        <w:rPr>
          <w:rFonts w:hint="eastAsia" w:ascii="Times New Roman" w:hAnsi="Times New Roman" w:eastAsia="方正仿宋_GBK" w:cs="Times New Roman"/>
          <w:color w:val="000000"/>
          <w:sz w:val="32"/>
          <w:highlight w:val="none"/>
          <w:lang w:val="en-US" w:eastAsia="zh-CN"/>
        </w:rPr>
        <w:t>我</w:t>
      </w:r>
      <w:r>
        <w:rPr>
          <w:rFonts w:hint="default" w:ascii="Times New Roman" w:hAnsi="Times New Roman" w:eastAsia="方正仿宋_GBK" w:cs="Times New Roman"/>
          <w:color w:val="000000"/>
          <w:sz w:val="32"/>
          <w:highlight w:val="none"/>
        </w:rPr>
        <w:t>单位共有车辆</w:t>
      </w:r>
      <w:r>
        <w:rPr>
          <w:rFonts w:hint="eastAsia" w:ascii="Times New Roman" w:hAnsi="Times New Roman" w:eastAsia="方正仿宋_GBK" w:cs="Times New Roman"/>
          <w:color w:val="000000"/>
          <w:sz w:val="32"/>
          <w:highlight w:val="none"/>
          <w:lang w:val="en-US" w:eastAsia="zh-CN"/>
        </w:rPr>
        <w:t>4</w:t>
      </w:r>
      <w:r>
        <w:rPr>
          <w:rFonts w:hint="default" w:ascii="Times New Roman" w:hAnsi="Times New Roman" w:eastAsia="方正仿宋_GBK" w:cs="Times New Roman"/>
          <w:color w:val="000000"/>
          <w:sz w:val="32"/>
          <w:highlight w:val="none"/>
        </w:rPr>
        <w:t>辆，</w:t>
      </w:r>
      <w:r>
        <w:rPr>
          <w:rFonts w:eastAsia="方正仿宋_GBK"/>
          <w:color w:val="000000"/>
          <w:sz w:val="32"/>
          <w:highlight w:val="none"/>
        </w:rPr>
        <w:t>其中</w:t>
      </w:r>
      <w:r>
        <w:rPr>
          <w:rFonts w:hint="eastAsia" w:eastAsia="方正仿宋_GBK"/>
          <w:color w:val="000000"/>
          <w:sz w:val="32"/>
          <w:highlight w:val="none"/>
          <w:lang w:val="en-US" w:eastAsia="zh-CN"/>
        </w:rPr>
        <w:t>机要通信</w:t>
      </w:r>
      <w:r>
        <w:rPr>
          <w:rFonts w:eastAsia="方正仿宋_GBK"/>
          <w:color w:val="000000"/>
          <w:sz w:val="32"/>
          <w:highlight w:val="none"/>
        </w:rPr>
        <w:t>用车</w:t>
      </w:r>
      <w:r>
        <w:rPr>
          <w:rFonts w:hint="eastAsia" w:eastAsia="方正仿宋_GBK"/>
          <w:color w:val="000000"/>
          <w:sz w:val="32"/>
          <w:highlight w:val="none"/>
          <w:lang w:val="en-US" w:eastAsia="zh-CN"/>
        </w:rPr>
        <w:t>1</w:t>
      </w:r>
      <w:r>
        <w:rPr>
          <w:rFonts w:eastAsia="方正仿宋_GBK"/>
          <w:color w:val="000000"/>
          <w:sz w:val="32"/>
          <w:highlight w:val="none"/>
        </w:rPr>
        <w:t>辆、</w:t>
      </w:r>
      <w:r>
        <w:rPr>
          <w:rFonts w:hint="eastAsia" w:eastAsia="方正仿宋_GBK"/>
          <w:color w:val="000000"/>
          <w:sz w:val="32"/>
          <w:highlight w:val="none"/>
          <w:lang w:val="en-US" w:eastAsia="zh-CN"/>
        </w:rPr>
        <w:t>应急保障用车2辆、特种专业技术</w:t>
      </w:r>
      <w:r>
        <w:rPr>
          <w:rFonts w:eastAsia="方正仿宋_GBK"/>
          <w:color w:val="000000"/>
          <w:sz w:val="32"/>
          <w:highlight w:val="none"/>
        </w:rPr>
        <w:t>用车</w:t>
      </w:r>
      <w:r>
        <w:rPr>
          <w:rFonts w:hint="eastAsia" w:eastAsia="方正仿宋_GBK"/>
          <w:color w:val="000000"/>
          <w:sz w:val="32"/>
          <w:highlight w:val="none"/>
          <w:lang w:val="en-US" w:eastAsia="zh-CN"/>
        </w:rPr>
        <w:t>1</w:t>
      </w:r>
      <w:r>
        <w:rPr>
          <w:rFonts w:eastAsia="方正仿宋_GBK"/>
          <w:color w:val="000000"/>
          <w:sz w:val="32"/>
          <w:highlight w:val="none"/>
        </w:rPr>
        <w:t>辆。</w:t>
      </w:r>
      <w:r>
        <w:rPr>
          <w:rFonts w:hint="default" w:ascii="Times New Roman" w:hAnsi="Times New Roman" w:eastAsia="方正仿宋_GBK" w:cs="Times New Roman"/>
          <w:color w:val="000000"/>
          <w:sz w:val="32"/>
          <w:highlight w:val="none"/>
          <w:lang w:val="en-US" w:eastAsia="zh-CN"/>
        </w:rPr>
        <w:t>2026</w:t>
      </w:r>
      <w:r>
        <w:rPr>
          <w:rFonts w:hint="default" w:ascii="Times New Roman" w:hAnsi="Times New Roman" w:eastAsia="方正仿宋_GBK" w:cs="Times New Roman"/>
          <w:color w:val="000000"/>
          <w:sz w:val="32"/>
          <w:highlight w:val="none"/>
        </w:rPr>
        <w:t>年</w:t>
      </w:r>
      <w:r>
        <w:rPr>
          <w:rFonts w:hint="eastAsia" w:ascii="Times New Roman" w:hAnsi="Times New Roman" w:eastAsia="方正仿宋_GBK" w:cs="Times New Roman"/>
          <w:color w:val="000000"/>
          <w:sz w:val="32"/>
          <w:highlight w:val="none"/>
          <w:lang w:val="en-US" w:eastAsia="zh-CN"/>
        </w:rPr>
        <w:t>未安排</w:t>
      </w:r>
      <w:r>
        <w:rPr>
          <w:rFonts w:hint="default" w:ascii="Times New Roman" w:hAnsi="Times New Roman" w:eastAsia="方正仿宋_GBK" w:cs="Times New Roman"/>
          <w:color w:val="000000"/>
          <w:sz w:val="32"/>
          <w:highlight w:val="none"/>
        </w:rPr>
        <w:t>一般公共预算车辆</w:t>
      </w:r>
      <w:r>
        <w:rPr>
          <w:rFonts w:hint="eastAsia" w:ascii="Times New Roman" w:hAnsi="Times New Roman" w:eastAsia="方正仿宋_GBK" w:cs="Times New Roman"/>
          <w:color w:val="000000"/>
          <w:sz w:val="32"/>
          <w:highlight w:val="none"/>
          <w:lang w:val="en-US" w:eastAsia="zh-CN"/>
        </w:rPr>
        <w:t>购置</w:t>
      </w:r>
      <w:r>
        <w:rPr>
          <w:rFonts w:hint="default" w:ascii="Times New Roman" w:hAnsi="Times New Roman" w:eastAsia="方正仿宋_GBK" w:cs="Times New Roman"/>
          <w:color w:val="000000"/>
          <w:sz w:val="32"/>
          <w:highlight w:val="none"/>
        </w:rPr>
        <w:t>。</w:t>
      </w:r>
    </w:p>
    <w:p>
      <w:pPr>
        <w:keepNext w:val="0"/>
        <w:keepLines w:val="0"/>
        <w:pageBreakBefore w:val="0"/>
        <w:kinsoku/>
        <w:wordWrap/>
        <w:overflowPunct/>
        <w:topLinePunct w:val="0"/>
        <w:autoSpaceDE/>
        <w:autoSpaceDN/>
        <w:bidi w:val="0"/>
        <w:adjustRightInd/>
        <w:snapToGrid/>
        <w:spacing w:line="560" w:lineRule="atLeast"/>
        <w:ind w:left="0" w:firstLine="640" w:firstLineChars="200"/>
        <w:textAlignment w:val="auto"/>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六、专业性名词解释</w:t>
      </w:r>
    </w:p>
    <w:p>
      <w:pPr>
        <w:pStyle w:val="20"/>
        <w:keepNext w:val="0"/>
        <w:keepLines w:val="0"/>
        <w:pageBreakBefore w:val="0"/>
        <w:tabs>
          <w:tab w:val="center" w:pos="4153"/>
          <w:tab w:val="left" w:pos="7275"/>
        </w:tabs>
        <w:kinsoku/>
        <w:wordWrap/>
        <w:overflowPunct/>
        <w:topLinePunct w:val="0"/>
        <w:autoSpaceDE/>
        <w:autoSpaceDN/>
        <w:bidi w:val="0"/>
        <w:adjustRightInd/>
        <w:snapToGrid/>
        <w:spacing w:line="560" w:lineRule="atLeast"/>
        <w:ind w:left="0" w:firstLine="640" w:firstLineChars="20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（一）财政拨款收入：</w:t>
      </w:r>
      <w:r>
        <w:rPr>
          <w:rFonts w:hint="default" w:ascii="Times New Roman" w:hAnsi="Times New Roman" w:eastAsia="方正仿宋_GBK" w:cs="Times New Roman"/>
          <w:sz w:val="32"/>
          <w:szCs w:val="32"/>
          <w:highlight w:val="none"/>
        </w:rPr>
        <w:t>指本年度从本级财政</w:t>
      </w:r>
      <w:r>
        <w:rPr>
          <w:rFonts w:hint="eastAsia" w:ascii="Times New Roman" w:hAnsi="Times New Roman" w:eastAsia="方正仿宋_GBK" w:cs="Times New Roman"/>
          <w:sz w:val="32"/>
          <w:szCs w:val="32"/>
          <w:highlight w:val="none"/>
          <w:lang w:eastAsia="zh-CN"/>
        </w:rPr>
        <w:t>单位</w:t>
      </w:r>
      <w:r>
        <w:rPr>
          <w:rFonts w:hint="default" w:ascii="Times New Roman" w:hAnsi="Times New Roman" w:eastAsia="方正仿宋_GBK" w:cs="Times New Roman"/>
          <w:sz w:val="32"/>
          <w:szCs w:val="32"/>
          <w:highlight w:val="none"/>
        </w:rPr>
        <w:t>取得的财政拨款，包括一般公共预算财政拨款和政府性基金预算财政拨款。</w:t>
      </w:r>
    </w:p>
    <w:p>
      <w:pPr>
        <w:pStyle w:val="20"/>
        <w:keepNext w:val="0"/>
        <w:keepLines w:val="0"/>
        <w:pageBreakBefore w:val="0"/>
        <w:tabs>
          <w:tab w:val="center" w:pos="4153"/>
          <w:tab w:val="left" w:pos="7275"/>
        </w:tabs>
        <w:kinsoku/>
        <w:wordWrap/>
        <w:overflowPunct/>
        <w:topLinePunct w:val="0"/>
        <w:autoSpaceDE/>
        <w:autoSpaceDN/>
        <w:bidi w:val="0"/>
        <w:adjustRightInd/>
        <w:snapToGrid/>
        <w:spacing w:line="560" w:lineRule="atLeast"/>
        <w:ind w:left="0" w:firstLine="640" w:firstLineChars="20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（二）其他收入：</w:t>
      </w:r>
      <w:r>
        <w:rPr>
          <w:rFonts w:hint="default" w:ascii="Times New Roman" w:hAnsi="Times New Roman" w:eastAsia="方正仿宋_GBK" w:cs="Times New Roman"/>
          <w:sz w:val="32"/>
          <w:szCs w:val="32"/>
          <w:highlight w:val="none"/>
        </w:rPr>
        <w:t>指单位取得的除“财政拨款收入”、“事业收入”、“经营收入”等以外的收入。</w:t>
      </w:r>
    </w:p>
    <w:p>
      <w:pPr>
        <w:pStyle w:val="20"/>
        <w:keepNext w:val="0"/>
        <w:keepLines w:val="0"/>
        <w:pageBreakBefore w:val="0"/>
        <w:tabs>
          <w:tab w:val="center" w:pos="4153"/>
          <w:tab w:val="left" w:pos="7275"/>
        </w:tabs>
        <w:kinsoku/>
        <w:wordWrap/>
        <w:overflowPunct/>
        <w:topLinePunct w:val="0"/>
        <w:autoSpaceDE/>
        <w:autoSpaceDN/>
        <w:bidi w:val="0"/>
        <w:adjustRightInd/>
        <w:snapToGrid/>
        <w:spacing w:line="560" w:lineRule="atLeast"/>
        <w:ind w:left="0" w:firstLine="640" w:firstLineChars="20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（三）基本支出：</w:t>
      </w:r>
      <w:r>
        <w:rPr>
          <w:rFonts w:hint="default" w:ascii="Times New Roman" w:hAnsi="Times New Roman" w:eastAsia="方正仿宋_GBK" w:cs="Times New Roman"/>
          <w:sz w:val="32"/>
          <w:szCs w:val="32"/>
          <w:highlight w:val="none"/>
        </w:rPr>
        <w:t>指为保障机构正常运转、完成日常工作任务而发生的人员经费和公用经费。</w:t>
      </w:r>
    </w:p>
    <w:p>
      <w:pPr>
        <w:pStyle w:val="20"/>
        <w:keepNext w:val="0"/>
        <w:keepLines w:val="0"/>
        <w:pageBreakBefore w:val="0"/>
        <w:tabs>
          <w:tab w:val="center" w:pos="4153"/>
          <w:tab w:val="left" w:pos="7275"/>
        </w:tabs>
        <w:kinsoku/>
        <w:wordWrap/>
        <w:overflowPunct/>
        <w:topLinePunct w:val="0"/>
        <w:autoSpaceDE/>
        <w:autoSpaceDN/>
        <w:bidi w:val="0"/>
        <w:adjustRightInd/>
        <w:snapToGrid/>
        <w:spacing w:line="560" w:lineRule="atLeast"/>
        <w:ind w:left="0" w:firstLine="640" w:firstLineChars="20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（四）项目支出：</w:t>
      </w:r>
      <w:r>
        <w:rPr>
          <w:rFonts w:hint="default" w:ascii="Times New Roman" w:hAnsi="Times New Roman" w:eastAsia="方正仿宋_GBK" w:cs="Times New Roman"/>
          <w:sz w:val="32"/>
          <w:szCs w:val="32"/>
          <w:highlight w:val="none"/>
        </w:rPr>
        <w:t>指在基本支出之外为完成特定行政任务和事业发展目标所发生的支出。</w:t>
      </w:r>
    </w:p>
    <w:p>
      <w:pPr>
        <w:keepNext w:val="0"/>
        <w:keepLines w:val="0"/>
        <w:pageBreakBefore w:val="0"/>
        <w:kinsoku/>
        <w:wordWrap/>
        <w:overflowPunct/>
        <w:topLinePunct w:val="0"/>
        <w:autoSpaceDE/>
        <w:autoSpaceDN/>
        <w:bidi w:val="0"/>
        <w:adjustRightInd/>
        <w:snapToGrid/>
        <w:spacing w:line="560" w:lineRule="atLeast"/>
        <w:ind w:left="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（五）“三公”经费：</w:t>
      </w:r>
      <w:r>
        <w:rPr>
          <w:rFonts w:hint="default" w:ascii="Times New Roman" w:hAnsi="Times New Roman" w:eastAsia="方正仿宋_GBK" w:cs="Times New Roman"/>
          <w:sz w:val="32"/>
          <w:szCs w:val="32"/>
          <w:highlight w:val="none"/>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keepNext w:val="0"/>
        <w:keepLines w:val="0"/>
        <w:pageBreakBefore w:val="0"/>
        <w:kinsoku/>
        <w:wordWrap/>
        <w:overflowPunct/>
        <w:topLinePunct w:val="0"/>
        <w:autoSpaceDE/>
        <w:autoSpaceDN/>
        <w:bidi w:val="0"/>
        <w:adjustRightInd/>
        <w:snapToGrid/>
        <w:spacing w:line="560" w:lineRule="atLeast"/>
        <w:ind w:firstLine="880" w:firstLineChars="200"/>
        <w:textAlignment w:val="auto"/>
        <w:rPr>
          <w:rFonts w:hint="default" w:ascii="Times New Roman" w:hAnsi="Times New Roman" w:eastAsia="方正小标宋_GBK" w:cs="Times New Roman"/>
          <w:sz w:val="44"/>
          <w:szCs w:val="44"/>
          <w:highlight w:val="none"/>
        </w:rPr>
      </w:pPr>
    </w:p>
    <w:p>
      <w:pPr>
        <w:keepNext w:val="0"/>
        <w:keepLines w:val="0"/>
        <w:pageBreakBefore w:val="0"/>
        <w:kinsoku/>
        <w:wordWrap/>
        <w:overflowPunct/>
        <w:topLinePunct w:val="0"/>
        <w:autoSpaceDE/>
        <w:autoSpaceDN/>
        <w:bidi w:val="0"/>
        <w:adjustRightInd/>
        <w:snapToGrid/>
        <w:spacing w:line="560" w:lineRule="atLeast"/>
        <w:ind w:firstLine="880" w:firstLineChars="200"/>
        <w:textAlignment w:val="auto"/>
        <w:rPr>
          <w:rFonts w:hint="default" w:ascii="Times New Roman" w:hAnsi="Times New Roman" w:eastAsia="方正小标宋_GBK" w:cs="Times New Roman"/>
          <w:sz w:val="44"/>
          <w:szCs w:val="44"/>
          <w:highlight w:val="none"/>
        </w:rPr>
      </w:pPr>
    </w:p>
    <w:p>
      <w:pPr>
        <w:keepNext w:val="0"/>
        <w:keepLines w:val="0"/>
        <w:pageBreakBefore w:val="0"/>
        <w:widowControl w:val="0"/>
        <w:kinsoku/>
        <w:wordWrap/>
        <w:overflowPunct/>
        <w:topLinePunct w:val="0"/>
        <w:autoSpaceDE/>
        <w:autoSpaceDN/>
        <w:bidi w:val="0"/>
        <w:adjustRightInd/>
        <w:snapToGrid/>
        <w:spacing w:line="560" w:lineRule="atLeast"/>
        <w:ind w:firstLine="880" w:firstLineChars="200"/>
        <w:jc w:val="both"/>
        <w:textAlignment w:val="auto"/>
        <w:rPr>
          <w:rFonts w:hint="default" w:ascii="Times New Roman" w:hAnsi="Times New Roman" w:eastAsia="方正小标宋_GBK" w:cs="Times New Roman"/>
          <w:sz w:val="44"/>
          <w:szCs w:val="44"/>
          <w:highlight w:val="none"/>
        </w:rPr>
      </w:pPr>
    </w:p>
    <w:p>
      <w:pPr>
        <w:keepNext w:val="0"/>
        <w:keepLines w:val="0"/>
        <w:pageBreakBefore w:val="0"/>
        <w:widowControl w:val="0"/>
        <w:kinsoku/>
        <w:wordWrap/>
        <w:overflowPunct/>
        <w:topLinePunct w:val="0"/>
        <w:autoSpaceDE/>
        <w:autoSpaceDN/>
        <w:bidi w:val="0"/>
        <w:adjustRightInd/>
        <w:snapToGrid/>
        <w:spacing w:line="560" w:lineRule="atLeast"/>
        <w:ind w:firstLine="880" w:firstLineChars="200"/>
        <w:jc w:val="both"/>
        <w:textAlignment w:val="auto"/>
        <w:rPr>
          <w:rFonts w:hint="default" w:ascii="Times New Roman" w:hAnsi="Times New Roman" w:eastAsia="方正小标宋_GBK" w:cs="Times New Roman"/>
          <w:sz w:val="44"/>
          <w:szCs w:val="44"/>
          <w:highlight w:val="none"/>
        </w:rPr>
      </w:pPr>
    </w:p>
    <w:p>
      <w:pPr>
        <w:keepNext w:val="0"/>
        <w:keepLines w:val="0"/>
        <w:pageBreakBefore w:val="0"/>
        <w:widowControl w:val="0"/>
        <w:kinsoku/>
        <w:wordWrap/>
        <w:overflowPunct/>
        <w:topLinePunct w:val="0"/>
        <w:autoSpaceDE/>
        <w:autoSpaceDN/>
        <w:bidi w:val="0"/>
        <w:adjustRightInd/>
        <w:snapToGrid/>
        <w:spacing w:line="560" w:lineRule="atLeast"/>
        <w:ind w:firstLine="880" w:firstLineChars="200"/>
        <w:jc w:val="both"/>
        <w:textAlignment w:val="auto"/>
        <w:rPr>
          <w:rFonts w:hint="default" w:ascii="Times New Roman" w:hAnsi="Times New Roman" w:eastAsia="方正小标宋_GBK" w:cs="Times New Roman"/>
          <w:sz w:val="44"/>
          <w:szCs w:val="44"/>
          <w:highlight w:val="none"/>
        </w:rPr>
      </w:pPr>
    </w:p>
    <w:p>
      <w:pPr>
        <w:keepNext w:val="0"/>
        <w:keepLines w:val="0"/>
        <w:pageBreakBefore w:val="0"/>
        <w:widowControl w:val="0"/>
        <w:kinsoku/>
        <w:wordWrap/>
        <w:overflowPunct/>
        <w:topLinePunct w:val="0"/>
        <w:autoSpaceDE/>
        <w:autoSpaceDN/>
        <w:bidi w:val="0"/>
        <w:adjustRightInd/>
        <w:snapToGrid/>
        <w:spacing w:line="560" w:lineRule="atLeast"/>
        <w:ind w:firstLine="880" w:firstLineChars="200"/>
        <w:jc w:val="both"/>
        <w:textAlignment w:val="auto"/>
        <w:rPr>
          <w:rFonts w:hint="default" w:ascii="Times New Roman" w:hAnsi="Times New Roman" w:eastAsia="方正小标宋_GBK" w:cs="Times New Roman"/>
          <w:sz w:val="44"/>
          <w:szCs w:val="44"/>
          <w:highlight w:val="none"/>
        </w:rPr>
      </w:pPr>
    </w:p>
    <w:p>
      <w:pPr>
        <w:keepNext w:val="0"/>
        <w:keepLines w:val="0"/>
        <w:pageBreakBefore w:val="0"/>
        <w:widowControl w:val="0"/>
        <w:kinsoku/>
        <w:wordWrap/>
        <w:overflowPunct/>
        <w:topLinePunct w:val="0"/>
        <w:autoSpaceDE/>
        <w:autoSpaceDN/>
        <w:bidi w:val="0"/>
        <w:adjustRightInd/>
        <w:snapToGrid/>
        <w:spacing w:line="560" w:lineRule="atLeast"/>
        <w:ind w:firstLine="880" w:firstLineChars="200"/>
        <w:jc w:val="both"/>
        <w:textAlignment w:val="auto"/>
        <w:rPr>
          <w:rFonts w:hint="default" w:ascii="Times New Roman" w:hAnsi="Times New Roman" w:eastAsia="方正小标宋_GBK" w:cs="Times New Roman"/>
          <w:sz w:val="44"/>
          <w:szCs w:val="44"/>
          <w:highlight w:val="none"/>
        </w:rPr>
      </w:pPr>
    </w:p>
    <w:p>
      <w:pPr>
        <w:keepNext w:val="0"/>
        <w:keepLines w:val="0"/>
        <w:pageBreakBefore w:val="0"/>
        <w:widowControl w:val="0"/>
        <w:kinsoku/>
        <w:wordWrap/>
        <w:overflowPunct/>
        <w:topLinePunct w:val="0"/>
        <w:autoSpaceDE/>
        <w:autoSpaceDN/>
        <w:bidi w:val="0"/>
        <w:adjustRightInd/>
        <w:snapToGrid/>
        <w:spacing w:line="560" w:lineRule="atLeast"/>
        <w:ind w:firstLine="880" w:firstLineChars="200"/>
        <w:jc w:val="both"/>
        <w:textAlignment w:val="auto"/>
        <w:rPr>
          <w:rFonts w:hint="default" w:ascii="Times New Roman" w:hAnsi="Times New Roman" w:eastAsia="方正小标宋_GBK" w:cs="Times New Roman"/>
          <w:sz w:val="44"/>
          <w:szCs w:val="44"/>
          <w:highlight w:val="none"/>
        </w:rPr>
      </w:pPr>
    </w:p>
    <w:p>
      <w:pPr>
        <w:keepNext w:val="0"/>
        <w:keepLines w:val="0"/>
        <w:pageBreakBefore w:val="0"/>
        <w:widowControl w:val="0"/>
        <w:kinsoku/>
        <w:wordWrap/>
        <w:overflowPunct/>
        <w:topLinePunct w:val="0"/>
        <w:autoSpaceDE/>
        <w:autoSpaceDN/>
        <w:bidi w:val="0"/>
        <w:adjustRightInd/>
        <w:snapToGrid/>
        <w:spacing w:line="560" w:lineRule="atLeast"/>
        <w:ind w:firstLine="880" w:firstLineChars="200"/>
        <w:jc w:val="both"/>
        <w:textAlignment w:val="auto"/>
        <w:rPr>
          <w:rFonts w:hint="default" w:ascii="Times New Roman" w:hAnsi="Times New Roman" w:eastAsia="方正小标宋_GBK" w:cs="Times New Roman"/>
          <w:sz w:val="44"/>
          <w:szCs w:val="44"/>
          <w:highlight w:val="none"/>
        </w:rPr>
      </w:pPr>
    </w:p>
    <w:p>
      <w:pPr>
        <w:keepNext w:val="0"/>
        <w:keepLines w:val="0"/>
        <w:pageBreakBefore w:val="0"/>
        <w:widowControl w:val="0"/>
        <w:kinsoku/>
        <w:wordWrap/>
        <w:overflowPunct/>
        <w:topLinePunct w:val="0"/>
        <w:autoSpaceDE/>
        <w:autoSpaceDN/>
        <w:bidi w:val="0"/>
        <w:adjustRightInd/>
        <w:snapToGrid/>
        <w:spacing w:line="560" w:lineRule="atLeast"/>
        <w:ind w:firstLine="880" w:firstLineChars="200"/>
        <w:jc w:val="both"/>
        <w:textAlignment w:val="auto"/>
        <w:rPr>
          <w:rFonts w:hint="default" w:ascii="Times New Roman" w:hAnsi="Times New Roman" w:eastAsia="方正小标宋_GBK" w:cs="Times New Roman"/>
          <w:sz w:val="44"/>
          <w:szCs w:val="44"/>
          <w:highlight w:val="none"/>
        </w:rPr>
      </w:pPr>
    </w:p>
    <w:p>
      <w:pPr>
        <w:keepNext w:val="0"/>
        <w:keepLines w:val="0"/>
        <w:pageBreakBefore w:val="0"/>
        <w:widowControl w:val="0"/>
        <w:kinsoku/>
        <w:wordWrap/>
        <w:overflowPunct/>
        <w:topLinePunct w:val="0"/>
        <w:autoSpaceDE/>
        <w:autoSpaceDN/>
        <w:bidi w:val="0"/>
        <w:adjustRightInd/>
        <w:snapToGrid/>
        <w:spacing w:line="560" w:lineRule="atLeast"/>
        <w:ind w:firstLine="880" w:firstLineChars="200"/>
        <w:jc w:val="both"/>
        <w:textAlignment w:val="auto"/>
        <w:rPr>
          <w:rFonts w:hint="default" w:ascii="Times New Roman" w:hAnsi="Times New Roman" w:eastAsia="方正小标宋_GBK" w:cs="Times New Roman"/>
          <w:sz w:val="44"/>
          <w:szCs w:val="44"/>
          <w:highlight w:val="none"/>
        </w:rPr>
      </w:pPr>
    </w:p>
    <w:p>
      <w:pPr>
        <w:keepNext w:val="0"/>
        <w:keepLines w:val="0"/>
        <w:pageBreakBefore w:val="0"/>
        <w:widowControl w:val="0"/>
        <w:kinsoku/>
        <w:wordWrap/>
        <w:overflowPunct/>
        <w:topLinePunct w:val="0"/>
        <w:autoSpaceDE/>
        <w:autoSpaceDN/>
        <w:bidi w:val="0"/>
        <w:adjustRightInd/>
        <w:snapToGrid/>
        <w:spacing w:line="560" w:lineRule="atLeast"/>
        <w:ind w:firstLine="880" w:firstLineChars="200"/>
        <w:jc w:val="both"/>
        <w:textAlignment w:val="auto"/>
        <w:rPr>
          <w:rFonts w:hint="default" w:ascii="Times New Roman" w:hAnsi="Times New Roman" w:eastAsia="方正小标宋_GBK" w:cs="Times New Roman"/>
          <w:sz w:val="44"/>
          <w:szCs w:val="44"/>
          <w:highlight w:val="none"/>
        </w:rPr>
      </w:pPr>
    </w:p>
    <w:p>
      <w:pPr>
        <w:keepNext w:val="0"/>
        <w:keepLines w:val="0"/>
        <w:pageBreakBefore w:val="0"/>
        <w:widowControl w:val="0"/>
        <w:kinsoku/>
        <w:wordWrap/>
        <w:overflowPunct/>
        <w:topLinePunct w:val="0"/>
        <w:autoSpaceDE/>
        <w:autoSpaceDN/>
        <w:bidi w:val="0"/>
        <w:adjustRightInd/>
        <w:snapToGrid/>
        <w:spacing w:line="560" w:lineRule="atLeast"/>
        <w:ind w:firstLine="880" w:firstLineChars="200"/>
        <w:jc w:val="both"/>
        <w:textAlignment w:val="auto"/>
        <w:rPr>
          <w:rFonts w:hint="default" w:ascii="Times New Roman" w:hAnsi="Times New Roman" w:eastAsia="方正小标宋_GBK" w:cs="Times New Roman"/>
          <w:sz w:val="44"/>
          <w:szCs w:val="44"/>
          <w:highlight w:val="none"/>
        </w:rPr>
      </w:pPr>
    </w:p>
    <w:p>
      <w:pPr>
        <w:keepNext w:val="0"/>
        <w:keepLines w:val="0"/>
        <w:pageBreakBefore w:val="0"/>
        <w:widowControl w:val="0"/>
        <w:kinsoku/>
        <w:wordWrap/>
        <w:overflowPunct/>
        <w:topLinePunct w:val="0"/>
        <w:autoSpaceDE/>
        <w:autoSpaceDN/>
        <w:bidi w:val="0"/>
        <w:adjustRightInd/>
        <w:snapToGrid/>
        <w:spacing w:line="560" w:lineRule="atLeast"/>
        <w:ind w:firstLine="880" w:firstLineChars="200"/>
        <w:jc w:val="both"/>
        <w:textAlignment w:val="auto"/>
        <w:rPr>
          <w:rFonts w:hint="default" w:ascii="Times New Roman" w:hAnsi="Times New Roman" w:eastAsia="方正小标宋_GBK" w:cs="Times New Roman"/>
          <w:sz w:val="44"/>
          <w:szCs w:val="44"/>
          <w:highlight w:val="none"/>
        </w:rPr>
      </w:pPr>
    </w:p>
    <w:p>
      <w:pPr>
        <w:keepNext w:val="0"/>
        <w:keepLines w:val="0"/>
        <w:pageBreakBefore w:val="0"/>
        <w:widowControl w:val="0"/>
        <w:kinsoku/>
        <w:wordWrap/>
        <w:overflowPunct/>
        <w:topLinePunct w:val="0"/>
        <w:autoSpaceDE/>
        <w:autoSpaceDN/>
        <w:bidi w:val="0"/>
        <w:adjustRightInd/>
        <w:snapToGrid/>
        <w:spacing w:line="560" w:lineRule="atLeast"/>
        <w:ind w:firstLine="880" w:firstLineChars="200"/>
        <w:jc w:val="both"/>
        <w:textAlignment w:val="auto"/>
        <w:rPr>
          <w:rFonts w:hint="default" w:ascii="Times New Roman" w:hAnsi="Times New Roman" w:eastAsia="方正小标宋_GBK" w:cs="Times New Roman"/>
          <w:sz w:val="44"/>
          <w:szCs w:val="44"/>
          <w:highlight w:val="none"/>
        </w:rPr>
      </w:pPr>
    </w:p>
    <w:p>
      <w:pPr>
        <w:keepNext w:val="0"/>
        <w:keepLines w:val="0"/>
        <w:pageBreakBefore w:val="0"/>
        <w:widowControl w:val="0"/>
        <w:kinsoku/>
        <w:wordWrap/>
        <w:overflowPunct/>
        <w:topLinePunct w:val="0"/>
        <w:autoSpaceDE/>
        <w:autoSpaceDN/>
        <w:bidi w:val="0"/>
        <w:adjustRightInd/>
        <w:snapToGrid/>
        <w:spacing w:line="560" w:lineRule="atLeast"/>
        <w:ind w:firstLine="880" w:firstLineChars="200"/>
        <w:jc w:val="both"/>
        <w:textAlignment w:val="auto"/>
        <w:rPr>
          <w:rFonts w:hint="default" w:ascii="Times New Roman" w:hAnsi="Times New Roman" w:eastAsia="方正小标宋_GBK" w:cs="Times New Roman"/>
          <w:sz w:val="44"/>
          <w:szCs w:val="44"/>
          <w:highlight w:val="none"/>
        </w:rPr>
      </w:pPr>
    </w:p>
    <w:p>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t>第二部分：</w:t>
      </w:r>
      <w:r>
        <w:rPr>
          <w:rFonts w:hint="default" w:ascii="Times New Roman" w:hAnsi="Times New Roman" w:eastAsia="方正小标宋_GBK" w:cs="Times New Roman"/>
          <w:sz w:val="44"/>
          <w:szCs w:val="44"/>
          <w:highlight w:val="none"/>
          <w:lang w:val="en-US" w:eastAsia="zh-CN"/>
        </w:rPr>
        <w:t>2026</w:t>
      </w:r>
      <w:r>
        <w:rPr>
          <w:rFonts w:hint="default" w:ascii="Times New Roman" w:hAnsi="Times New Roman" w:eastAsia="方正小标宋_GBK" w:cs="Times New Roman"/>
          <w:sz w:val="44"/>
          <w:szCs w:val="44"/>
          <w:highlight w:val="none"/>
        </w:rPr>
        <w:t>年</w:t>
      </w:r>
      <w:r>
        <w:rPr>
          <w:rFonts w:hint="eastAsia" w:ascii="Times New Roman" w:hAnsi="Times New Roman" w:eastAsia="方正小标宋_GBK" w:cs="Times New Roman"/>
          <w:sz w:val="44"/>
          <w:szCs w:val="44"/>
          <w:highlight w:val="none"/>
          <w:lang w:eastAsia="zh-CN"/>
        </w:rPr>
        <w:t>单位</w:t>
      </w:r>
      <w:r>
        <w:rPr>
          <w:rFonts w:hint="default" w:ascii="Times New Roman" w:hAnsi="Times New Roman" w:eastAsia="方正小标宋_GBK" w:cs="Times New Roman"/>
          <w:sz w:val="44"/>
          <w:szCs w:val="44"/>
          <w:highlight w:val="none"/>
        </w:rPr>
        <w:t>预算公开报表</w:t>
      </w:r>
    </w:p>
    <w:p>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default" w:ascii="Times New Roman" w:hAnsi="Times New Roman" w:eastAsia="方正黑体_GBK" w:cs="Times New Roman"/>
          <w:sz w:val="32"/>
          <w:highlight w:val="none"/>
        </w:rPr>
      </w:pPr>
    </w:p>
    <w:p>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年</w:t>
      </w:r>
      <w:r>
        <w:rPr>
          <w:rFonts w:hint="eastAsia" w:ascii="Times New Roman" w:hAnsi="Times New Roman" w:eastAsia="方正仿宋_GBK" w:cs="Times New Roman"/>
          <w:sz w:val="32"/>
          <w:szCs w:val="32"/>
          <w:highlight w:val="none"/>
          <w:lang w:eastAsia="zh-CN"/>
        </w:rPr>
        <w:t>单位</w:t>
      </w:r>
      <w:r>
        <w:rPr>
          <w:rFonts w:hint="default" w:ascii="Times New Roman" w:hAnsi="Times New Roman" w:eastAsia="方正仿宋_GBK" w:cs="Times New Roman"/>
          <w:sz w:val="32"/>
          <w:szCs w:val="32"/>
          <w:highlight w:val="none"/>
        </w:rPr>
        <w:t>预算公开报表（详见附表</w:t>
      </w:r>
      <w:r>
        <w:rPr>
          <w:rFonts w:hint="default" w:ascii="Times New Roman" w:hAnsi="Times New Roman" w:eastAsia="方正仿宋_GBK" w:cs="Times New Roman"/>
          <w:sz w:val="32"/>
          <w:lang w:val="en-US" w:eastAsia="zh-CN"/>
        </w:rPr>
        <w:t>重庆市开州区人民政府正安街道办事处</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本级</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年</w:t>
      </w:r>
      <w:r>
        <w:rPr>
          <w:rFonts w:hint="eastAsia" w:ascii="Times New Roman" w:hAnsi="Times New Roman" w:eastAsia="方正仿宋_GBK" w:cs="Times New Roman"/>
          <w:sz w:val="32"/>
          <w:szCs w:val="32"/>
          <w:highlight w:val="none"/>
          <w:lang w:eastAsia="zh-CN"/>
        </w:rPr>
        <w:t>单位</w:t>
      </w:r>
      <w:r>
        <w:rPr>
          <w:rFonts w:hint="default" w:ascii="Times New Roman" w:hAnsi="Times New Roman" w:eastAsia="方正仿宋_GBK" w:cs="Times New Roman"/>
          <w:sz w:val="32"/>
          <w:szCs w:val="32"/>
          <w:highlight w:val="none"/>
        </w:rPr>
        <w:t>预算公开报表）</w:t>
      </w:r>
    </w:p>
    <w:p>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default" w:ascii="Times New Roman" w:hAnsi="Times New Roman" w:eastAsia="方正仿宋_GBK" w:cs="Times New Roman"/>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default" w:ascii="Times New Roman" w:hAnsi="Times New Roman" w:eastAsia="方正仿宋_GBK" w:cs="Times New Roman"/>
          <w:sz w:val="32"/>
          <w:szCs w:val="32"/>
          <w:highlight w:val="none"/>
          <w:lang w:val="en-US"/>
        </w:rPr>
      </w:pPr>
      <w:r>
        <w:rPr>
          <w:rFonts w:hint="eastAsia" w:ascii="Times New Roman" w:hAnsi="Times New Roman" w:eastAsia="方正仿宋_GBK" w:cs="Times New Roman"/>
          <w:sz w:val="32"/>
          <w:szCs w:val="32"/>
          <w:highlight w:val="none"/>
          <w:lang w:eastAsia="zh-CN"/>
        </w:rPr>
        <w:t>单位</w:t>
      </w:r>
      <w:r>
        <w:rPr>
          <w:rFonts w:hint="default" w:ascii="Times New Roman" w:hAnsi="Times New Roman" w:eastAsia="方正仿宋_GBK" w:cs="Times New Roman"/>
          <w:sz w:val="32"/>
          <w:szCs w:val="32"/>
          <w:highlight w:val="none"/>
        </w:rPr>
        <w:t>预算公开联系人：</w:t>
      </w:r>
      <w:r>
        <w:rPr>
          <w:rFonts w:hint="eastAsia" w:ascii="Times New Roman" w:hAnsi="Times New Roman" w:eastAsia="方正仿宋_GBK" w:cs="Times New Roman"/>
          <w:sz w:val="32"/>
          <w:szCs w:val="32"/>
          <w:highlight w:val="none"/>
          <w:lang w:val="en-US" w:eastAsia="zh-CN"/>
        </w:rPr>
        <w:t>向亚书</w:t>
      </w:r>
      <w:r>
        <w:rPr>
          <w:rFonts w:hint="default" w:ascii="Times New Roman" w:hAnsi="Times New Roman" w:eastAsia="方正仿宋_GBK" w:cs="Times New Roman"/>
          <w:sz w:val="32"/>
          <w:szCs w:val="32"/>
          <w:highlight w:val="none"/>
        </w:rPr>
        <w:t xml:space="preserve">  联系方式：023-</w:t>
      </w:r>
      <w:r>
        <w:rPr>
          <w:rFonts w:hint="eastAsia" w:ascii="Times New Roman" w:hAnsi="Times New Roman" w:eastAsia="方正仿宋_GBK" w:cs="Times New Roman"/>
          <w:sz w:val="32"/>
          <w:szCs w:val="32"/>
          <w:highlight w:val="none"/>
          <w:lang w:val="en-US" w:eastAsia="zh-CN"/>
        </w:rPr>
        <w:t>52242000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方正仿宋_GBK" w:cs="Times New Roman"/>
          <w:spacing w:val="-6"/>
          <w:sz w:val="32"/>
          <w:szCs w:val="32"/>
          <w:lang w:eastAsia="zh-CN"/>
        </w:rPr>
      </w:pPr>
      <w:r>
        <w:rPr>
          <w:rFonts w:hint="default" w:ascii="Times New Roman" w:hAnsi="Times New Roman" w:eastAsia="方正仿宋_GBK" w:cs="Times New Roman"/>
          <w:sz w:val="32"/>
          <w:szCs w:val="32"/>
          <w:highlight w:val="none"/>
        </w:rPr>
        <w:t xml:space="preserve">　    </w:t>
      </w:r>
      <w:r>
        <w:rPr>
          <w:rFonts w:hint="eastAsia" w:cs="Times New Roman"/>
          <w:sz w:val="32"/>
          <w:szCs w:val="32"/>
          <w:highlight w:val="none"/>
          <w:lang w:val="en-US" w:eastAsia="zh-CN"/>
        </w:rPr>
        <w:t xml:space="preserve">          </w:t>
      </w:r>
      <w:r>
        <w:rPr>
          <w:rFonts w:hint="default" w:ascii="Times New Roman" w:hAnsi="Times New Roman" w:eastAsia="方正仿宋_GBK" w:cs="Times New Roman"/>
          <w:sz w:val="32"/>
          <w:szCs w:val="32"/>
          <w:highlight w:val="none"/>
        </w:rPr>
        <w:t xml:space="preserve"> </w:t>
      </w:r>
      <w:r>
        <w:rPr>
          <w:rFonts w:hint="default" w:ascii="Times New Roman" w:hAnsi="Times New Roman" w:eastAsia="方正仿宋_GBK" w:cs="Times New Roman"/>
          <w:spacing w:val="-6"/>
          <w:sz w:val="32"/>
          <w:szCs w:val="32"/>
        </w:rPr>
        <w:t>重庆市开州区人民政府正安街道办事处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lang w:val="en-US" w:eastAsia="zh-CN"/>
        </w:rPr>
        <w:t xml:space="preserve">            </w:t>
      </w:r>
      <w:r>
        <w:rPr>
          <w:rFonts w:hint="eastAsia" w:cs="Times New Roman"/>
          <w:sz w:val="32"/>
          <w:szCs w:val="32"/>
          <w:lang w:val="en-US" w:eastAsia="zh-CN"/>
        </w:rPr>
        <w:t xml:space="preserve">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highlight w:val="none"/>
        </w:rPr>
        <w:t>202</w:t>
      </w:r>
      <w:r>
        <w:rPr>
          <w:rFonts w:hint="default" w:ascii="Times New Roman" w:hAnsi="Times New Roman" w:eastAsia="方正仿宋_GBK" w:cs="Times New Roman"/>
          <w:sz w:val="32"/>
          <w:szCs w:val="32"/>
          <w:highlight w:val="none"/>
          <w:lang w:val="en-US" w:eastAsia="zh-CN"/>
        </w:rPr>
        <w:t>6</w:t>
      </w:r>
      <w:r>
        <w:rPr>
          <w:rFonts w:hint="default" w:ascii="Times New Roman" w:hAnsi="Times New Roman" w:eastAsia="方正仿宋_GBK" w:cs="Times New Roman"/>
          <w:sz w:val="32"/>
          <w:szCs w:val="32"/>
          <w:highlight w:val="none"/>
        </w:rPr>
        <w:t>年3月</w:t>
      </w:r>
      <w:r>
        <w:rPr>
          <w:rFonts w:hint="default" w:ascii="Times New Roman" w:hAnsi="Times New Roman" w:eastAsia="方正仿宋_GBK" w:cs="Times New Roman"/>
          <w:sz w:val="32"/>
          <w:szCs w:val="32"/>
          <w:highlight w:val="none"/>
          <w:lang w:val="en-US" w:eastAsia="zh-CN"/>
        </w:rPr>
        <w:t>1</w:t>
      </w:r>
      <w:r>
        <w:rPr>
          <w:rFonts w:hint="eastAsia" w:cs="Times New Roman"/>
          <w:sz w:val="32"/>
          <w:szCs w:val="32"/>
          <w:highlight w:val="none"/>
          <w:lang w:val="en-US" w:eastAsia="zh-CN"/>
        </w:rPr>
        <w:t>2</w:t>
      </w:r>
      <w:r>
        <w:rPr>
          <w:rFonts w:hint="default" w:ascii="Times New Roman" w:hAnsi="Times New Roman" w:eastAsia="方正仿宋_GBK" w:cs="Times New Roman"/>
          <w:sz w:val="32"/>
          <w:szCs w:val="32"/>
          <w:highlight w:val="none"/>
        </w:rPr>
        <w:t>日</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 xml:space="preserve">               </w:t>
      </w:r>
    </w:p>
    <w:p>
      <w:pPr>
        <w:pStyle w:val="9"/>
        <w:spacing w:line="120" w:lineRule="exact"/>
        <w:ind w:firstLine="0" w:firstLineChars="0"/>
        <w:rPr>
          <w:rFonts w:ascii="Times New Roman" w:eastAsia="方正仿宋_GBK"/>
          <w:szCs w:val="32"/>
          <w:u w:val="single"/>
        </w:rPr>
      </w:pPr>
    </w:p>
    <w:p>
      <w:pPr>
        <w:pStyle w:val="9"/>
        <w:spacing w:line="120" w:lineRule="exact"/>
        <w:ind w:firstLine="0" w:firstLineChars="0"/>
        <w:rPr>
          <w:rFonts w:ascii="Times New Roman" w:eastAsia="方正仿宋_GBK"/>
          <w:szCs w:val="32"/>
          <w:u w:val="single"/>
        </w:rPr>
      </w:pPr>
    </w:p>
    <w:p>
      <w:pPr>
        <w:pStyle w:val="9"/>
        <w:spacing w:line="120" w:lineRule="exact"/>
        <w:ind w:firstLine="0" w:firstLineChars="0"/>
        <w:rPr>
          <w:rFonts w:ascii="Times New Roman" w:eastAsia="方正仿宋_GBK"/>
          <w:szCs w:val="32"/>
          <w:u w:val="single"/>
        </w:rPr>
      </w:pPr>
    </w:p>
    <w:p>
      <w:pPr>
        <w:pStyle w:val="9"/>
        <w:spacing w:line="120" w:lineRule="exact"/>
        <w:ind w:firstLine="0" w:firstLineChars="0"/>
        <w:rPr>
          <w:rFonts w:ascii="Times New Roman" w:eastAsia="方正仿宋_GBK"/>
          <w:szCs w:val="32"/>
          <w:u w:val="single"/>
        </w:rPr>
      </w:pPr>
    </w:p>
    <w:p>
      <w:pPr>
        <w:pStyle w:val="9"/>
        <w:spacing w:line="120" w:lineRule="exact"/>
        <w:ind w:firstLine="0" w:firstLineChars="0"/>
        <w:rPr>
          <w:rFonts w:ascii="Times New Roman" w:eastAsia="方正仿宋_GBK"/>
          <w:szCs w:val="32"/>
          <w:u w:val="single"/>
        </w:rPr>
      </w:pPr>
    </w:p>
    <w:p>
      <w:pPr>
        <w:pStyle w:val="9"/>
        <w:spacing w:line="120" w:lineRule="exact"/>
        <w:ind w:firstLine="0" w:firstLineChars="0"/>
        <w:rPr>
          <w:rFonts w:ascii="Times New Roman" w:eastAsia="方正仿宋_GBK"/>
          <w:szCs w:val="32"/>
          <w:u w:val="single"/>
        </w:rPr>
      </w:pPr>
    </w:p>
    <w:p>
      <w:pPr>
        <w:pStyle w:val="9"/>
        <w:spacing w:line="120" w:lineRule="exact"/>
        <w:ind w:firstLine="0" w:firstLineChars="0"/>
        <w:rPr>
          <w:rFonts w:ascii="Times New Roman" w:eastAsia="方正仿宋_GBK"/>
          <w:szCs w:val="32"/>
          <w:u w:val="single"/>
        </w:rPr>
      </w:pPr>
    </w:p>
    <w:p>
      <w:pPr>
        <w:pStyle w:val="9"/>
        <w:spacing w:line="120" w:lineRule="exact"/>
        <w:ind w:firstLine="0" w:firstLineChars="0"/>
        <w:rPr>
          <w:rFonts w:ascii="Times New Roman" w:eastAsia="方正仿宋_GBK"/>
          <w:szCs w:val="32"/>
          <w:u w:val="single"/>
        </w:rPr>
      </w:pPr>
    </w:p>
    <w:p>
      <w:pPr>
        <w:pStyle w:val="9"/>
        <w:spacing w:line="120" w:lineRule="exact"/>
        <w:ind w:firstLine="0" w:firstLineChars="0"/>
        <w:rPr>
          <w:rFonts w:ascii="Times New Roman" w:eastAsia="方正仿宋_GBK"/>
          <w:szCs w:val="32"/>
          <w:u w:val="single"/>
        </w:rPr>
      </w:pPr>
    </w:p>
    <w:p>
      <w:pPr>
        <w:pStyle w:val="9"/>
        <w:spacing w:line="120" w:lineRule="exact"/>
        <w:ind w:firstLine="0" w:firstLineChars="0"/>
        <w:rPr>
          <w:rFonts w:ascii="Times New Roman" w:eastAsia="方正仿宋_GBK"/>
          <w:szCs w:val="32"/>
          <w:u w:val="single"/>
        </w:rPr>
      </w:pPr>
      <w:bookmarkStart w:id="0" w:name="_GoBack"/>
      <w:bookmarkEnd w:id="0"/>
    </w:p>
    <w:p>
      <w:pPr>
        <w:pStyle w:val="9"/>
        <w:spacing w:line="120" w:lineRule="exact"/>
        <w:ind w:firstLine="0" w:firstLineChars="0"/>
        <w:rPr>
          <w:rFonts w:ascii="Times New Roman" w:eastAsia="方正仿宋_GBK"/>
          <w:szCs w:val="32"/>
          <w:u w:val="single"/>
        </w:rPr>
      </w:pPr>
    </w:p>
    <w:p>
      <w:pPr>
        <w:pStyle w:val="9"/>
        <w:spacing w:line="120" w:lineRule="exact"/>
        <w:ind w:firstLine="0" w:firstLineChars="0"/>
        <w:rPr>
          <w:rFonts w:ascii="Times New Roman" w:eastAsia="方正仿宋_GBK"/>
          <w:szCs w:val="32"/>
          <w:u w:val="single"/>
        </w:rPr>
      </w:pPr>
    </w:p>
    <w:p>
      <w:pPr>
        <w:pStyle w:val="9"/>
        <w:spacing w:line="120" w:lineRule="exact"/>
        <w:ind w:firstLine="0" w:firstLineChars="0"/>
        <w:rPr>
          <w:rFonts w:ascii="Times New Roman" w:eastAsia="方正仿宋_GBK"/>
          <w:szCs w:val="32"/>
          <w:u w:val="single"/>
        </w:rPr>
      </w:pPr>
    </w:p>
    <w:p>
      <w:pPr>
        <w:pStyle w:val="9"/>
        <w:spacing w:line="120" w:lineRule="exact"/>
        <w:ind w:firstLine="0" w:firstLineChars="0"/>
        <w:rPr>
          <w:rFonts w:ascii="Times New Roman" w:eastAsia="方正仿宋_GBK"/>
          <w:szCs w:val="32"/>
          <w:u w:val="single"/>
        </w:rPr>
      </w:pPr>
    </w:p>
    <w:p>
      <w:pPr>
        <w:pStyle w:val="9"/>
        <w:spacing w:line="120" w:lineRule="exact"/>
        <w:ind w:firstLine="0" w:firstLineChars="0"/>
        <w:rPr>
          <w:rFonts w:ascii="Times New Roman" w:eastAsia="方正仿宋_GBK"/>
          <w:szCs w:val="32"/>
          <w:u w:val="single"/>
        </w:rPr>
      </w:pPr>
    </w:p>
    <w:p>
      <w:pPr>
        <w:pStyle w:val="9"/>
        <w:spacing w:line="120" w:lineRule="exact"/>
        <w:ind w:firstLine="0" w:firstLineChars="0"/>
        <w:rPr>
          <w:rFonts w:ascii="Times New Roman" w:eastAsia="方正仿宋_GBK"/>
          <w:szCs w:val="32"/>
          <w:u w:val="single"/>
        </w:rPr>
      </w:pPr>
    </w:p>
    <w:p>
      <w:pPr>
        <w:pStyle w:val="9"/>
        <w:spacing w:line="120" w:lineRule="exact"/>
        <w:ind w:firstLine="0" w:firstLineChars="0"/>
        <w:rPr>
          <w:rFonts w:ascii="Times New Roman" w:eastAsia="方正仿宋_GBK"/>
          <w:szCs w:val="32"/>
          <w:u w:val="single"/>
        </w:rPr>
      </w:pPr>
    </w:p>
    <w:p>
      <w:pPr>
        <w:pStyle w:val="9"/>
        <w:spacing w:line="120" w:lineRule="exact"/>
        <w:ind w:firstLine="0" w:firstLineChars="0"/>
        <w:rPr>
          <w:rFonts w:ascii="Times New Roman" w:eastAsia="方正仿宋_GBK"/>
          <w:szCs w:val="32"/>
          <w:u w:val="single"/>
        </w:rPr>
      </w:pPr>
    </w:p>
    <w:p>
      <w:pPr>
        <w:pStyle w:val="9"/>
        <w:spacing w:line="120" w:lineRule="exact"/>
        <w:ind w:firstLine="0" w:firstLineChars="0"/>
        <w:rPr>
          <w:rFonts w:ascii="Times New Roman" w:eastAsia="方正仿宋_GBK"/>
          <w:szCs w:val="32"/>
          <w:u w:val="single"/>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pStyle w:val="6"/>
        <w:ind w:left="0" w:leftChars="0" w:firstLine="0" w:firstLineChars="0"/>
        <w:rPr>
          <w:rFonts w:hint="default"/>
        </w:rPr>
      </w:pPr>
    </w:p>
    <w:p>
      <w:pPr>
        <w:keepNext w:val="0"/>
        <w:keepLines w:val="0"/>
        <w:pageBreakBefore w:val="0"/>
        <w:widowControl w:val="0"/>
        <w:pBdr>
          <w:top w:val="single" w:color="auto" w:sz="4" w:space="1"/>
          <w:bottom w:val="single" w:color="auto" w:sz="8" w:space="1"/>
        </w:pBdr>
        <w:kinsoku/>
        <w:wordWrap/>
        <w:overflowPunct/>
        <w:topLinePunct w:val="0"/>
        <w:autoSpaceDE/>
        <w:autoSpaceDN/>
        <w:bidi w:val="0"/>
        <w:adjustRightInd/>
        <w:snapToGrid/>
        <w:spacing w:line="500" w:lineRule="exact"/>
        <w:ind w:firstLine="280" w:firstLineChars="100"/>
        <w:textAlignment w:val="auto"/>
      </w:pPr>
      <w:r>
        <w:rPr>
          <w:rFonts w:hint="eastAsia" w:ascii="方正仿宋_GBK" w:hAnsi="方正仿宋_GBK" w:eastAsia="方正仿宋_GBK" w:cs="方正仿宋_GBK"/>
          <w:sz w:val="28"/>
          <w:szCs w:val="28"/>
        </w:rPr>
        <w:t xml:space="preserve">重庆市开州区正安街道基层治理综合指挥室  </w:t>
      </w:r>
      <w:r>
        <w:rPr>
          <w:rFonts w:hint="default" w:ascii="Times New Roman" w:hAnsi="Times New Roman" w:eastAsia="方正仿宋_GBK" w:cs="Times New Roman"/>
          <w:sz w:val="28"/>
          <w:szCs w:val="28"/>
        </w:rPr>
        <w:t>202</w:t>
      </w:r>
      <w:r>
        <w:rPr>
          <w:rFonts w:hint="eastAsia" w:cs="Times New Roman"/>
          <w:sz w:val="28"/>
          <w:szCs w:val="28"/>
          <w:lang w:val="en-US" w:eastAsia="zh-CN"/>
        </w:rPr>
        <w:t>6</w:t>
      </w:r>
      <w:r>
        <w:rPr>
          <w:rFonts w:hint="default" w:ascii="Times New Roman" w:hAnsi="Times New Roman" w:eastAsia="方正仿宋_GBK" w:cs="Times New Roman"/>
          <w:sz w:val="28"/>
          <w:szCs w:val="28"/>
        </w:rPr>
        <w:t>年</w:t>
      </w:r>
      <w:r>
        <w:rPr>
          <w:rFonts w:hint="eastAsia" w:cs="Times New Roman"/>
          <w:sz w:val="28"/>
          <w:szCs w:val="28"/>
          <w:lang w:val="en-US" w:eastAsia="zh-CN"/>
        </w:rPr>
        <w:t>3</w:t>
      </w:r>
      <w:r>
        <w:rPr>
          <w:rFonts w:hint="default" w:ascii="Times New Roman" w:hAnsi="Times New Roman" w:eastAsia="方正仿宋_GBK" w:cs="Times New Roman"/>
          <w:sz w:val="28"/>
          <w:szCs w:val="28"/>
        </w:rPr>
        <w:t>月</w:t>
      </w:r>
      <w:r>
        <w:rPr>
          <w:rFonts w:hint="eastAsia" w:cs="Times New Roman"/>
          <w:sz w:val="28"/>
          <w:szCs w:val="28"/>
          <w:lang w:val="en-US" w:eastAsia="zh-CN"/>
        </w:rPr>
        <w:t>12</w:t>
      </w:r>
      <w:r>
        <w:rPr>
          <w:rFonts w:hint="default" w:ascii="Times New Roman" w:hAnsi="Times New Roman" w:eastAsia="方正仿宋_GBK" w:cs="Times New Roman"/>
          <w:sz w:val="28"/>
          <w:szCs w:val="28"/>
        </w:rPr>
        <w:t>日</w:t>
      </w:r>
      <w:r>
        <w:rPr>
          <w:rFonts w:hint="eastAsia" w:ascii="方正仿宋_GBK" w:hAnsi="方正仿宋_GBK" w:eastAsia="方正仿宋_GBK" w:cs="方正仿宋_GBK"/>
          <w:sz w:val="28"/>
          <w:szCs w:val="28"/>
        </w:rPr>
        <w:t>印发</w:t>
      </w:r>
    </w:p>
    <w:p>
      <w:pPr>
        <w:spacing w:line="20" w:lineRule="exact"/>
        <w:rPr>
          <w:rFonts w:hint="default" w:eastAsia="方正仿宋_GBK"/>
          <w:sz w:val="32"/>
          <w:szCs w:val="20"/>
          <w:lang w:val="en-US" w:eastAsia="zh-CN"/>
        </w:rPr>
      </w:pPr>
    </w:p>
    <w:sectPr>
      <w:footerReference r:id="rId3" w:type="default"/>
      <w:pgSz w:w="11906" w:h="16838"/>
      <w:pgMar w:top="2098" w:right="1531" w:bottom="1984"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仿宋">
    <w:panose1 w:val="02010609060101010101"/>
    <w:charset w:val="86"/>
    <w:family w:val="modern"/>
    <w:pitch w:val="default"/>
    <w:sig w:usb0="800002BF" w:usb1="38CF7CFA" w:usb2="00000016" w:usb3="00000000" w:csb0="00040001" w:csb1="00000000"/>
  </w:font>
  <w:font w:name="Arial Unicode MS">
    <w:altName w:val="Times New Roman"/>
    <w:panose1 w:val="020B0604020202020204"/>
    <w:charset w:val="00"/>
    <w:family w:val="swiss"/>
    <w:pitch w:val="default"/>
    <w:sig w:usb0="00000000" w:usb1="00000000" w:usb2="0000003F" w:usb3="00000000" w:csb0="003F01FF" w:csb1="00000000"/>
  </w:font>
  <w:font w:name="方正黑体_GBK">
    <w:panose1 w:val="03000509000000000000"/>
    <w:charset w:val="86"/>
    <w:family w:val="script"/>
    <w:pitch w:val="default"/>
    <w:sig w:usb0="00000001" w:usb1="080E0000" w:usb2="00000000" w:usb3="00000000" w:csb0="00040000" w:csb1="00000000"/>
  </w:font>
  <w:font w:name="方正小标宋简体">
    <w:altName w:val="黑体"/>
    <w:panose1 w:val="02000000000000000000"/>
    <w:charset w:val="86"/>
    <w:family w:val="auto"/>
    <w:pitch w:val="default"/>
    <w:sig w:usb0="00000000" w:usb1="00000000" w:usb2="00000012" w:usb3="00000000" w:csb0="00040001" w:csb1="00000000"/>
  </w:font>
  <w:font w:name="方正小标宋_GBK">
    <w:panose1 w:val="03000509000000000000"/>
    <w:charset w:val="86"/>
    <w:family w:val="script"/>
    <w:pitch w:val="default"/>
    <w:sig w:usb0="00000001" w:usb1="080E0000" w:usb2="00000000" w:usb3="00000000" w:csb0="00040000" w:csb1="00000000"/>
  </w:font>
  <w:font w:name="华文中宋">
    <w:altName w:val="宋体"/>
    <w:panose1 w:val="02010600040101010101"/>
    <w:charset w:val="00"/>
    <w:family w:val="auto"/>
    <w:pitch w:val="default"/>
    <w:sig w:usb0="00000000" w:usb1="00000000" w:usb2="00000000" w:usb3="00000000" w:csb0="0004009F" w:csb1="DFD7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19</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0"/>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19</w:t>
                    </w:r>
                    <w:r>
                      <w:rPr>
                        <w:sz w:val="28"/>
                        <w:szCs w:val="28"/>
                      </w:rPr>
                      <w:fldChar w:fldCharType="end"/>
                    </w:r>
                    <w:r>
                      <w:rPr>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ABF9E2"/>
    <w:multiLevelType w:val="singleLevel"/>
    <w:tmpl w:val="9BABF9E2"/>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lMmIzNTU1N2MzNDQwMmU3Zjg1YWNiNTM4MjI1NjQifQ=="/>
  </w:docVars>
  <w:rsids>
    <w:rsidRoot w:val="6FB34C45"/>
    <w:rsid w:val="00284BE2"/>
    <w:rsid w:val="0613341B"/>
    <w:rsid w:val="082F563C"/>
    <w:rsid w:val="099D00A0"/>
    <w:rsid w:val="11A50F1C"/>
    <w:rsid w:val="12EE7812"/>
    <w:rsid w:val="180E1DD2"/>
    <w:rsid w:val="1B2331FC"/>
    <w:rsid w:val="1DD37281"/>
    <w:rsid w:val="1E9E2C31"/>
    <w:rsid w:val="22B34CBE"/>
    <w:rsid w:val="27EB7BBB"/>
    <w:rsid w:val="2B798EBA"/>
    <w:rsid w:val="2E630C04"/>
    <w:rsid w:val="2FFA5CED"/>
    <w:rsid w:val="2FFEDEFA"/>
    <w:rsid w:val="31E76B2D"/>
    <w:rsid w:val="33F97444"/>
    <w:rsid w:val="377BFD68"/>
    <w:rsid w:val="37CA583A"/>
    <w:rsid w:val="3B2C82C7"/>
    <w:rsid w:val="3D937778"/>
    <w:rsid w:val="3E317A21"/>
    <w:rsid w:val="3EBF0936"/>
    <w:rsid w:val="3F3766AE"/>
    <w:rsid w:val="3FAB122E"/>
    <w:rsid w:val="3FDBFD8A"/>
    <w:rsid w:val="3FFB292E"/>
    <w:rsid w:val="40413E4D"/>
    <w:rsid w:val="436241A2"/>
    <w:rsid w:val="45530CDB"/>
    <w:rsid w:val="45C246BA"/>
    <w:rsid w:val="497D4DF9"/>
    <w:rsid w:val="4C336012"/>
    <w:rsid w:val="4DFF1127"/>
    <w:rsid w:val="502A0C25"/>
    <w:rsid w:val="50682CE7"/>
    <w:rsid w:val="53370983"/>
    <w:rsid w:val="537FF291"/>
    <w:rsid w:val="593FC6B3"/>
    <w:rsid w:val="5BB7FC58"/>
    <w:rsid w:val="5F3DA26C"/>
    <w:rsid w:val="5FFF5FDD"/>
    <w:rsid w:val="60446679"/>
    <w:rsid w:val="625D05A7"/>
    <w:rsid w:val="65E3247A"/>
    <w:rsid w:val="65FDB780"/>
    <w:rsid w:val="67CA449D"/>
    <w:rsid w:val="69F60ACD"/>
    <w:rsid w:val="6BEE400D"/>
    <w:rsid w:val="6BFF4CD3"/>
    <w:rsid w:val="6FA50F45"/>
    <w:rsid w:val="6FB34C45"/>
    <w:rsid w:val="6FFB8FFD"/>
    <w:rsid w:val="6FFCC203"/>
    <w:rsid w:val="73B98383"/>
    <w:rsid w:val="75EE374A"/>
    <w:rsid w:val="777E4DDA"/>
    <w:rsid w:val="77A10D02"/>
    <w:rsid w:val="77FA3905"/>
    <w:rsid w:val="7B5C9401"/>
    <w:rsid w:val="7BFDA165"/>
    <w:rsid w:val="7C7E9A3D"/>
    <w:rsid w:val="7CFBD0EA"/>
    <w:rsid w:val="7D7B6CF0"/>
    <w:rsid w:val="7DDD9C34"/>
    <w:rsid w:val="7DFBC020"/>
    <w:rsid w:val="7EF76C94"/>
    <w:rsid w:val="7EF8FB09"/>
    <w:rsid w:val="7EFF69B7"/>
    <w:rsid w:val="7F3CE4FF"/>
    <w:rsid w:val="7F3E5B8D"/>
    <w:rsid w:val="7F7FCDD4"/>
    <w:rsid w:val="7FD771F8"/>
    <w:rsid w:val="7FEB2181"/>
    <w:rsid w:val="7FED6B0F"/>
    <w:rsid w:val="7FFB2FF7"/>
    <w:rsid w:val="7FFDEA04"/>
    <w:rsid w:val="7FFE1652"/>
    <w:rsid w:val="7FFF16D5"/>
    <w:rsid w:val="7FFF309A"/>
    <w:rsid w:val="8EFF2F49"/>
    <w:rsid w:val="8F77D505"/>
    <w:rsid w:val="9FBEA76A"/>
    <w:rsid w:val="A696B7C5"/>
    <w:rsid w:val="AB5FDA97"/>
    <w:rsid w:val="ADEE716F"/>
    <w:rsid w:val="AF667141"/>
    <w:rsid w:val="AFDFB3FE"/>
    <w:rsid w:val="B23FF0D0"/>
    <w:rsid w:val="B5DD5FB9"/>
    <w:rsid w:val="BFAF4646"/>
    <w:rsid w:val="BFFB2CAD"/>
    <w:rsid w:val="CF7B75B5"/>
    <w:rsid w:val="CF7D1D80"/>
    <w:rsid w:val="D55D8E0E"/>
    <w:rsid w:val="D75FF036"/>
    <w:rsid w:val="D7FBFD4A"/>
    <w:rsid w:val="DDFC0157"/>
    <w:rsid w:val="DF7EE185"/>
    <w:rsid w:val="EDEE9833"/>
    <w:rsid w:val="EFFD9061"/>
    <w:rsid w:val="F1BF11CA"/>
    <w:rsid w:val="F3EFAD60"/>
    <w:rsid w:val="F5EF19B6"/>
    <w:rsid w:val="F5EF8EDD"/>
    <w:rsid w:val="F6DF3081"/>
    <w:rsid w:val="F761B3F7"/>
    <w:rsid w:val="F7ABE1ED"/>
    <w:rsid w:val="F7EED73C"/>
    <w:rsid w:val="F9DB6DBC"/>
    <w:rsid w:val="FAFF1543"/>
    <w:rsid w:val="FCD66430"/>
    <w:rsid w:val="FD669ACC"/>
    <w:rsid w:val="FD7EF3D4"/>
    <w:rsid w:val="FEFE4150"/>
    <w:rsid w:val="FF2D01F0"/>
    <w:rsid w:val="FF3F43BE"/>
    <w:rsid w:val="FF5F59AC"/>
    <w:rsid w:val="FF7EFD23"/>
    <w:rsid w:val="FF7F7B52"/>
    <w:rsid w:val="FFBA2BCE"/>
    <w:rsid w:val="FFC58C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3"/>
      <w:szCs w:val="33"/>
      <w:lang w:val="en-US" w:eastAsia="zh-CN" w:bidi="ar-SA"/>
    </w:rPr>
  </w:style>
  <w:style w:type="paragraph" w:styleId="3">
    <w:name w:val="heading 1"/>
    <w:basedOn w:val="1"/>
    <w:next w:val="1"/>
    <w:qFormat/>
    <w:uiPriority w:val="0"/>
    <w:pPr>
      <w:keepNext/>
      <w:keepLines/>
      <w:spacing w:line="576" w:lineRule="auto"/>
      <w:outlineLvl w:val="0"/>
    </w:pPr>
    <w:rPr>
      <w:rFonts w:eastAsia="仿宋_GB2312"/>
      <w:b/>
      <w:bCs/>
      <w:kern w:val="44"/>
      <w:sz w:val="44"/>
      <w:szCs w:val="44"/>
    </w:rPr>
  </w:style>
  <w:style w:type="paragraph" w:styleId="4">
    <w:name w:val="heading 3"/>
    <w:basedOn w:val="1"/>
    <w:next w:val="1"/>
    <w:qFormat/>
    <w:uiPriority w:val="9"/>
    <w:pPr>
      <w:keepNext/>
      <w:keepLines/>
      <w:spacing w:before="260" w:after="260" w:line="416" w:lineRule="auto"/>
      <w:outlineLvl w:val="2"/>
    </w:pPr>
    <w:rPr>
      <w:b/>
      <w:bCs/>
      <w:sz w:val="32"/>
      <w:szCs w:val="32"/>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jc w:val="center"/>
      <w:outlineLvl w:val="0"/>
    </w:pPr>
    <w:rPr>
      <w:rFonts w:ascii="Arial" w:hAnsi="Arial" w:eastAsia="方正仿宋_GBK" w:cs="Times New Roman"/>
      <w:b/>
      <w:sz w:val="32"/>
      <w:szCs w:val="22"/>
    </w:rPr>
  </w:style>
  <w:style w:type="paragraph" w:styleId="6">
    <w:name w:val="Normal Indent"/>
    <w:basedOn w:val="1"/>
    <w:next w:val="1"/>
    <w:qFormat/>
    <w:uiPriority w:val="99"/>
    <w:pPr>
      <w:ind w:firstLine="420" w:firstLineChars="200"/>
    </w:pPr>
    <w:rPr>
      <w:rFonts w:ascii="Calibri" w:hAnsi="Calibri" w:cs="Calibri"/>
      <w:szCs w:val="21"/>
    </w:rPr>
  </w:style>
  <w:style w:type="paragraph" w:styleId="7">
    <w:name w:val="Body Text"/>
    <w:basedOn w:val="1"/>
    <w:next w:val="8"/>
    <w:qFormat/>
    <w:uiPriority w:val="0"/>
    <w:rPr>
      <w:rFonts w:ascii="方正仿宋_GBK" w:hAnsi="方正仿宋_GBK" w:cs="方正仿宋_GBK"/>
      <w:sz w:val="32"/>
      <w:szCs w:val="32"/>
      <w:lang w:val="zh-CN" w:bidi="zh-CN"/>
    </w:rPr>
  </w:style>
  <w:style w:type="paragraph" w:styleId="8">
    <w:name w:val="toc 5"/>
    <w:basedOn w:val="1"/>
    <w:next w:val="1"/>
    <w:qFormat/>
    <w:uiPriority w:val="0"/>
    <w:pPr>
      <w:widowControl w:val="0"/>
      <w:ind w:left="1680" w:leftChars="800"/>
      <w:jc w:val="both"/>
    </w:pPr>
    <w:rPr>
      <w:rFonts w:ascii="Times New Roman" w:hAnsi="Times New Roman" w:eastAsia="方正仿宋_GBK" w:cs="Times New Roman"/>
      <w:kern w:val="2"/>
      <w:sz w:val="33"/>
      <w:szCs w:val="33"/>
      <w:lang w:val="en-US" w:eastAsia="zh-CN" w:bidi="ar-SA"/>
    </w:rPr>
  </w:style>
  <w:style w:type="paragraph" w:styleId="9">
    <w:name w:val="Body Text Indent"/>
    <w:basedOn w:val="1"/>
    <w:qFormat/>
    <w:uiPriority w:val="0"/>
    <w:pPr>
      <w:ind w:firstLine="640" w:firstLineChars="200"/>
    </w:pPr>
    <w:rPr>
      <w:rFonts w:ascii="仿宋_GB2312" w:eastAsia="仿宋_GB2312"/>
      <w:sz w:val="32"/>
    </w:rPr>
  </w:style>
  <w:style w:type="paragraph" w:styleId="10">
    <w:name w:val="footer"/>
    <w:basedOn w:val="1"/>
    <w:next w:val="11"/>
    <w:qFormat/>
    <w:uiPriority w:val="99"/>
    <w:pPr>
      <w:tabs>
        <w:tab w:val="center" w:pos="4153"/>
        <w:tab w:val="right" w:pos="8306"/>
      </w:tabs>
      <w:snapToGrid w:val="0"/>
      <w:jc w:val="left"/>
    </w:pPr>
    <w:rPr>
      <w:sz w:val="18"/>
    </w:rPr>
  </w:style>
  <w:style w:type="paragraph" w:customStyle="1" w:styleId="11">
    <w:name w:val="索引 51"/>
    <w:next w:val="1"/>
    <w:qFormat/>
    <w:uiPriority w:val="0"/>
    <w:pPr>
      <w:widowControl w:val="0"/>
      <w:ind w:left="1680"/>
      <w:jc w:val="both"/>
    </w:pPr>
    <w:rPr>
      <w:rFonts w:ascii="Times New Roman" w:hAnsi="Times New Roman" w:eastAsia="方正仿宋_GBK" w:cs="Times New Roman"/>
      <w:kern w:val="2"/>
      <w:sz w:val="32"/>
      <w:szCs w:val="22"/>
      <w:lang w:val="en-US" w:eastAsia="zh-CN" w:bidi="ar-SA"/>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Normal (Web)"/>
    <w:basedOn w:val="1"/>
    <w:qFormat/>
    <w:uiPriority w:val="0"/>
    <w:rPr>
      <w:sz w:val="24"/>
    </w:rPr>
  </w:style>
  <w:style w:type="paragraph" w:styleId="14">
    <w:name w:val="Body Text First Indent"/>
    <w:basedOn w:val="7"/>
    <w:qFormat/>
    <w:uiPriority w:val="99"/>
    <w:pPr>
      <w:widowControl w:val="0"/>
      <w:spacing w:after="120"/>
      <w:ind w:firstLine="420" w:firstLineChars="100"/>
      <w:jc w:val="both"/>
    </w:pPr>
    <w:rPr>
      <w:rFonts w:ascii="Times New Roman" w:hAnsi="Times New Roman" w:eastAsia="宋体" w:cs="Times New Roman"/>
      <w:kern w:val="2"/>
      <w:sz w:val="21"/>
      <w:szCs w:val="24"/>
      <w:lang w:val="en-US" w:eastAsia="zh-CN" w:bidi="ar-SA"/>
    </w:rPr>
  </w:style>
  <w:style w:type="paragraph" w:styleId="15">
    <w:name w:val="Body Text First Indent 2"/>
    <w:qFormat/>
    <w:uiPriority w:val="0"/>
    <w:pPr>
      <w:widowControl w:val="0"/>
      <w:spacing w:after="120"/>
      <w:ind w:left="420" w:leftChars="200" w:firstLine="420" w:firstLineChars="200"/>
      <w:jc w:val="both"/>
    </w:pPr>
    <w:rPr>
      <w:rFonts w:ascii="Times" w:hAnsi="Times" w:eastAsia="仿宋" w:cs="Times New Roman"/>
      <w:kern w:val="2"/>
      <w:sz w:val="28"/>
      <w:szCs w:val="24"/>
      <w:lang w:val="en-US" w:eastAsia="zh-CN" w:bidi="ar-SA"/>
    </w:rPr>
  </w:style>
  <w:style w:type="character" w:styleId="18">
    <w:name w:val="Strong"/>
    <w:basedOn w:val="17"/>
    <w:qFormat/>
    <w:uiPriority w:val="0"/>
    <w:rPr>
      <w:b/>
    </w:rPr>
  </w:style>
  <w:style w:type="character" w:styleId="19">
    <w:name w:val="page number"/>
    <w:qFormat/>
    <w:uiPriority w:val="0"/>
  </w:style>
  <w:style w:type="paragraph" w:styleId="20">
    <w:name w:val="List Paragraph"/>
    <w:basedOn w:val="1"/>
    <w:qFormat/>
    <w:uiPriority w:val="34"/>
    <w:pPr>
      <w:ind w:firstLine="420" w:firstLineChars="200"/>
    </w:pPr>
  </w:style>
  <w:style w:type="paragraph" w:customStyle="1" w:styleId="21">
    <w:name w:val="PlainText"/>
    <w:basedOn w:val="1"/>
    <w:qFormat/>
    <w:uiPriority w:val="0"/>
    <w:pPr>
      <w:textAlignment w:val="baseline"/>
    </w:pPr>
    <w:rPr>
      <w:rFonts w:ascii="宋体" w:hAnsi="Courier New" w:eastAsia="方正仿宋_GBK"/>
      <w:sz w:val="32"/>
      <w:szCs w:val="21"/>
    </w:rPr>
  </w:style>
  <w:style w:type="paragraph" w:customStyle="1" w:styleId="22">
    <w:name w:val="默认"/>
    <w:unhideWhenUsed/>
    <w:qFormat/>
    <w:uiPriority w:val="99"/>
    <w:rPr>
      <w:rFonts w:hint="eastAsia" w:ascii="Arial Unicode MS" w:hAnsi="Calibri" w:eastAsia="Arial Unicode MS" w:cs="Times New Roman"/>
      <w:color w:val="000000"/>
      <w:sz w:val="22"/>
      <w:szCs w:val="24"/>
      <w:lang w:val="zh-CN" w:eastAsia="zh-CN" w:bidi="ar-SA"/>
    </w:rPr>
  </w:style>
  <w:style w:type="paragraph" w:customStyle="1" w:styleId="23">
    <w:name w:val="Table Text"/>
    <w:basedOn w:val="1"/>
    <w:semiHidden/>
    <w:qFormat/>
    <w:uiPriority w:val="0"/>
    <w:rPr>
      <w:rFonts w:ascii="宋体" w:hAnsi="宋体" w:eastAsia="宋体" w:cs="宋体"/>
      <w:sz w:val="24"/>
      <w:szCs w:val="24"/>
      <w:lang w:val="en-US" w:eastAsia="en-US" w:bidi="ar-SA"/>
    </w:rPr>
  </w:style>
  <w:style w:type="table" w:customStyle="1" w:styleId="24">
    <w:name w:val="Table Normal"/>
    <w:semiHidden/>
    <w:unhideWhenUsed/>
    <w:qFormat/>
    <w:uiPriority w:val="0"/>
    <w:tblPr>
      <w:tblCellMar>
        <w:top w:w="0" w:type="dxa"/>
        <w:left w:w="0" w:type="dxa"/>
        <w:bottom w:w="0" w:type="dxa"/>
        <w:right w:w="0" w:type="dxa"/>
      </w:tblCellMar>
    </w:tblPr>
  </w:style>
  <w:style w:type="character" w:customStyle="1" w:styleId="25">
    <w:name w:val="font41"/>
    <w:basedOn w:val="17"/>
    <w:qFormat/>
    <w:uiPriority w:val="0"/>
    <w:rPr>
      <w:rFonts w:hint="eastAsia" w:ascii="方正仿宋_GBK" w:hAnsi="方正仿宋_GBK" w:eastAsia="方正仿宋_GBK" w:cs="方正仿宋_GBK"/>
      <w:color w:val="000000"/>
      <w:sz w:val="28"/>
      <w:szCs w:val="28"/>
      <w:u w:val="none"/>
    </w:rPr>
  </w:style>
  <w:style w:type="character" w:customStyle="1" w:styleId="26">
    <w:name w:val="font31"/>
    <w:basedOn w:val="17"/>
    <w:qFormat/>
    <w:uiPriority w:val="0"/>
    <w:rPr>
      <w:rFonts w:hint="default" w:ascii="Times New Roman" w:hAnsi="Times New Roman" w:cs="Times New Roman"/>
      <w:color w:val="000000"/>
      <w:sz w:val="28"/>
      <w:szCs w:val="28"/>
      <w:u w:val="none"/>
    </w:rPr>
  </w:style>
  <w:style w:type="character" w:customStyle="1" w:styleId="27">
    <w:name w:val="font61"/>
    <w:basedOn w:val="17"/>
    <w:qFormat/>
    <w:uiPriority w:val="0"/>
    <w:rPr>
      <w:rFonts w:hint="eastAsia" w:ascii="宋体" w:hAnsi="宋体" w:eastAsia="宋体" w:cs="宋体"/>
      <w:color w:val="000000"/>
      <w:sz w:val="22"/>
      <w:szCs w:val="22"/>
      <w:u w:val="none"/>
    </w:rPr>
  </w:style>
  <w:style w:type="character" w:customStyle="1" w:styleId="28">
    <w:name w:val="font81"/>
    <w:basedOn w:val="17"/>
    <w:qFormat/>
    <w:uiPriority w:val="0"/>
    <w:rPr>
      <w:rFonts w:hint="eastAsia" w:ascii="宋体" w:hAnsi="宋体" w:eastAsia="宋体" w:cs="宋体"/>
      <w:b/>
      <w:bCs/>
      <w:color w:val="000000"/>
      <w:sz w:val="22"/>
      <w:szCs w:val="22"/>
      <w:u w:val="none"/>
    </w:rPr>
  </w:style>
  <w:style w:type="character" w:customStyle="1" w:styleId="29">
    <w:name w:val="font91"/>
    <w:basedOn w:val="17"/>
    <w:qFormat/>
    <w:uiPriority w:val="0"/>
    <w:rPr>
      <w:rFonts w:hint="eastAsia" w:ascii="宋体" w:hAnsi="宋体" w:eastAsia="宋体" w:cs="宋体"/>
      <w:color w:val="000000"/>
      <w:sz w:val="24"/>
      <w:szCs w:val="24"/>
      <w:u w:val="none"/>
    </w:rPr>
  </w:style>
  <w:style w:type="character" w:customStyle="1" w:styleId="30">
    <w:name w:val="font101"/>
    <w:basedOn w:val="17"/>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2022-01-28T22:31:00Z</dcterms:created>
  <dc:creator>正安街道</dc:creator>
  <cp:lastModifiedBy>冉浩田</cp:lastModifiedBy>
  <cp:lastPrinted>2022-01-29T00:02:00Z</cp:lastPrinted>
  <dcterms:modified xsi:type="dcterms:W3CDTF">2026-03-12T03:53:53Z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AC928D016BCB4198990627E251FA9720</vt:lpwstr>
  </property>
</Properties>
</file>