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sz w:val="44"/>
          <w:szCs w:val="44"/>
        </w:rPr>
      </w:pPr>
      <w:r>
        <w:rPr>
          <w:b/>
          <w:sz w:val="44"/>
          <w:szCs w:val="44"/>
        </w:rPr>
        <w:t>重庆市开州区镇安镇人民政府</w:t>
      </w:r>
    </w:p>
    <w:p>
      <w:pPr>
        <w:pStyle w:val="2"/>
        <w:jc w:val="center"/>
        <w:rPr>
          <w:b/>
          <w:sz w:val="44"/>
          <w:szCs w:val="44"/>
        </w:rPr>
      </w:pPr>
      <w:r>
        <w:rPr>
          <w:b/>
          <w:sz w:val="44"/>
          <w:szCs w:val="44"/>
        </w:rPr>
        <w:t>2019年度部门决算情况说明</w:t>
      </w:r>
    </w:p>
    <w:p>
      <w:pPr>
        <w:pStyle w:val="2"/>
        <w:jc w:val="center"/>
        <w:rPr>
          <w:b/>
          <w:sz w:val="44"/>
          <w:szCs w:val="44"/>
        </w:rPr>
      </w:pPr>
    </w:p>
    <w:p>
      <w:pPr>
        <w:pStyle w:val="2"/>
        <w:rPr>
          <w:rStyle w:val="5"/>
          <w:sz w:val="28"/>
          <w:szCs w:val="28"/>
        </w:rPr>
      </w:pPr>
      <w:r>
        <w:rPr>
          <w:rStyle w:val="5"/>
          <w:sz w:val="28"/>
          <w:szCs w:val="28"/>
        </w:rPr>
        <w:t>  一、部门基本情况</w:t>
      </w:r>
    </w:p>
    <w:p>
      <w:pPr>
        <w:pStyle w:val="2"/>
        <w:rPr>
          <w:sz w:val="28"/>
          <w:szCs w:val="28"/>
        </w:rPr>
      </w:pPr>
      <w:r>
        <w:rPr>
          <w:rStyle w:val="5"/>
          <w:sz w:val="28"/>
          <w:szCs w:val="28"/>
        </w:rPr>
        <w:t xml:space="preserve"> （一）</w:t>
      </w:r>
      <w:r>
        <w:rPr>
          <w:rStyle w:val="5"/>
          <w:rFonts w:hint="eastAsia" w:asciiTheme="minorHAnsi" w:hAnsiTheme="minorHAnsi" w:cstheme="minorBidi"/>
          <w:kern w:val="2"/>
          <w:sz w:val="28"/>
          <w:szCs w:val="28"/>
        </w:rPr>
        <w:t>部门</w:t>
      </w:r>
      <w:r>
        <w:rPr>
          <w:rStyle w:val="5"/>
          <w:sz w:val="28"/>
          <w:szCs w:val="28"/>
        </w:rPr>
        <w:t>职能职责。</w:t>
      </w:r>
    </w:p>
    <w:p>
      <w:pPr>
        <w:widowControl/>
        <w:shd w:val="clear" w:color="auto" w:fill="FFFFFF"/>
        <w:spacing w:after="300"/>
        <w:ind w:firstLine="645"/>
        <w:jc w:val="left"/>
        <w:rPr>
          <w:rFonts w:ascii="微软雅黑" w:hAnsi="微软雅黑" w:eastAsia="微软雅黑" w:cs="宋体"/>
          <w:color w:val="333333"/>
          <w:kern w:val="0"/>
          <w:sz w:val="28"/>
          <w:szCs w:val="28"/>
        </w:rPr>
      </w:pPr>
      <w:r>
        <w:rPr>
          <w:rFonts w:hint="eastAsia" w:ascii="宋体" w:hAnsi="宋体" w:cs="宋体"/>
          <w:color w:val="333333"/>
          <w:kern w:val="0"/>
          <w:sz w:val="28"/>
          <w:szCs w:val="28"/>
        </w:rPr>
        <w:t>宣传贯彻党的路线、方针、政策和国家法律法规，执行上级党委的决定和命令；加强乡镇思想政治建设、精神文明建设、党风廉政建设；负责乡镇的社会治安综合治理工作、政府干部管理工作、党的统战工作、机关党员教育管理工作、乡镇武装部工作；对政府机关支部的建设、村级（社区）基层党组织和村级（社区）工青妇群众组织的领导，以及完成区委交办的其他工作任务。</w:t>
      </w:r>
    </w:p>
    <w:p>
      <w:pPr>
        <w:widowControl/>
        <w:shd w:val="clear" w:color="auto" w:fill="FFFFFF"/>
        <w:spacing w:before="150" w:after="300"/>
        <w:jc w:val="left"/>
        <w:rPr>
          <w:rFonts w:ascii="微软雅黑" w:hAnsi="微软雅黑" w:eastAsia="微软雅黑" w:cs="宋体"/>
          <w:color w:val="333333"/>
          <w:kern w:val="0"/>
          <w:sz w:val="28"/>
          <w:szCs w:val="28"/>
        </w:rPr>
      </w:pPr>
      <w:r>
        <w:rPr>
          <w:rFonts w:hint="eastAsia" w:ascii="宋体" w:hAnsi="宋体" w:cs="宋体"/>
          <w:color w:val="333333"/>
          <w:kern w:val="0"/>
          <w:sz w:val="28"/>
          <w:szCs w:val="28"/>
        </w:rPr>
        <w:t> （二）部门决算单位构成</w:t>
      </w:r>
    </w:p>
    <w:p>
      <w:pPr>
        <w:widowControl/>
        <w:shd w:val="clear" w:color="auto" w:fill="FFFFFF"/>
        <w:spacing w:after="300"/>
        <w:ind w:firstLine="645"/>
        <w:jc w:val="left"/>
        <w:rPr>
          <w:rFonts w:ascii="微软雅黑" w:hAnsi="微软雅黑" w:eastAsia="微软雅黑" w:cs="宋体"/>
          <w:color w:val="333333"/>
          <w:kern w:val="0"/>
          <w:sz w:val="28"/>
          <w:szCs w:val="28"/>
        </w:rPr>
      </w:pPr>
      <w:r>
        <w:rPr>
          <w:rFonts w:hint="eastAsia" w:ascii="宋体" w:hAnsi="宋体" w:cs="宋体"/>
          <w:color w:val="3D3D3D"/>
          <w:kern w:val="0"/>
          <w:sz w:val="28"/>
          <w:szCs w:val="28"/>
        </w:rPr>
        <w:t>重庆市开州区镇安镇人民政府为独立核算的行政单位，属一级预算单位。根据编委核定，</w:t>
      </w:r>
      <w:r>
        <w:rPr>
          <w:rFonts w:hint="eastAsia" w:ascii="宋体" w:hAnsi="宋体" w:cs="宋体"/>
          <w:color w:val="333333"/>
          <w:kern w:val="0"/>
          <w:sz w:val="28"/>
          <w:szCs w:val="28"/>
        </w:rPr>
        <w:t>内设机构：党政综合办公室、经济发展办公室、移民办公室、计生办公室、扶贫办公室、人大办公室、民政办公室、安全生产监督管理办公室、社会管理综合治理办公室；事业站所：水务服务站、畜牧兽医站、劳动就业社会保障服务所、综合文化站、农业服务中心、环保所、建管所、财政所。</w:t>
      </w:r>
    </w:p>
    <w:p>
      <w:pPr>
        <w:pStyle w:val="2"/>
        <w:rPr>
          <w:sz w:val="28"/>
          <w:szCs w:val="28"/>
        </w:rPr>
      </w:pPr>
      <w:r>
        <w:rPr>
          <w:rStyle w:val="5"/>
          <w:sz w:val="28"/>
          <w:szCs w:val="28"/>
        </w:rPr>
        <w:t> </w:t>
      </w:r>
      <w:r>
        <w:rPr>
          <w:sz w:val="28"/>
          <w:szCs w:val="28"/>
        </w:rPr>
        <w:t xml:space="preserve">  </w:t>
      </w:r>
      <w:r>
        <w:rPr>
          <w:rStyle w:val="5"/>
          <w:sz w:val="28"/>
          <w:szCs w:val="28"/>
        </w:rPr>
        <w:t>二、部门决算情况说明</w:t>
      </w:r>
    </w:p>
    <w:p>
      <w:pPr>
        <w:widowControl/>
        <w:shd w:val="clear" w:color="auto" w:fill="FFFFFF"/>
        <w:spacing w:before="150" w:after="300"/>
        <w:ind w:firstLine="280" w:firstLineChars="100"/>
        <w:jc w:val="left"/>
        <w:rPr>
          <w:rFonts w:ascii="微软雅黑" w:hAnsi="微软雅黑" w:eastAsia="微软雅黑" w:cs="宋体"/>
          <w:color w:val="333333"/>
          <w:kern w:val="0"/>
          <w:sz w:val="28"/>
          <w:szCs w:val="28"/>
        </w:rPr>
      </w:pPr>
      <w:r>
        <w:rPr>
          <w:rFonts w:hint="eastAsia" w:ascii="宋体" w:hAnsi="宋体" w:cs="宋体"/>
          <w:color w:val="333333"/>
          <w:kern w:val="0"/>
          <w:sz w:val="28"/>
          <w:szCs w:val="28"/>
        </w:rPr>
        <w:t>（一）重庆市开州区</w:t>
      </w:r>
      <w:r>
        <w:rPr>
          <w:rFonts w:hint="eastAsia" w:ascii="宋体" w:hAnsi="宋体" w:eastAsia="宋体" w:cs="宋体"/>
          <w:color w:val="333333"/>
          <w:kern w:val="0"/>
          <w:sz w:val="28"/>
          <w:szCs w:val="28"/>
        </w:rPr>
        <w:t>镇安镇人民政府</w:t>
      </w:r>
      <w:r>
        <w:rPr>
          <w:rFonts w:hint="eastAsia" w:ascii="宋体" w:hAnsi="宋体" w:cs="宋体"/>
          <w:color w:val="333333"/>
          <w:kern w:val="0"/>
          <w:sz w:val="28"/>
          <w:szCs w:val="28"/>
        </w:rPr>
        <w:t>2019</w:t>
      </w:r>
      <w:r>
        <w:rPr>
          <w:rFonts w:hint="eastAsia" w:ascii="宋体" w:hAnsi="宋体" w:eastAsia="宋体" w:cs="宋体"/>
          <w:color w:val="333333"/>
          <w:kern w:val="0"/>
          <w:sz w:val="28"/>
          <w:szCs w:val="28"/>
        </w:rPr>
        <w:t>年部门决算表格（公开表格附后）</w:t>
      </w:r>
      <w:r>
        <w:rPr>
          <w:rFonts w:hint="eastAsia" w:ascii="宋体" w:hAnsi="宋体" w:cs="宋体"/>
          <w:color w:val="333333"/>
          <w:kern w:val="0"/>
          <w:sz w:val="28"/>
          <w:szCs w:val="28"/>
        </w:rPr>
        <w:t>。</w:t>
      </w:r>
    </w:p>
    <w:p>
      <w:pPr>
        <w:pStyle w:val="2"/>
        <w:rPr>
          <w:sz w:val="28"/>
          <w:szCs w:val="28"/>
        </w:rPr>
      </w:pPr>
      <w:r>
        <w:rPr>
          <w:rStyle w:val="5"/>
          <w:sz w:val="28"/>
          <w:szCs w:val="28"/>
        </w:rPr>
        <w:t>  （</w:t>
      </w:r>
      <w:r>
        <w:rPr>
          <w:rStyle w:val="5"/>
          <w:rFonts w:hint="eastAsia"/>
          <w:sz w:val="28"/>
          <w:szCs w:val="28"/>
        </w:rPr>
        <w:t>二</w:t>
      </w:r>
      <w:r>
        <w:rPr>
          <w:rStyle w:val="5"/>
          <w:sz w:val="28"/>
          <w:szCs w:val="28"/>
        </w:rPr>
        <w:t>）收入支出决算总体情况说明</w:t>
      </w:r>
    </w:p>
    <w:p>
      <w:pPr>
        <w:ind w:firstLine="424" w:firstLineChars="151"/>
        <w:jc w:val="left"/>
        <w:rPr>
          <w:rFonts w:ascii="Arial" w:hAnsi="Arial" w:eastAsia="宋体" w:cs="Arial"/>
          <w:kern w:val="0"/>
          <w:sz w:val="28"/>
          <w:szCs w:val="28"/>
        </w:rPr>
      </w:pPr>
      <w:r>
        <w:rPr>
          <w:rStyle w:val="5"/>
          <w:sz w:val="28"/>
          <w:szCs w:val="28"/>
        </w:rPr>
        <w:t> 1.总体情况。</w:t>
      </w:r>
      <w:r>
        <w:rPr>
          <w:sz w:val="28"/>
          <w:szCs w:val="28"/>
        </w:rPr>
        <w:t>2019年度收入总计3,734.78万元，支出总计3,734.78万元。收支较上年决算数</w:t>
      </w:r>
      <w:r>
        <w:rPr>
          <w:rFonts w:hint="eastAsia"/>
          <w:sz w:val="28"/>
          <w:szCs w:val="28"/>
        </w:rPr>
        <w:t>各</w:t>
      </w:r>
      <w:r>
        <w:rPr>
          <w:sz w:val="28"/>
          <w:szCs w:val="28"/>
        </w:rPr>
        <w:t>增加422.84万元</w:t>
      </w:r>
      <w:r>
        <w:rPr>
          <w:rFonts w:hint="eastAsia"/>
          <w:sz w:val="28"/>
          <w:szCs w:val="28"/>
        </w:rPr>
        <w:t>（其中包括</w:t>
      </w:r>
      <w:r>
        <w:rPr>
          <w:sz w:val="28"/>
          <w:szCs w:val="28"/>
        </w:rPr>
        <w:t>年初结转和结余15.94万元</w:t>
      </w:r>
      <w:r>
        <w:rPr>
          <w:rFonts w:hint="eastAsia"/>
          <w:sz w:val="28"/>
          <w:szCs w:val="28"/>
        </w:rPr>
        <w:t>）</w:t>
      </w:r>
      <w:r>
        <w:rPr>
          <w:sz w:val="28"/>
          <w:szCs w:val="28"/>
        </w:rPr>
        <w:t>增长</w:t>
      </w:r>
      <w:r>
        <w:rPr>
          <w:color w:val="000000" w:themeColor="text1"/>
          <w:sz w:val="28"/>
          <w:szCs w:val="28"/>
        </w:rPr>
        <w:t>12.</w:t>
      </w:r>
      <w:r>
        <w:rPr>
          <w:rFonts w:hint="eastAsia"/>
          <w:color w:val="000000" w:themeColor="text1"/>
          <w:sz w:val="28"/>
          <w:szCs w:val="28"/>
        </w:rPr>
        <w:t>8</w:t>
      </w:r>
      <w:r>
        <w:rPr>
          <w:color w:val="000000" w:themeColor="text1"/>
          <w:sz w:val="28"/>
          <w:szCs w:val="28"/>
        </w:rPr>
        <w:t>%</w:t>
      </w:r>
      <w:r>
        <w:rPr>
          <w:rFonts w:hint="eastAsia"/>
          <w:sz w:val="28"/>
          <w:szCs w:val="28"/>
        </w:rPr>
        <w:t>，</w:t>
      </w:r>
      <w:r>
        <w:rPr>
          <w:rFonts w:hint="eastAsia" w:ascii="Arial" w:hAnsi="Arial" w:eastAsia="宋体" w:cs="Arial"/>
          <w:kern w:val="0"/>
          <w:sz w:val="28"/>
          <w:szCs w:val="28"/>
        </w:rPr>
        <w:t>2019年收入支出持平。</w:t>
      </w:r>
    </w:p>
    <w:p>
      <w:pPr>
        <w:pStyle w:val="2"/>
        <w:ind w:firstLine="424" w:firstLineChars="151"/>
        <w:rPr>
          <w:rFonts w:hint="eastAsia"/>
          <w:color w:val="000000" w:themeColor="text1"/>
          <w:sz w:val="28"/>
          <w:szCs w:val="28"/>
        </w:rPr>
      </w:pPr>
      <w:r>
        <w:rPr>
          <w:rStyle w:val="5"/>
          <w:sz w:val="28"/>
          <w:szCs w:val="28"/>
        </w:rPr>
        <w:t>2</w:t>
      </w:r>
      <w:r>
        <w:rPr>
          <w:rStyle w:val="5"/>
          <w:color w:val="000000" w:themeColor="text1"/>
          <w:sz w:val="28"/>
          <w:szCs w:val="28"/>
        </w:rPr>
        <w:t>.收入情况。</w:t>
      </w:r>
      <w:r>
        <w:rPr>
          <w:color w:val="000000" w:themeColor="text1"/>
          <w:sz w:val="28"/>
          <w:szCs w:val="28"/>
        </w:rPr>
        <w:t>2019年度收入合计</w:t>
      </w:r>
      <w:r>
        <w:rPr>
          <w:sz w:val="28"/>
          <w:szCs w:val="28"/>
        </w:rPr>
        <w:t>3,734.78</w:t>
      </w:r>
      <w:r>
        <w:rPr>
          <w:color w:val="000000" w:themeColor="text1"/>
          <w:sz w:val="28"/>
          <w:szCs w:val="28"/>
        </w:rPr>
        <w:t>万元</w:t>
      </w:r>
      <w:r>
        <w:rPr>
          <w:rFonts w:hint="eastAsia"/>
          <w:color w:val="000000" w:themeColor="text1"/>
          <w:sz w:val="28"/>
          <w:szCs w:val="28"/>
        </w:rPr>
        <w:t>（</w:t>
      </w:r>
      <w:r>
        <w:rPr>
          <w:color w:val="000000" w:themeColor="text1"/>
          <w:sz w:val="28"/>
          <w:szCs w:val="28"/>
        </w:rPr>
        <w:t>其中：财政拨款收入3,718.84万元，年初结转结余15.94万元</w:t>
      </w:r>
      <w:r>
        <w:rPr>
          <w:rFonts w:hint="eastAsia"/>
          <w:color w:val="000000" w:themeColor="text1"/>
          <w:sz w:val="28"/>
          <w:szCs w:val="28"/>
        </w:rPr>
        <w:t>）</w:t>
      </w:r>
      <w:r>
        <w:rPr>
          <w:color w:val="000000" w:themeColor="text1"/>
          <w:sz w:val="28"/>
          <w:szCs w:val="28"/>
        </w:rPr>
        <w:t>，</w:t>
      </w:r>
      <w:r>
        <w:rPr>
          <w:rFonts w:hint="eastAsia"/>
          <w:color w:val="000000" w:themeColor="text1"/>
          <w:sz w:val="28"/>
          <w:szCs w:val="28"/>
        </w:rPr>
        <w:t>财政拨款收入</w:t>
      </w:r>
      <w:r>
        <w:rPr>
          <w:color w:val="000000" w:themeColor="text1"/>
          <w:sz w:val="28"/>
          <w:szCs w:val="28"/>
        </w:rPr>
        <w:t>较上年决算数增加</w:t>
      </w:r>
      <w:r>
        <w:rPr>
          <w:rFonts w:hint="eastAsia"/>
          <w:sz w:val="28"/>
          <w:szCs w:val="28"/>
        </w:rPr>
        <w:t>406.90</w:t>
      </w:r>
      <w:r>
        <w:rPr>
          <w:color w:val="000000" w:themeColor="text1"/>
          <w:sz w:val="28"/>
          <w:szCs w:val="28"/>
        </w:rPr>
        <w:t>万元，增长12.</w:t>
      </w:r>
      <w:r>
        <w:rPr>
          <w:rFonts w:hint="eastAsia"/>
          <w:color w:val="000000" w:themeColor="text1"/>
          <w:sz w:val="28"/>
          <w:szCs w:val="28"/>
        </w:rPr>
        <w:t>8</w:t>
      </w:r>
      <w:r>
        <w:rPr>
          <w:color w:val="000000" w:themeColor="text1"/>
          <w:sz w:val="28"/>
          <w:szCs w:val="28"/>
        </w:rPr>
        <w:t>%，</w:t>
      </w:r>
      <w:r>
        <w:rPr>
          <w:rFonts w:hint="eastAsia"/>
          <w:color w:val="000000" w:themeColor="text1"/>
          <w:sz w:val="28"/>
          <w:szCs w:val="28"/>
        </w:rPr>
        <w:t>主要原因：一是一般公共预算财政拨款收入增加116.45万元，增加占比为</w:t>
      </w:r>
      <w:r>
        <w:rPr>
          <w:rFonts w:ascii="Arial" w:hAnsi="Arial" w:cs="Arial"/>
          <w:color w:val="000000" w:themeColor="text1"/>
          <w:sz w:val="28"/>
          <w:szCs w:val="28"/>
        </w:rPr>
        <w:t>28.6%</w:t>
      </w:r>
      <w:r>
        <w:rPr>
          <w:rFonts w:hint="eastAsia" w:ascii="Arial" w:hAnsi="Arial" w:cs="Arial"/>
          <w:color w:val="000000" w:themeColor="text1"/>
          <w:sz w:val="28"/>
          <w:szCs w:val="28"/>
        </w:rPr>
        <w:t>，是因为扶贫工作任务重日常公用经费比去年增加了8000元每人。</w:t>
      </w:r>
      <w:r>
        <w:rPr>
          <w:rFonts w:hint="eastAsia"/>
          <w:color w:val="000000" w:themeColor="text1"/>
          <w:sz w:val="28"/>
          <w:szCs w:val="28"/>
        </w:rPr>
        <w:t>二是政府性基金预算财政拨款收入增</w:t>
      </w:r>
      <w:r>
        <w:rPr>
          <w:rFonts w:ascii="Arial" w:hAnsi="Arial" w:cs="Arial"/>
          <w:color w:val="000000" w:themeColor="text1"/>
          <w:sz w:val="28"/>
          <w:szCs w:val="28"/>
        </w:rPr>
        <w:t>290.4</w:t>
      </w:r>
      <w:r>
        <w:rPr>
          <w:rFonts w:hint="eastAsia" w:ascii="Arial" w:hAnsi="Arial" w:cs="Arial"/>
          <w:color w:val="000000" w:themeColor="text1"/>
          <w:sz w:val="28"/>
          <w:szCs w:val="28"/>
        </w:rPr>
        <w:t>5万元</w:t>
      </w:r>
      <w:r>
        <w:rPr>
          <w:rFonts w:hint="eastAsia"/>
          <w:color w:val="000000" w:themeColor="text1"/>
          <w:sz w:val="28"/>
          <w:szCs w:val="28"/>
        </w:rPr>
        <w:t>，政府性基金预算财政拨款收入增加占比</w:t>
      </w:r>
      <w:r>
        <w:rPr>
          <w:rFonts w:ascii="Arial" w:hAnsi="Arial" w:cs="Arial"/>
          <w:color w:val="000000" w:themeColor="text1"/>
          <w:sz w:val="28"/>
          <w:szCs w:val="28"/>
        </w:rPr>
        <w:t>71.4%</w:t>
      </w:r>
      <w:r>
        <w:rPr>
          <w:rFonts w:hint="eastAsia" w:ascii="Arial" w:hAnsi="Arial" w:cs="Arial"/>
          <w:color w:val="000000" w:themeColor="text1"/>
          <w:sz w:val="28"/>
          <w:szCs w:val="28"/>
        </w:rPr>
        <w:t>。主要原因是</w:t>
      </w:r>
      <w:r>
        <w:rPr>
          <w:rFonts w:hint="eastAsia"/>
          <w:sz w:val="28"/>
          <w:szCs w:val="28"/>
        </w:rPr>
        <w:t>2019年三峡后续基础设施建设项目即丰太村、歇马村以及永共村精准帮扶项目建设加快进度，从而年中追加投入。</w:t>
      </w:r>
    </w:p>
    <w:p>
      <w:pPr>
        <w:pStyle w:val="2"/>
        <w:ind w:firstLine="565" w:firstLineChars="201"/>
        <w:rPr>
          <w:sz w:val="28"/>
          <w:szCs w:val="28"/>
        </w:rPr>
      </w:pPr>
      <w:r>
        <w:rPr>
          <w:rStyle w:val="5"/>
          <w:sz w:val="28"/>
          <w:szCs w:val="28"/>
        </w:rPr>
        <w:t>3.支出情况。</w:t>
      </w:r>
      <w:r>
        <w:rPr>
          <w:sz w:val="28"/>
          <w:szCs w:val="28"/>
        </w:rPr>
        <w:t>2019年度支出合计3,734.78万元，较上年决算数增加438.78万元，增长13.31%，</w:t>
      </w:r>
      <w:r>
        <w:rPr>
          <w:rFonts w:hint="eastAsia"/>
          <w:sz w:val="28"/>
          <w:szCs w:val="28"/>
        </w:rPr>
        <w:t>增加</w:t>
      </w:r>
      <w:r>
        <w:rPr>
          <w:sz w:val="28"/>
          <w:szCs w:val="28"/>
        </w:rPr>
        <w:t>主要原因</w:t>
      </w:r>
      <w:r>
        <w:rPr>
          <w:rFonts w:hint="eastAsia"/>
          <w:sz w:val="28"/>
          <w:szCs w:val="28"/>
        </w:rPr>
        <w:t>：一是扶贫任务重公用经费比去年每人增加8000元，二是2019年三峡后续基础设施建设项目即丰太村、歇马村及永共村精准帮扶项目建设加快进度</w:t>
      </w:r>
      <w:r>
        <w:rPr>
          <w:rFonts w:hint="eastAsia" w:ascii="Arial" w:hAnsi="Arial" w:cs="Arial"/>
          <w:color w:val="000000" w:themeColor="text1"/>
          <w:sz w:val="28"/>
          <w:szCs w:val="28"/>
        </w:rPr>
        <w:t>，工程支付加大</w:t>
      </w:r>
      <w:r>
        <w:rPr>
          <w:sz w:val="28"/>
          <w:szCs w:val="28"/>
        </w:rPr>
        <w:t>。</w:t>
      </w:r>
      <w:r>
        <w:rPr>
          <w:rFonts w:hint="eastAsia"/>
          <w:sz w:val="28"/>
          <w:szCs w:val="28"/>
        </w:rPr>
        <w:t>三是去年结余资金在今年支付。</w:t>
      </w:r>
      <w:r>
        <w:rPr>
          <w:sz w:val="28"/>
          <w:szCs w:val="28"/>
        </w:rPr>
        <w:t>其中：基本支出1,984.94万元，占53.15%；项目支出1,749.84万元，占46.85%</w:t>
      </w:r>
      <w:r>
        <w:rPr>
          <w:rFonts w:hint="eastAsia"/>
          <w:sz w:val="28"/>
          <w:szCs w:val="28"/>
        </w:rPr>
        <w:t>。</w:t>
      </w:r>
    </w:p>
    <w:p>
      <w:pPr>
        <w:pStyle w:val="2"/>
        <w:rPr>
          <w:sz w:val="28"/>
          <w:szCs w:val="28"/>
        </w:rPr>
      </w:pPr>
      <w:r>
        <w:rPr>
          <w:rStyle w:val="5"/>
          <w:sz w:val="28"/>
          <w:szCs w:val="28"/>
        </w:rPr>
        <w:t>  （</w:t>
      </w:r>
      <w:r>
        <w:rPr>
          <w:rStyle w:val="5"/>
          <w:rFonts w:hint="eastAsia"/>
          <w:sz w:val="28"/>
          <w:szCs w:val="28"/>
        </w:rPr>
        <w:t>三</w:t>
      </w:r>
      <w:r>
        <w:rPr>
          <w:rStyle w:val="5"/>
          <w:sz w:val="28"/>
          <w:szCs w:val="28"/>
        </w:rPr>
        <w:t>）财政拨款收入支出决算总体情况说明</w:t>
      </w:r>
    </w:p>
    <w:p>
      <w:pPr>
        <w:pStyle w:val="2"/>
        <w:ind w:firstLine="425" w:firstLineChars="152"/>
        <w:rPr>
          <w:sz w:val="28"/>
          <w:szCs w:val="28"/>
        </w:rPr>
      </w:pPr>
      <w:r>
        <w:rPr>
          <w:sz w:val="28"/>
          <w:szCs w:val="28"/>
        </w:rPr>
        <w:t>2019年度财政拨款收、支总计3,734.78万元。与2018年相比，财政拨款收、支总计各增加422.84万元，增长12.77%。主要原因</w:t>
      </w:r>
      <w:r>
        <w:rPr>
          <w:rFonts w:hint="eastAsia"/>
          <w:sz w:val="28"/>
          <w:szCs w:val="28"/>
        </w:rPr>
        <w:t>见前</w:t>
      </w:r>
      <w:r>
        <w:rPr>
          <w:sz w:val="28"/>
          <w:szCs w:val="28"/>
        </w:rPr>
        <w:t>（</w:t>
      </w:r>
      <w:r>
        <w:rPr>
          <w:rFonts w:hint="eastAsia"/>
          <w:sz w:val="28"/>
          <w:szCs w:val="28"/>
        </w:rPr>
        <w:t>二</w:t>
      </w:r>
      <w:r>
        <w:rPr>
          <w:sz w:val="28"/>
          <w:szCs w:val="28"/>
        </w:rPr>
        <w:t>）收入支出决算总体情况说明</w:t>
      </w:r>
      <w:r>
        <w:rPr>
          <w:rFonts w:hint="eastAsia"/>
          <w:sz w:val="28"/>
          <w:szCs w:val="28"/>
        </w:rPr>
        <w:t>。</w:t>
      </w:r>
    </w:p>
    <w:p>
      <w:pPr>
        <w:pStyle w:val="2"/>
        <w:rPr>
          <w:sz w:val="28"/>
          <w:szCs w:val="28"/>
        </w:rPr>
      </w:pPr>
      <w:r>
        <w:rPr>
          <w:rStyle w:val="5"/>
          <w:sz w:val="28"/>
          <w:szCs w:val="28"/>
        </w:rPr>
        <w:t>  （</w:t>
      </w:r>
      <w:r>
        <w:rPr>
          <w:rStyle w:val="5"/>
          <w:rFonts w:hint="eastAsia"/>
          <w:sz w:val="28"/>
          <w:szCs w:val="28"/>
        </w:rPr>
        <w:t>四</w:t>
      </w:r>
      <w:r>
        <w:rPr>
          <w:rStyle w:val="5"/>
          <w:sz w:val="28"/>
          <w:szCs w:val="28"/>
        </w:rPr>
        <w:t>）一般公共预算财政拨款支出决算情况说明</w:t>
      </w:r>
    </w:p>
    <w:p>
      <w:pPr>
        <w:pStyle w:val="2"/>
        <w:ind w:firstLine="565" w:firstLineChars="201"/>
        <w:rPr>
          <w:sz w:val="28"/>
          <w:szCs w:val="28"/>
        </w:rPr>
      </w:pPr>
      <w:r>
        <w:rPr>
          <w:rStyle w:val="5"/>
          <w:sz w:val="28"/>
          <w:szCs w:val="28"/>
        </w:rPr>
        <w:t>1.收入情况。</w:t>
      </w:r>
      <w:r>
        <w:rPr>
          <w:sz w:val="28"/>
          <w:szCs w:val="28"/>
        </w:rPr>
        <w:t>2019年度一般公共预算财政拨款收入2,141.99万元，较上年决算数增加116.45万元，增长5.75%。主要原因是</w:t>
      </w:r>
      <w:r>
        <w:rPr>
          <w:rFonts w:hint="eastAsia"/>
          <w:sz w:val="28"/>
          <w:szCs w:val="28"/>
        </w:rPr>
        <w:t>1.对口支援辽叶村和芭蕉村公路硬化项目建设；2。因为扶贫任务重日常公用经费比去增加8000元每人；</w:t>
      </w:r>
      <w:r>
        <w:rPr>
          <w:sz w:val="28"/>
          <w:szCs w:val="28"/>
        </w:rPr>
        <w:t>较年初预算数增加383.85万元，增长21.83%。主要原因</w:t>
      </w:r>
      <w:r>
        <w:rPr>
          <w:rFonts w:hint="eastAsia"/>
          <w:sz w:val="28"/>
          <w:szCs w:val="28"/>
        </w:rPr>
        <w:t>: 一</w:t>
      </w:r>
      <w:r>
        <w:rPr>
          <w:sz w:val="28"/>
          <w:szCs w:val="28"/>
        </w:rPr>
        <w:t>是</w:t>
      </w:r>
      <w:r>
        <w:rPr>
          <w:rFonts w:hint="eastAsia"/>
          <w:sz w:val="28"/>
          <w:szCs w:val="28"/>
        </w:rPr>
        <w:t>项目建设收入年初未做预算，年中追加安排基础设施建设专项经</w:t>
      </w:r>
      <w:r>
        <w:rPr>
          <w:sz w:val="28"/>
          <w:szCs w:val="28"/>
        </w:rPr>
        <w:t>费支出预算</w:t>
      </w:r>
      <w:r>
        <w:rPr>
          <w:rFonts w:hint="eastAsia"/>
          <w:sz w:val="28"/>
          <w:szCs w:val="28"/>
        </w:rPr>
        <w:t>172.99</w:t>
      </w:r>
      <w:r>
        <w:rPr>
          <w:sz w:val="28"/>
          <w:szCs w:val="28"/>
        </w:rPr>
        <w:t>万元</w:t>
      </w:r>
      <w:r>
        <w:rPr>
          <w:rFonts w:hint="eastAsia"/>
          <w:sz w:val="28"/>
          <w:szCs w:val="28"/>
        </w:rPr>
        <w:t>，二是2</w:t>
      </w:r>
      <w:r>
        <w:rPr>
          <w:rFonts w:hint="eastAsia"/>
          <w:sz w:val="28"/>
          <w:szCs w:val="28"/>
          <w:lang w:val="en-US" w:eastAsia="zh-CN"/>
        </w:rPr>
        <w:t>01</w:t>
      </w:r>
      <w:r>
        <w:rPr>
          <w:rFonts w:hint="eastAsia"/>
          <w:sz w:val="28"/>
          <w:szCs w:val="28"/>
        </w:rPr>
        <w:t>8年、2019年工资调标及经费结算</w:t>
      </w:r>
      <w:r>
        <w:rPr>
          <w:rFonts w:hint="eastAsia"/>
        </w:rPr>
        <w:t>210.86</w:t>
      </w:r>
      <w:r>
        <w:rPr>
          <w:rFonts w:hint="eastAsia"/>
          <w:sz w:val="28"/>
          <w:szCs w:val="28"/>
        </w:rPr>
        <w:t>万元。</w:t>
      </w:r>
      <w:r>
        <w:rPr>
          <w:sz w:val="28"/>
          <w:szCs w:val="28"/>
        </w:rPr>
        <w:t>此外，年初财政拨款结转和结余15.94万元。</w:t>
      </w:r>
    </w:p>
    <w:p>
      <w:pPr>
        <w:pStyle w:val="2"/>
        <w:ind w:firstLine="565" w:firstLineChars="201"/>
        <w:rPr>
          <w:sz w:val="28"/>
          <w:szCs w:val="28"/>
        </w:rPr>
      </w:pPr>
      <w:r>
        <w:rPr>
          <w:rStyle w:val="5"/>
          <w:sz w:val="28"/>
          <w:szCs w:val="28"/>
        </w:rPr>
        <w:t>2.支出情况。</w:t>
      </w:r>
      <w:r>
        <w:rPr>
          <w:sz w:val="28"/>
          <w:szCs w:val="28"/>
        </w:rPr>
        <w:t>2019年度一般公共预算财政拨款支出2,157.93万元，较上年决算数增加148.33万元，增长7.38%。主要原因</w:t>
      </w:r>
      <w:r>
        <w:rPr>
          <w:rFonts w:hint="eastAsia"/>
          <w:sz w:val="28"/>
          <w:szCs w:val="28"/>
        </w:rPr>
        <w:t>：一是扶贫任务重公用经费预算每人增0.8万元及工资调标资金，金额为77.86万元，二是国家加大基础设施投入，主要增加辽叶村及芭蕉村公路硬化对口支援资金，增加金额70.47万元；</w:t>
      </w:r>
      <w:r>
        <w:rPr>
          <w:sz w:val="28"/>
          <w:szCs w:val="28"/>
        </w:rPr>
        <w:t>较年初预算数增加399.79万元，增长22.74%。主要原因是</w:t>
      </w:r>
      <w:r>
        <w:rPr>
          <w:rFonts w:hint="eastAsia"/>
          <w:sz w:val="28"/>
          <w:szCs w:val="28"/>
        </w:rPr>
        <w:t>一</w:t>
      </w:r>
      <w:r>
        <w:rPr>
          <w:sz w:val="28"/>
          <w:szCs w:val="28"/>
        </w:rPr>
        <w:t>是</w:t>
      </w:r>
      <w:r>
        <w:rPr>
          <w:rFonts w:hint="eastAsia"/>
          <w:sz w:val="28"/>
          <w:szCs w:val="28"/>
        </w:rPr>
        <w:t>项目建设收入年初未做预算，年中追加安排基础设施建设专项经</w:t>
      </w:r>
      <w:r>
        <w:rPr>
          <w:sz w:val="28"/>
          <w:szCs w:val="28"/>
        </w:rPr>
        <w:t>费支出预算</w:t>
      </w:r>
      <w:r>
        <w:rPr>
          <w:rFonts w:hint="eastAsia"/>
          <w:sz w:val="28"/>
          <w:szCs w:val="28"/>
        </w:rPr>
        <w:t>172.99</w:t>
      </w:r>
      <w:r>
        <w:rPr>
          <w:sz w:val="28"/>
          <w:szCs w:val="28"/>
        </w:rPr>
        <w:t>万元</w:t>
      </w:r>
      <w:r>
        <w:rPr>
          <w:rFonts w:hint="eastAsia"/>
          <w:sz w:val="28"/>
          <w:szCs w:val="28"/>
        </w:rPr>
        <w:t>，二是2</w:t>
      </w:r>
      <w:r>
        <w:rPr>
          <w:rFonts w:hint="eastAsia"/>
          <w:sz w:val="28"/>
          <w:szCs w:val="28"/>
          <w:lang w:val="en-US" w:eastAsia="zh-CN"/>
        </w:rPr>
        <w:t>01</w:t>
      </w:r>
      <w:bookmarkStart w:id="0" w:name="_GoBack"/>
      <w:bookmarkEnd w:id="0"/>
      <w:r>
        <w:rPr>
          <w:rFonts w:hint="eastAsia"/>
          <w:sz w:val="28"/>
          <w:szCs w:val="28"/>
        </w:rPr>
        <w:t>8年、2019年工资调标及经费结算210.86万元，三是</w:t>
      </w:r>
      <w:r>
        <w:rPr>
          <w:sz w:val="28"/>
          <w:szCs w:val="28"/>
        </w:rPr>
        <w:t>年初财政拨款结转和结余15.94万元</w:t>
      </w:r>
      <w:r>
        <w:rPr>
          <w:rFonts w:hint="eastAsia"/>
          <w:sz w:val="28"/>
          <w:szCs w:val="28"/>
        </w:rPr>
        <w:t>（工资调标资金）在本年支付。</w:t>
      </w:r>
    </w:p>
    <w:p>
      <w:pPr>
        <w:pStyle w:val="2"/>
        <w:ind w:firstLine="565" w:firstLineChars="201"/>
        <w:rPr>
          <w:sz w:val="28"/>
          <w:szCs w:val="28"/>
        </w:rPr>
      </w:pPr>
      <w:r>
        <w:rPr>
          <w:rStyle w:val="5"/>
          <w:sz w:val="28"/>
          <w:szCs w:val="28"/>
        </w:rPr>
        <w:t>3.结转结余情况。</w:t>
      </w:r>
      <w:r>
        <w:rPr>
          <w:sz w:val="28"/>
          <w:szCs w:val="28"/>
        </w:rPr>
        <w:t>2019年度年末一般公共预算财政拨款</w:t>
      </w:r>
      <w:r>
        <w:rPr>
          <w:rFonts w:hint="eastAsia"/>
          <w:sz w:val="28"/>
          <w:szCs w:val="28"/>
        </w:rPr>
        <w:t>无结转结余。</w:t>
      </w:r>
    </w:p>
    <w:p>
      <w:pPr>
        <w:pStyle w:val="2"/>
        <w:ind w:firstLine="565" w:firstLineChars="201"/>
        <w:rPr>
          <w:sz w:val="28"/>
          <w:szCs w:val="28"/>
        </w:rPr>
      </w:pPr>
      <w:r>
        <w:rPr>
          <w:rStyle w:val="5"/>
          <w:sz w:val="28"/>
          <w:szCs w:val="28"/>
        </w:rPr>
        <w:t>4.比较情况。</w:t>
      </w:r>
      <w:r>
        <w:rPr>
          <w:sz w:val="28"/>
          <w:szCs w:val="28"/>
        </w:rPr>
        <w:t>本部门2019年度一般公共预算财政拨款支出主要用于以下几个方面：</w:t>
      </w:r>
    </w:p>
    <w:p>
      <w:pPr>
        <w:pStyle w:val="2"/>
        <w:rPr>
          <w:sz w:val="28"/>
          <w:szCs w:val="28"/>
        </w:rPr>
      </w:pPr>
      <w:r>
        <w:rPr>
          <w:sz w:val="28"/>
          <w:szCs w:val="28"/>
        </w:rPr>
        <w:t>  （1）一般公共服务支出582.07万元，占26.97%，较年初预算数增加28.31万元，增长5.11%，主要原因是</w:t>
      </w:r>
      <w:r>
        <w:rPr>
          <w:rFonts w:hint="eastAsia"/>
          <w:sz w:val="28"/>
          <w:szCs w:val="28"/>
        </w:rPr>
        <w:t>公用经费、工资调标及付去年结转结余资金。</w:t>
      </w:r>
      <w:r>
        <w:rPr>
          <w:color w:val="FF0000"/>
          <w:sz w:val="28"/>
          <w:szCs w:val="28"/>
        </w:rPr>
        <w:t xml:space="preserve"> </w:t>
      </w:r>
      <w:r>
        <w:rPr>
          <w:sz w:val="28"/>
          <w:szCs w:val="28"/>
        </w:rPr>
        <w:t xml:space="preserve">  </w:t>
      </w:r>
    </w:p>
    <w:p>
      <w:pPr>
        <w:pStyle w:val="2"/>
        <w:rPr>
          <w:sz w:val="28"/>
          <w:szCs w:val="28"/>
        </w:rPr>
      </w:pPr>
      <w:r>
        <w:rPr>
          <w:sz w:val="28"/>
          <w:szCs w:val="28"/>
        </w:rPr>
        <w:t>  （</w:t>
      </w:r>
      <w:r>
        <w:rPr>
          <w:rFonts w:hint="eastAsia"/>
          <w:sz w:val="28"/>
          <w:szCs w:val="28"/>
        </w:rPr>
        <w:t>2</w:t>
      </w:r>
      <w:r>
        <w:rPr>
          <w:sz w:val="28"/>
          <w:szCs w:val="28"/>
        </w:rPr>
        <w:t>）文化旅游体育与传媒支出48.91万元，占2.27%，较年初预算数增加8.19万元，增长20.11%，主要原因是</w:t>
      </w:r>
      <w:r>
        <w:rPr>
          <w:rFonts w:hint="eastAsia"/>
          <w:sz w:val="28"/>
          <w:szCs w:val="28"/>
        </w:rPr>
        <w:t>公用经费及工资调标。</w:t>
      </w:r>
    </w:p>
    <w:p>
      <w:pPr>
        <w:pStyle w:val="2"/>
        <w:rPr>
          <w:sz w:val="28"/>
          <w:szCs w:val="28"/>
        </w:rPr>
      </w:pPr>
      <w:r>
        <w:rPr>
          <w:sz w:val="28"/>
          <w:szCs w:val="28"/>
        </w:rPr>
        <w:t>  （</w:t>
      </w:r>
      <w:r>
        <w:rPr>
          <w:rFonts w:hint="eastAsia"/>
          <w:sz w:val="28"/>
          <w:szCs w:val="28"/>
        </w:rPr>
        <w:t>3</w:t>
      </w:r>
      <w:r>
        <w:rPr>
          <w:sz w:val="28"/>
          <w:szCs w:val="28"/>
        </w:rPr>
        <w:t>）社会保障与就业支出364.12万元，占16.87%，较年初预算数增加24.01万元，增长7.06%，主要原因是</w:t>
      </w:r>
      <w:r>
        <w:rPr>
          <w:rFonts w:hint="eastAsia"/>
          <w:sz w:val="28"/>
          <w:szCs w:val="28"/>
        </w:rPr>
        <w:t>工资调标，相应增加职业年金及养老保险费用支出。</w:t>
      </w:r>
      <w:r>
        <w:rPr>
          <w:sz w:val="28"/>
          <w:szCs w:val="28"/>
        </w:rPr>
        <w:t> </w:t>
      </w:r>
    </w:p>
    <w:p>
      <w:pPr>
        <w:pStyle w:val="2"/>
        <w:rPr>
          <w:sz w:val="28"/>
          <w:szCs w:val="28"/>
        </w:rPr>
      </w:pPr>
      <w:r>
        <w:rPr>
          <w:sz w:val="28"/>
          <w:szCs w:val="28"/>
        </w:rPr>
        <w:t xml:space="preserve"> （</w:t>
      </w:r>
      <w:r>
        <w:rPr>
          <w:rFonts w:hint="eastAsia"/>
          <w:sz w:val="28"/>
          <w:szCs w:val="28"/>
        </w:rPr>
        <w:t>4</w:t>
      </w:r>
      <w:r>
        <w:rPr>
          <w:sz w:val="28"/>
          <w:szCs w:val="28"/>
        </w:rPr>
        <w:t>）卫生健康支出189.25万元，占8.77%，较年初预算数增加9.87万元，增长5.50%，主要原因是</w:t>
      </w:r>
      <w:r>
        <w:rPr>
          <w:rFonts w:hint="eastAsia"/>
          <w:sz w:val="28"/>
          <w:szCs w:val="28"/>
        </w:rPr>
        <w:t>工资调标，相应增加医保缴费。</w:t>
      </w:r>
    </w:p>
    <w:p>
      <w:pPr>
        <w:pStyle w:val="2"/>
        <w:rPr>
          <w:sz w:val="28"/>
          <w:szCs w:val="28"/>
        </w:rPr>
      </w:pPr>
      <w:r>
        <w:rPr>
          <w:sz w:val="28"/>
          <w:szCs w:val="28"/>
        </w:rPr>
        <w:t>  （</w:t>
      </w:r>
      <w:r>
        <w:rPr>
          <w:rFonts w:hint="eastAsia"/>
          <w:sz w:val="28"/>
          <w:szCs w:val="28"/>
        </w:rPr>
        <w:t>5</w:t>
      </w:r>
      <w:r>
        <w:rPr>
          <w:sz w:val="28"/>
          <w:szCs w:val="28"/>
        </w:rPr>
        <w:t>）节能环保支出66.05万元，占3.06%，较年初预算数增加21.58万元，增长48.53%，主要原因是</w:t>
      </w:r>
      <w:r>
        <w:rPr>
          <w:rFonts w:hint="eastAsia"/>
          <w:sz w:val="28"/>
          <w:szCs w:val="28"/>
        </w:rPr>
        <w:t>国家加大力度环境整治，环境专项经费在年中追加。</w:t>
      </w:r>
    </w:p>
    <w:p>
      <w:pPr>
        <w:pStyle w:val="2"/>
        <w:rPr>
          <w:sz w:val="28"/>
          <w:szCs w:val="28"/>
        </w:rPr>
      </w:pPr>
      <w:r>
        <w:rPr>
          <w:sz w:val="28"/>
          <w:szCs w:val="28"/>
        </w:rPr>
        <w:t>  （</w:t>
      </w:r>
      <w:r>
        <w:rPr>
          <w:rFonts w:hint="eastAsia"/>
          <w:sz w:val="28"/>
          <w:szCs w:val="28"/>
        </w:rPr>
        <w:t>6</w:t>
      </w:r>
      <w:r>
        <w:rPr>
          <w:sz w:val="28"/>
          <w:szCs w:val="28"/>
        </w:rPr>
        <w:t>）城乡社区支出5.15万元，占0.24%，较年初预算数增加5.15万元，增长</w:t>
      </w:r>
      <w:r>
        <w:rPr>
          <w:rFonts w:hint="eastAsia"/>
          <w:sz w:val="28"/>
          <w:szCs w:val="28"/>
        </w:rPr>
        <w:t>100</w:t>
      </w:r>
      <w:r>
        <w:rPr>
          <w:sz w:val="28"/>
          <w:szCs w:val="28"/>
        </w:rPr>
        <w:t>%</w:t>
      </w:r>
      <w:r>
        <w:rPr>
          <w:rFonts w:hint="eastAsia"/>
          <w:sz w:val="28"/>
          <w:szCs w:val="28"/>
        </w:rPr>
        <w:t>，</w:t>
      </w:r>
      <w:r>
        <w:rPr>
          <w:sz w:val="28"/>
          <w:szCs w:val="28"/>
        </w:rPr>
        <w:t>主要原因</w:t>
      </w:r>
      <w:r>
        <w:rPr>
          <w:rFonts w:hint="eastAsia"/>
          <w:sz w:val="28"/>
          <w:szCs w:val="28"/>
        </w:rPr>
        <w:t>：年中追加生活垃圾处置投入。</w:t>
      </w:r>
    </w:p>
    <w:p>
      <w:pPr>
        <w:pStyle w:val="2"/>
        <w:rPr>
          <w:sz w:val="28"/>
          <w:szCs w:val="28"/>
        </w:rPr>
      </w:pPr>
      <w:r>
        <w:rPr>
          <w:sz w:val="28"/>
          <w:szCs w:val="28"/>
        </w:rPr>
        <w:t>  （</w:t>
      </w:r>
      <w:r>
        <w:rPr>
          <w:rFonts w:hint="eastAsia"/>
          <w:sz w:val="28"/>
          <w:szCs w:val="28"/>
        </w:rPr>
        <w:t>7</w:t>
      </w:r>
      <w:r>
        <w:rPr>
          <w:sz w:val="28"/>
          <w:szCs w:val="28"/>
        </w:rPr>
        <w:t>）农林水支出825.20万元，占38.24%，较年初预算数增加300.74万元，增长57.34%，主要原因是</w:t>
      </w:r>
      <w:r>
        <w:rPr>
          <w:rFonts w:hint="eastAsia"/>
          <w:sz w:val="28"/>
          <w:szCs w:val="28"/>
        </w:rPr>
        <w:t>:1.一般公共预算财政拨款年中追加基础设施建设项目（对口支援辽叶村及芭蕉村公路硬化）投入；2.2019年三峡后续基础设施建设项目即丰太村、歇马村及永共村精准帮扶项目加快建设进度，从而年中追加投入。</w:t>
      </w:r>
    </w:p>
    <w:p>
      <w:pPr>
        <w:pStyle w:val="2"/>
        <w:rPr>
          <w:sz w:val="28"/>
          <w:szCs w:val="28"/>
        </w:rPr>
      </w:pPr>
      <w:r>
        <w:rPr>
          <w:sz w:val="28"/>
          <w:szCs w:val="28"/>
        </w:rPr>
        <w:t> （</w:t>
      </w:r>
      <w:r>
        <w:rPr>
          <w:rFonts w:hint="eastAsia"/>
          <w:sz w:val="28"/>
          <w:szCs w:val="28"/>
        </w:rPr>
        <w:t>8</w:t>
      </w:r>
      <w:r>
        <w:rPr>
          <w:sz w:val="28"/>
          <w:szCs w:val="28"/>
        </w:rPr>
        <w:t>）住房保障支出77.17万元，占3.58%，较年初预算数增加1.93万元，增长2.57%，主要原因是</w:t>
      </w:r>
      <w:r>
        <w:rPr>
          <w:rFonts w:hint="eastAsia"/>
          <w:sz w:val="28"/>
          <w:szCs w:val="28"/>
        </w:rPr>
        <w:t>工资调标，从而增加住房保障缴费增加。</w:t>
      </w:r>
      <w:r>
        <w:rPr>
          <w:sz w:val="28"/>
          <w:szCs w:val="28"/>
        </w:rPr>
        <w:t xml:space="preserve">  </w:t>
      </w:r>
    </w:p>
    <w:p>
      <w:pPr>
        <w:pStyle w:val="2"/>
        <w:rPr>
          <w:sz w:val="28"/>
          <w:szCs w:val="28"/>
        </w:rPr>
      </w:pPr>
      <w:r>
        <w:rPr>
          <w:sz w:val="28"/>
          <w:szCs w:val="28"/>
        </w:rPr>
        <w:t xml:space="preserve">  </w:t>
      </w:r>
      <w:r>
        <w:rPr>
          <w:rStyle w:val="5"/>
          <w:sz w:val="28"/>
          <w:szCs w:val="28"/>
        </w:rPr>
        <w:t xml:space="preserve"> （四）一般公共预算财政拨款基本支出决算情况说明</w:t>
      </w:r>
    </w:p>
    <w:p>
      <w:pPr>
        <w:pStyle w:val="2"/>
        <w:ind w:firstLine="565" w:firstLineChars="202"/>
        <w:rPr>
          <w:sz w:val="28"/>
          <w:szCs w:val="28"/>
        </w:rPr>
      </w:pPr>
      <w:r>
        <w:rPr>
          <w:sz w:val="28"/>
          <w:szCs w:val="28"/>
        </w:rPr>
        <w:t>2019年度一般公共财政拨款基本支出1,984.94万元。其中：人员经费1,637.14万元，较上年决算数减少31.12万元，下降1.87%，主要原因是</w:t>
      </w:r>
      <w:r>
        <w:rPr>
          <w:rFonts w:hint="eastAsia"/>
          <w:sz w:val="28"/>
          <w:szCs w:val="28"/>
        </w:rPr>
        <w:t>退休人员增加，减少了人员经费</w:t>
      </w:r>
      <w:r>
        <w:rPr>
          <w:sz w:val="28"/>
          <w:szCs w:val="28"/>
        </w:rPr>
        <w:t>。公用经费347.80万元，较上年决算数增加108.98万元，增长45.63%，主要原因是</w:t>
      </w:r>
      <w:r>
        <w:rPr>
          <w:rFonts w:hint="eastAsia"/>
          <w:sz w:val="28"/>
          <w:szCs w:val="28"/>
        </w:rPr>
        <w:t>扶贫工作任务重办公经费和差旅费开支比去年有所增加。</w:t>
      </w:r>
    </w:p>
    <w:p>
      <w:pPr>
        <w:pStyle w:val="2"/>
        <w:rPr>
          <w:sz w:val="28"/>
          <w:szCs w:val="28"/>
        </w:rPr>
      </w:pPr>
      <w:r>
        <w:rPr>
          <w:rStyle w:val="5"/>
          <w:sz w:val="28"/>
          <w:szCs w:val="28"/>
        </w:rPr>
        <w:t>  （五）政府性基金预算收支决算情况说明</w:t>
      </w:r>
    </w:p>
    <w:p>
      <w:pPr>
        <w:pStyle w:val="2"/>
        <w:ind w:firstLine="565" w:firstLineChars="202"/>
        <w:rPr>
          <w:sz w:val="28"/>
          <w:szCs w:val="28"/>
        </w:rPr>
      </w:pPr>
      <w:r>
        <w:rPr>
          <w:rFonts w:hint="eastAsia"/>
          <w:sz w:val="28"/>
          <w:szCs w:val="28"/>
        </w:rPr>
        <w:t>本年</w:t>
      </w:r>
      <w:r>
        <w:rPr>
          <w:sz w:val="28"/>
          <w:szCs w:val="28"/>
        </w:rPr>
        <w:t>收入1,576.85万元，较上年决算数增加290.46万元，增长22.58%，主要原因是</w:t>
      </w:r>
      <w:r>
        <w:rPr>
          <w:rFonts w:hint="eastAsia"/>
          <w:sz w:val="28"/>
          <w:szCs w:val="28"/>
        </w:rPr>
        <w:t>2019年三峡后续基础设施建设项目即丰太村、歇马村及永共村精准帮扶项目加快建设进度，从而年中追加投入。</w:t>
      </w:r>
      <w:r>
        <w:rPr>
          <w:sz w:val="28"/>
          <w:szCs w:val="28"/>
        </w:rPr>
        <w:t xml:space="preserve">  </w:t>
      </w:r>
    </w:p>
    <w:p>
      <w:pPr>
        <w:pStyle w:val="2"/>
        <w:ind w:firstLine="565" w:firstLineChars="201"/>
        <w:rPr>
          <w:sz w:val="28"/>
          <w:szCs w:val="28"/>
        </w:rPr>
      </w:pPr>
      <w:r>
        <w:rPr>
          <w:rStyle w:val="5"/>
          <w:sz w:val="28"/>
          <w:szCs w:val="28"/>
        </w:rPr>
        <w:t>三、“三公”经费情况说明</w:t>
      </w:r>
    </w:p>
    <w:p>
      <w:pPr>
        <w:pStyle w:val="2"/>
        <w:ind w:firstLine="565" w:firstLineChars="201"/>
        <w:rPr>
          <w:color w:val="000000" w:themeColor="text1"/>
          <w:sz w:val="28"/>
          <w:szCs w:val="28"/>
        </w:rPr>
      </w:pPr>
      <w:r>
        <w:rPr>
          <w:rStyle w:val="5"/>
          <w:color w:val="000000" w:themeColor="text1"/>
          <w:sz w:val="28"/>
          <w:szCs w:val="28"/>
        </w:rPr>
        <w:t>（一）“三公”经费支出总体情况说明</w:t>
      </w:r>
    </w:p>
    <w:p>
      <w:pPr>
        <w:pStyle w:val="2"/>
        <w:ind w:firstLine="562" w:firstLineChars="201"/>
        <w:rPr>
          <w:color w:val="000000" w:themeColor="text1"/>
          <w:sz w:val="28"/>
          <w:szCs w:val="28"/>
        </w:rPr>
      </w:pPr>
      <w:r>
        <w:rPr>
          <w:color w:val="000000" w:themeColor="text1"/>
          <w:sz w:val="28"/>
          <w:szCs w:val="28"/>
        </w:rPr>
        <w:t>2019年度“三公”经费支出共计5.29万元，较年初预算数减少0.21万元，下降3.82%，主要原因</w:t>
      </w:r>
      <w:r>
        <w:rPr>
          <w:rFonts w:hint="eastAsia"/>
          <w:color w:val="000000" w:themeColor="text1"/>
          <w:sz w:val="28"/>
          <w:szCs w:val="28"/>
        </w:rPr>
        <w:t>一</w:t>
      </w:r>
      <w:r>
        <w:rPr>
          <w:color w:val="000000" w:themeColor="text1"/>
          <w:sz w:val="28"/>
          <w:szCs w:val="28"/>
        </w:rPr>
        <w:t>是强化公务接待支出管理，严格遵守公务接待开支范围和开支标准，严格控制陪餐人数，对应由接待对象承担的费用一律由接待对象自行支付，公务接待费</w:t>
      </w:r>
      <w:r>
        <w:rPr>
          <w:rFonts w:hint="eastAsia"/>
          <w:color w:val="000000" w:themeColor="text1"/>
          <w:sz w:val="28"/>
          <w:szCs w:val="28"/>
        </w:rPr>
        <w:t>严控制在预算之内。</w:t>
      </w:r>
      <w:r>
        <w:rPr>
          <w:color w:val="000000" w:themeColor="text1"/>
          <w:sz w:val="28"/>
          <w:szCs w:val="28"/>
        </w:rPr>
        <w:t>二是严格落实公车使用规定，公车运行维护成本</w:t>
      </w:r>
      <w:r>
        <w:rPr>
          <w:rFonts w:hint="eastAsia"/>
          <w:color w:val="000000" w:themeColor="text1"/>
          <w:sz w:val="28"/>
          <w:szCs w:val="28"/>
        </w:rPr>
        <w:t>控制在预算内</w:t>
      </w:r>
      <w:r>
        <w:rPr>
          <w:color w:val="000000" w:themeColor="text1"/>
          <w:sz w:val="28"/>
          <w:szCs w:val="28"/>
        </w:rPr>
        <w:t>。较上年支出数减少0.91万元，下降14.68%，主要原因</w:t>
      </w:r>
      <w:r>
        <w:rPr>
          <w:rFonts w:hint="eastAsia"/>
          <w:color w:val="000000" w:themeColor="text1"/>
          <w:sz w:val="28"/>
          <w:szCs w:val="28"/>
        </w:rPr>
        <w:t>：</w:t>
      </w:r>
      <w:r>
        <w:rPr>
          <w:color w:val="000000" w:themeColor="text1"/>
          <w:sz w:val="28"/>
          <w:szCs w:val="28"/>
        </w:rPr>
        <w:t>一是认真贯彻落实中央八项规定精神，按照只减不增的要求从严控制“三公”经费，全年实际支出较预算和</w:t>
      </w:r>
      <w:r>
        <w:rPr>
          <w:rFonts w:hint="eastAsia"/>
          <w:color w:val="000000" w:themeColor="text1"/>
          <w:sz w:val="28"/>
          <w:szCs w:val="28"/>
        </w:rPr>
        <w:t>上年</w:t>
      </w:r>
      <w:r>
        <w:rPr>
          <w:color w:val="000000" w:themeColor="text1"/>
          <w:sz w:val="28"/>
          <w:szCs w:val="28"/>
        </w:rPr>
        <w:t>决算均有所下降。</w:t>
      </w:r>
    </w:p>
    <w:p>
      <w:pPr>
        <w:pStyle w:val="2"/>
        <w:ind w:firstLine="424" w:firstLineChars="151"/>
        <w:rPr>
          <w:color w:val="000000" w:themeColor="text1"/>
          <w:sz w:val="28"/>
          <w:szCs w:val="28"/>
        </w:rPr>
      </w:pPr>
      <w:r>
        <w:rPr>
          <w:rStyle w:val="5"/>
          <w:color w:val="000000" w:themeColor="text1"/>
          <w:sz w:val="28"/>
          <w:szCs w:val="28"/>
        </w:rPr>
        <w:t>（二）“三公”经费分项支出情况</w:t>
      </w:r>
    </w:p>
    <w:p>
      <w:pPr>
        <w:pStyle w:val="2"/>
        <w:ind w:firstLine="562" w:firstLineChars="201"/>
        <w:rPr>
          <w:color w:val="000000" w:themeColor="text1"/>
          <w:sz w:val="28"/>
          <w:szCs w:val="28"/>
        </w:rPr>
      </w:pPr>
      <w:r>
        <w:rPr>
          <w:color w:val="000000" w:themeColor="text1"/>
          <w:sz w:val="28"/>
          <w:szCs w:val="28"/>
        </w:rPr>
        <w:t>本单位2019年度未发生因公出国（境）费用支出</w:t>
      </w:r>
      <w:r>
        <w:rPr>
          <w:rFonts w:hint="eastAsia"/>
          <w:color w:val="000000" w:themeColor="text1"/>
          <w:sz w:val="28"/>
          <w:szCs w:val="28"/>
        </w:rPr>
        <w:t>。</w:t>
      </w:r>
      <w:r>
        <w:rPr>
          <w:color w:val="000000" w:themeColor="text1"/>
          <w:sz w:val="28"/>
          <w:szCs w:val="28"/>
        </w:rPr>
        <w:t> </w:t>
      </w:r>
    </w:p>
    <w:p>
      <w:pPr>
        <w:pStyle w:val="2"/>
        <w:ind w:firstLine="562" w:firstLineChars="201"/>
        <w:rPr>
          <w:color w:val="000000" w:themeColor="text1"/>
          <w:sz w:val="28"/>
          <w:szCs w:val="28"/>
        </w:rPr>
      </w:pPr>
      <w:r>
        <w:rPr>
          <w:color w:val="000000" w:themeColor="text1"/>
          <w:sz w:val="28"/>
          <w:szCs w:val="28"/>
        </w:rPr>
        <w:t>本单位2019年度未发生公务车购置费</w:t>
      </w:r>
      <w:r>
        <w:rPr>
          <w:rFonts w:hint="eastAsia"/>
          <w:color w:val="000000" w:themeColor="text1"/>
          <w:sz w:val="28"/>
          <w:szCs w:val="28"/>
        </w:rPr>
        <w:t>用</w:t>
      </w:r>
      <w:r>
        <w:rPr>
          <w:color w:val="000000" w:themeColor="text1"/>
          <w:sz w:val="28"/>
          <w:szCs w:val="28"/>
        </w:rPr>
        <w:t>支出</w:t>
      </w:r>
      <w:r>
        <w:rPr>
          <w:rFonts w:hint="eastAsia"/>
          <w:color w:val="000000" w:themeColor="text1"/>
          <w:sz w:val="28"/>
          <w:szCs w:val="28"/>
        </w:rPr>
        <w:t>。</w:t>
      </w:r>
    </w:p>
    <w:p>
      <w:pPr>
        <w:pStyle w:val="2"/>
        <w:ind w:firstLine="562" w:firstLineChars="201"/>
        <w:rPr>
          <w:color w:val="000000" w:themeColor="text1"/>
          <w:sz w:val="28"/>
          <w:szCs w:val="28"/>
        </w:rPr>
      </w:pPr>
      <w:r>
        <w:rPr>
          <w:color w:val="000000" w:themeColor="text1"/>
          <w:sz w:val="28"/>
          <w:szCs w:val="28"/>
        </w:rPr>
        <w:t>公务车运行维护费3.99万元，主要用于机要文件交换、</w:t>
      </w:r>
      <w:r>
        <w:rPr>
          <w:rFonts w:hint="eastAsia"/>
          <w:color w:val="000000" w:themeColor="text1"/>
          <w:sz w:val="28"/>
          <w:szCs w:val="28"/>
        </w:rPr>
        <w:t>区</w:t>
      </w:r>
      <w:r>
        <w:rPr>
          <w:color w:val="000000" w:themeColor="text1"/>
          <w:sz w:val="28"/>
          <w:szCs w:val="28"/>
        </w:rPr>
        <w:t>内因公出行、业务检查等工作所需车辆的燃料费、维修费、过桥过路费、保险费等</w:t>
      </w:r>
      <w:r>
        <w:rPr>
          <w:rFonts w:hint="eastAsia"/>
          <w:color w:val="000000" w:themeColor="text1"/>
          <w:sz w:val="28"/>
          <w:szCs w:val="28"/>
        </w:rPr>
        <w:t>，</w:t>
      </w:r>
      <w:r>
        <w:rPr>
          <w:color w:val="000000" w:themeColor="text1"/>
          <w:sz w:val="28"/>
          <w:szCs w:val="28"/>
        </w:rPr>
        <w:t>费用支出较年初预算数减少0.01万元，下降0.25%，主要原因是落实公车使用规定，公车运行维护成本</w:t>
      </w:r>
      <w:r>
        <w:rPr>
          <w:rFonts w:hint="eastAsia"/>
          <w:color w:val="000000" w:themeColor="text1"/>
          <w:sz w:val="28"/>
          <w:szCs w:val="28"/>
        </w:rPr>
        <w:t>下降。</w:t>
      </w:r>
      <w:r>
        <w:rPr>
          <w:color w:val="000000" w:themeColor="text1"/>
          <w:sz w:val="28"/>
          <w:szCs w:val="28"/>
        </w:rPr>
        <w:t>较上年支出数减少1.01万元，下降20.20%，主要原因</w:t>
      </w:r>
      <w:r>
        <w:rPr>
          <w:rFonts w:hint="eastAsia"/>
          <w:color w:val="000000" w:themeColor="text1"/>
          <w:sz w:val="28"/>
          <w:szCs w:val="28"/>
        </w:rPr>
        <w:t>同前。</w:t>
      </w:r>
    </w:p>
    <w:p>
      <w:pPr>
        <w:pStyle w:val="2"/>
        <w:ind w:firstLine="562" w:firstLineChars="201"/>
        <w:rPr>
          <w:color w:val="000000" w:themeColor="text1"/>
          <w:sz w:val="28"/>
          <w:szCs w:val="28"/>
        </w:rPr>
      </w:pPr>
      <w:r>
        <w:rPr>
          <w:color w:val="000000" w:themeColor="text1"/>
          <w:sz w:val="28"/>
          <w:szCs w:val="28"/>
        </w:rPr>
        <w:t>公务接待费1.30万元，主要用于接受相关部门检查指导工作发生的接待支出。费用支出较年初预算数减少0.20万元，下降13.33%，主要原因是强化公务接待支出管理，严格遵守公务接待开支范围和开支标准，严格控制陪餐人数，对应由接待对象承担的费用一律由接待对象自行支付，公务接待费</w:t>
      </w:r>
      <w:r>
        <w:rPr>
          <w:rFonts w:hint="eastAsia"/>
          <w:color w:val="000000" w:themeColor="text1"/>
          <w:sz w:val="28"/>
          <w:szCs w:val="28"/>
        </w:rPr>
        <w:t>严控制在预算之内</w:t>
      </w:r>
      <w:r>
        <w:rPr>
          <w:color w:val="000000" w:themeColor="text1"/>
          <w:sz w:val="28"/>
          <w:szCs w:val="28"/>
        </w:rPr>
        <w:t>。较上年支出数增加0.10万元，增长8.33%，主要原因是</w:t>
      </w:r>
      <w:r>
        <w:rPr>
          <w:rFonts w:hint="eastAsia"/>
          <w:color w:val="000000" w:themeColor="text1"/>
          <w:sz w:val="28"/>
          <w:szCs w:val="28"/>
        </w:rPr>
        <w:t>扶贫任务重，接受相关部门的业务指导和检查，因此费用有所增加。</w:t>
      </w:r>
    </w:p>
    <w:p>
      <w:pPr>
        <w:pStyle w:val="2"/>
        <w:ind w:firstLine="424" w:firstLineChars="151"/>
        <w:rPr>
          <w:sz w:val="28"/>
          <w:szCs w:val="28"/>
        </w:rPr>
      </w:pPr>
      <w:r>
        <w:rPr>
          <w:rStyle w:val="5"/>
          <w:sz w:val="28"/>
          <w:szCs w:val="28"/>
        </w:rPr>
        <w:t>（三）“三公”经费实物量情况</w:t>
      </w:r>
    </w:p>
    <w:p>
      <w:pPr>
        <w:pStyle w:val="2"/>
        <w:ind w:firstLine="425" w:firstLineChars="152"/>
        <w:rPr>
          <w:sz w:val="28"/>
          <w:szCs w:val="28"/>
        </w:rPr>
      </w:pPr>
      <w:r>
        <w:rPr>
          <w:sz w:val="28"/>
          <w:szCs w:val="28"/>
        </w:rPr>
        <w:t>2019年度本部</w:t>
      </w:r>
      <w:r>
        <w:rPr>
          <w:rFonts w:hint="eastAsia"/>
          <w:sz w:val="28"/>
          <w:szCs w:val="28"/>
        </w:rPr>
        <w:t>门</w:t>
      </w:r>
      <w:r>
        <w:rPr>
          <w:sz w:val="28"/>
          <w:szCs w:val="28"/>
        </w:rPr>
        <w:t>国内公务接待40批次200人，</w:t>
      </w:r>
      <w:r>
        <w:rPr>
          <w:rFonts w:hint="eastAsia"/>
          <w:sz w:val="28"/>
          <w:szCs w:val="28"/>
        </w:rPr>
        <w:t>没有</w:t>
      </w:r>
      <w:r>
        <w:rPr>
          <w:sz w:val="28"/>
          <w:szCs w:val="28"/>
        </w:rPr>
        <w:t>国内外事接待</w:t>
      </w:r>
      <w:r>
        <w:rPr>
          <w:rFonts w:hint="eastAsia"/>
          <w:sz w:val="28"/>
          <w:szCs w:val="28"/>
        </w:rPr>
        <w:t>，没有</w:t>
      </w:r>
      <w:r>
        <w:rPr>
          <w:sz w:val="28"/>
          <w:szCs w:val="28"/>
        </w:rPr>
        <w:t>国（境）外公务接待</w:t>
      </w:r>
      <w:r>
        <w:rPr>
          <w:rFonts w:hint="eastAsia"/>
          <w:sz w:val="28"/>
          <w:szCs w:val="28"/>
        </w:rPr>
        <w:t>，</w:t>
      </w:r>
      <w:r>
        <w:rPr>
          <w:sz w:val="28"/>
          <w:szCs w:val="28"/>
        </w:rPr>
        <w:t>人均接待费65.00元</w:t>
      </w:r>
      <w:r>
        <w:rPr>
          <w:rFonts w:hint="eastAsia"/>
          <w:sz w:val="28"/>
          <w:szCs w:val="28"/>
        </w:rPr>
        <w:t>；</w:t>
      </w:r>
      <w:r>
        <w:rPr>
          <w:sz w:val="28"/>
          <w:szCs w:val="28"/>
        </w:rPr>
        <w:t>公务车保有量为5辆</w:t>
      </w:r>
      <w:r>
        <w:rPr>
          <w:rFonts w:hint="eastAsia"/>
          <w:sz w:val="28"/>
          <w:szCs w:val="28"/>
        </w:rPr>
        <w:t>，</w:t>
      </w:r>
      <w:r>
        <w:rPr>
          <w:sz w:val="28"/>
          <w:szCs w:val="28"/>
        </w:rPr>
        <w:t>车均维护费0.80万元</w:t>
      </w:r>
      <w:r>
        <w:rPr>
          <w:rFonts w:hint="eastAsia"/>
          <w:sz w:val="28"/>
          <w:szCs w:val="28"/>
        </w:rPr>
        <w:t>，没有车辆</w:t>
      </w:r>
      <w:r>
        <w:rPr>
          <w:sz w:val="28"/>
          <w:szCs w:val="28"/>
        </w:rPr>
        <w:t>购置费</w:t>
      </w:r>
      <w:r>
        <w:rPr>
          <w:rFonts w:hint="eastAsia"/>
          <w:sz w:val="28"/>
          <w:szCs w:val="28"/>
        </w:rPr>
        <w:t>。</w:t>
      </w:r>
    </w:p>
    <w:p>
      <w:pPr>
        <w:pStyle w:val="2"/>
        <w:ind w:firstLine="565" w:firstLineChars="201"/>
        <w:rPr>
          <w:sz w:val="28"/>
          <w:szCs w:val="28"/>
        </w:rPr>
      </w:pPr>
      <w:r>
        <w:rPr>
          <w:rStyle w:val="5"/>
          <w:sz w:val="28"/>
          <w:szCs w:val="28"/>
        </w:rPr>
        <w:t>四、其他需要说明的事项</w:t>
      </w:r>
    </w:p>
    <w:p>
      <w:pPr>
        <w:pStyle w:val="2"/>
        <w:ind w:firstLine="424" w:firstLineChars="151"/>
        <w:rPr>
          <w:sz w:val="28"/>
          <w:szCs w:val="28"/>
        </w:rPr>
      </w:pPr>
      <w:r>
        <w:rPr>
          <w:rStyle w:val="5"/>
          <w:sz w:val="28"/>
          <w:szCs w:val="28"/>
        </w:rPr>
        <w:t>（一）机关运行经费情况说明。</w:t>
      </w:r>
      <w:r>
        <w:rPr>
          <w:sz w:val="28"/>
          <w:szCs w:val="28"/>
        </w:rPr>
        <w:t>2019年度本部门机关运行经费支出146.61万元，机关运行经费主要用于</w:t>
      </w:r>
      <w:r>
        <w:rPr>
          <w:color w:val="000000" w:themeColor="text1"/>
          <w:sz w:val="28"/>
          <w:szCs w:val="28"/>
        </w:rPr>
        <w:t>办公费、</w:t>
      </w:r>
      <w:r>
        <w:rPr>
          <w:rFonts w:hint="eastAsia"/>
          <w:color w:val="000000" w:themeColor="text1"/>
          <w:sz w:val="28"/>
          <w:szCs w:val="28"/>
        </w:rPr>
        <w:t>电费、邮电费、差旅费、会议费、培训费、工会经费、福利费、</w:t>
      </w:r>
      <w:r>
        <w:rPr>
          <w:color w:val="000000" w:themeColor="text1"/>
          <w:sz w:val="28"/>
          <w:szCs w:val="28"/>
        </w:rPr>
        <w:t>公务车运行维护费</w:t>
      </w:r>
      <w:r>
        <w:rPr>
          <w:rFonts w:hint="eastAsia"/>
          <w:color w:val="000000" w:themeColor="text1"/>
          <w:sz w:val="28"/>
          <w:szCs w:val="28"/>
        </w:rPr>
        <w:t>和其他商品服务费支出</w:t>
      </w:r>
      <w:r>
        <w:rPr>
          <w:color w:val="000000" w:themeColor="text1"/>
          <w:sz w:val="28"/>
          <w:szCs w:val="28"/>
        </w:rPr>
        <w:t>。机关运行经费较上年决算</w:t>
      </w:r>
      <w:r>
        <w:rPr>
          <w:sz w:val="28"/>
          <w:szCs w:val="28"/>
        </w:rPr>
        <w:t>数增加39.73万元，增长37.17%，主要原因是</w:t>
      </w:r>
      <w:r>
        <w:rPr>
          <w:rFonts w:hint="eastAsia"/>
          <w:sz w:val="28"/>
          <w:szCs w:val="28"/>
        </w:rPr>
        <w:t>扶贫任务重增加办公费和差旅费的开支。</w:t>
      </w:r>
    </w:p>
    <w:p>
      <w:pPr>
        <w:pStyle w:val="2"/>
        <w:ind w:firstLine="565" w:firstLineChars="202"/>
        <w:rPr>
          <w:sz w:val="28"/>
          <w:szCs w:val="28"/>
        </w:rPr>
      </w:pPr>
      <w:r>
        <w:rPr>
          <w:sz w:val="28"/>
          <w:szCs w:val="28"/>
        </w:rPr>
        <w:t>此外，本年度一般公共预算财政拨款会议费支出16.59万元，较上年决算数减少0.38万元，下降2.24%，主要原因是</w:t>
      </w:r>
      <w:r>
        <w:rPr>
          <w:rFonts w:hint="eastAsia"/>
          <w:sz w:val="28"/>
          <w:szCs w:val="28"/>
        </w:rPr>
        <w:t>压缩会议开支</w:t>
      </w:r>
      <w:r>
        <w:rPr>
          <w:sz w:val="28"/>
          <w:szCs w:val="28"/>
        </w:rPr>
        <w:t>。本年度一般公共预算财政拨款培训费支出15.94万元，较上年决算数减少0.04万元，下降0.25%，主要原因是</w:t>
      </w:r>
      <w:r>
        <w:rPr>
          <w:rFonts w:hint="eastAsia"/>
          <w:sz w:val="28"/>
          <w:szCs w:val="28"/>
        </w:rPr>
        <w:t>减少会议次数，能不开会的则不开，多个事项打包开会，提高了传达效率。</w:t>
      </w:r>
      <w:r>
        <w:rPr>
          <w:sz w:val="28"/>
          <w:szCs w:val="28"/>
        </w:rPr>
        <w:t> </w:t>
      </w:r>
      <w:r>
        <w:rPr>
          <w:rFonts w:hint="eastAsia"/>
          <w:sz w:val="28"/>
          <w:szCs w:val="28"/>
        </w:rPr>
        <w:t xml:space="preserve"> </w:t>
      </w:r>
    </w:p>
    <w:p>
      <w:pPr>
        <w:pStyle w:val="2"/>
        <w:ind w:firstLine="424" w:firstLineChars="151"/>
        <w:rPr>
          <w:sz w:val="28"/>
          <w:szCs w:val="28"/>
        </w:rPr>
      </w:pPr>
      <w:r>
        <w:rPr>
          <w:rStyle w:val="5"/>
          <w:sz w:val="28"/>
          <w:szCs w:val="28"/>
        </w:rPr>
        <w:t>（二）国有资产占用情况说明。</w:t>
      </w:r>
      <w:r>
        <w:rPr>
          <w:sz w:val="28"/>
          <w:szCs w:val="28"/>
        </w:rPr>
        <w:t>截至2019年12月31日，本部门共有车辆5辆，应急保障用车2辆、特种专业技术用车3辆</w:t>
      </w:r>
      <w:r>
        <w:rPr>
          <w:rFonts w:hint="eastAsia"/>
          <w:sz w:val="28"/>
          <w:szCs w:val="28"/>
        </w:rPr>
        <w:t>（环境整治用车）</w:t>
      </w:r>
      <w:r>
        <w:rPr>
          <w:sz w:val="28"/>
          <w:szCs w:val="28"/>
        </w:rPr>
        <w:t>，</w:t>
      </w:r>
      <w:r>
        <w:rPr>
          <w:rFonts w:hint="eastAsia"/>
          <w:sz w:val="28"/>
          <w:szCs w:val="28"/>
        </w:rPr>
        <w:t>无</w:t>
      </w:r>
      <w:r>
        <w:rPr>
          <w:sz w:val="28"/>
          <w:szCs w:val="28"/>
        </w:rPr>
        <w:t>离退休干部用车</w:t>
      </w:r>
      <w:r>
        <w:rPr>
          <w:rFonts w:hint="eastAsia"/>
          <w:sz w:val="28"/>
          <w:szCs w:val="28"/>
        </w:rPr>
        <w:t>，无</w:t>
      </w:r>
      <w:r>
        <w:rPr>
          <w:sz w:val="28"/>
          <w:szCs w:val="28"/>
        </w:rPr>
        <w:t>单价50万元（含）以上通用设备，</w:t>
      </w:r>
      <w:r>
        <w:rPr>
          <w:rFonts w:hint="eastAsia"/>
          <w:sz w:val="28"/>
          <w:szCs w:val="28"/>
        </w:rPr>
        <w:t>无</w:t>
      </w:r>
      <w:r>
        <w:rPr>
          <w:sz w:val="28"/>
          <w:szCs w:val="28"/>
        </w:rPr>
        <w:t>单价100万元（含）以上专用设备</w:t>
      </w:r>
      <w:r>
        <w:rPr>
          <w:rFonts w:hint="eastAsia"/>
          <w:sz w:val="28"/>
          <w:szCs w:val="28"/>
        </w:rPr>
        <w:t>。</w:t>
      </w:r>
    </w:p>
    <w:p>
      <w:pPr>
        <w:pStyle w:val="2"/>
        <w:ind w:firstLine="424" w:firstLineChars="151"/>
        <w:rPr>
          <w:sz w:val="28"/>
          <w:szCs w:val="28"/>
        </w:rPr>
      </w:pPr>
      <w:r>
        <w:rPr>
          <w:rStyle w:val="5"/>
          <w:sz w:val="28"/>
          <w:szCs w:val="28"/>
        </w:rPr>
        <w:t>（三）政府采购支出情况说明。</w:t>
      </w:r>
      <w:r>
        <w:rPr>
          <w:sz w:val="28"/>
          <w:szCs w:val="28"/>
        </w:rPr>
        <w:t>2019年度本部门政府采购支出总额1,141.18万元，其中：政府采购工程支出1,141.18万元</w:t>
      </w:r>
      <w:r>
        <w:rPr>
          <w:rFonts w:hint="eastAsia"/>
          <w:sz w:val="28"/>
          <w:szCs w:val="28"/>
        </w:rPr>
        <w:t>，无</w:t>
      </w:r>
      <w:r>
        <w:rPr>
          <w:sz w:val="28"/>
          <w:szCs w:val="28"/>
        </w:rPr>
        <w:t>政府采购服务</w:t>
      </w:r>
      <w:r>
        <w:rPr>
          <w:rFonts w:hint="eastAsia"/>
          <w:sz w:val="28"/>
          <w:szCs w:val="28"/>
        </w:rPr>
        <w:t>和</w:t>
      </w:r>
      <w:r>
        <w:rPr>
          <w:sz w:val="28"/>
          <w:szCs w:val="28"/>
        </w:rPr>
        <w:t>政府采购货物支</w:t>
      </w:r>
      <w:r>
        <w:rPr>
          <w:rFonts w:hint="eastAsia"/>
          <w:sz w:val="28"/>
          <w:szCs w:val="28"/>
        </w:rPr>
        <w:t>出</w:t>
      </w:r>
      <w:r>
        <w:rPr>
          <w:sz w:val="28"/>
          <w:szCs w:val="28"/>
        </w:rPr>
        <w:t>。政府采购工程支出用于采购</w:t>
      </w:r>
      <w:r>
        <w:rPr>
          <w:rFonts w:hint="eastAsia"/>
          <w:sz w:val="28"/>
          <w:szCs w:val="28"/>
        </w:rPr>
        <w:t>开州区镇安镇镇安村精准帮扶实施方案(道路硬化工程二期)两阶段及镇安镇芭蕉村通组通畅工程。</w:t>
      </w:r>
    </w:p>
    <w:p>
      <w:pPr>
        <w:pStyle w:val="2"/>
        <w:ind w:firstLine="424" w:firstLineChars="151"/>
        <w:rPr>
          <w:sz w:val="28"/>
          <w:szCs w:val="28"/>
        </w:rPr>
      </w:pPr>
      <w:r>
        <w:rPr>
          <w:rStyle w:val="5"/>
          <w:sz w:val="28"/>
          <w:szCs w:val="28"/>
        </w:rPr>
        <w:t>五、预算绩效管理情况说明</w:t>
      </w:r>
    </w:p>
    <w:p>
      <w:pPr>
        <w:pStyle w:val="2"/>
        <w:ind w:firstLine="424" w:firstLineChars="151"/>
        <w:rPr>
          <w:rStyle w:val="5"/>
          <w:sz w:val="28"/>
          <w:szCs w:val="28"/>
        </w:rPr>
      </w:pPr>
      <w:r>
        <w:rPr>
          <w:rStyle w:val="5"/>
          <w:sz w:val="28"/>
          <w:szCs w:val="28"/>
        </w:rPr>
        <w:t>（一）预算绩效管理工作开展情况</w:t>
      </w:r>
    </w:p>
    <w:p>
      <w:pPr>
        <w:pStyle w:val="2"/>
        <w:ind w:firstLine="422" w:firstLineChars="151"/>
        <w:rPr>
          <w:sz w:val="28"/>
          <w:szCs w:val="28"/>
        </w:rPr>
      </w:pPr>
      <w:r>
        <w:rPr>
          <w:sz w:val="28"/>
          <w:szCs w:val="28"/>
        </w:rPr>
        <w:t>根据预算绩效管理要求，本部门对</w:t>
      </w:r>
      <w:r>
        <w:rPr>
          <w:rFonts w:hint="eastAsia"/>
          <w:sz w:val="28"/>
          <w:szCs w:val="28"/>
        </w:rPr>
        <w:t>开州区镇安镇镇安村1200亩柑橘果园管护、重庆市开州区镇安镇芭蕉村果园项目等5</w:t>
      </w:r>
      <w:r>
        <w:rPr>
          <w:sz w:val="28"/>
          <w:szCs w:val="28"/>
        </w:rPr>
        <w:t>个项目开展了绩效自评，其中，以填报目标自评表形式开展自评</w:t>
      </w:r>
      <w:r>
        <w:rPr>
          <w:rFonts w:hint="eastAsia"/>
          <w:sz w:val="28"/>
          <w:szCs w:val="28"/>
        </w:rPr>
        <w:t>5</w:t>
      </w:r>
      <w:r>
        <w:rPr>
          <w:sz w:val="28"/>
          <w:szCs w:val="28"/>
        </w:rPr>
        <w:t>项，涉及资金</w:t>
      </w:r>
      <w:r>
        <w:rPr>
          <w:rFonts w:hint="eastAsia"/>
          <w:sz w:val="28"/>
          <w:szCs w:val="28"/>
        </w:rPr>
        <w:t>129.4</w:t>
      </w:r>
      <w:r>
        <w:rPr>
          <w:sz w:val="28"/>
          <w:szCs w:val="28"/>
        </w:rPr>
        <w:t>万元；</w:t>
      </w:r>
      <w:r>
        <w:rPr>
          <w:rFonts w:hint="eastAsia"/>
          <w:sz w:val="28"/>
          <w:szCs w:val="28"/>
        </w:rPr>
        <w:t>无</w:t>
      </w:r>
      <w:r>
        <w:rPr>
          <w:sz w:val="28"/>
          <w:szCs w:val="28"/>
        </w:rPr>
        <w:t>委托第三方形式</w:t>
      </w:r>
      <w:r>
        <w:rPr>
          <w:rFonts w:hint="eastAsia"/>
          <w:sz w:val="28"/>
          <w:szCs w:val="28"/>
        </w:rPr>
        <w:t>，从评价情况来看，2019年共完成资金129.4万元，完成率为100%；</w:t>
      </w:r>
    </w:p>
    <w:p>
      <w:pPr>
        <w:pStyle w:val="2"/>
        <w:ind w:firstLine="424" w:firstLineChars="151"/>
        <w:rPr>
          <w:sz w:val="28"/>
          <w:szCs w:val="28"/>
        </w:rPr>
      </w:pPr>
      <w:r>
        <w:rPr>
          <w:rStyle w:val="5"/>
          <w:sz w:val="28"/>
          <w:szCs w:val="28"/>
        </w:rPr>
        <w:t>（二）绩效自评结果</w:t>
      </w:r>
    </w:p>
    <w:p>
      <w:pPr>
        <w:widowControl/>
        <w:shd w:val="clear" w:color="auto" w:fill="FFFFFF"/>
        <w:spacing w:before="100" w:beforeAutospacing="1" w:after="100" w:afterAutospacing="1"/>
        <w:ind w:firstLine="409" w:firstLineChars="151"/>
        <w:jc w:val="left"/>
        <w:rPr>
          <w:rFonts w:ascii="宋体" w:hAnsi="宋体" w:eastAsia="宋体" w:cs="宋体"/>
          <w:b/>
          <w:bCs/>
          <w:color w:val="333333"/>
          <w:kern w:val="0"/>
          <w:sz w:val="27"/>
        </w:rPr>
      </w:pPr>
      <w:r>
        <w:rPr>
          <w:rFonts w:hint="eastAsia" w:ascii="宋体" w:hAnsi="宋体" w:eastAsia="宋体" w:cs="宋体"/>
          <w:b/>
          <w:bCs/>
          <w:color w:val="333333"/>
          <w:kern w:val="0"/>
          <w:sz w:val="27"/>
        </w:rPr>
        <w:t>1.绩效目标自评表</w:t>
      </w:r>
    </w:p>
    <w:tbl>
      <w:tblPr>
        <w:tblStyle w:val="3"/>
        <w:tblW w:w="8758" w:type="dxa"/>
        <w:tblInd w:w="93" w:type="dxa"/>
        <w:tblLayout w:type="autofit"/>
        <w:tblCellMar>
          <w:top w:w="0" w:type="dxa"/>
          <w:left w:w="108" w:type="dxa"/>
          <w:bottom w:w="0" w:type="dxa"/>
          <w:right w:w="108" w:type="dxa"/>
        </w:tblCellMar>
      </w:tblPr>
      <w:tblGrid>
        <w:gridCol w:w="1021"/>
        <w:gridCol w:w="1021"/>
        <w:gridCol w:w="241"/>
        <w:gridCol w:w="790"/>
        <w:gridCol w:w="1841"/>
        <w:gridCol w:w="816"/>
        <w:gridCol w:w="849"/>
        <w:gridCol w:w="171"/>
        <w:gridCol w:w="1917"/>
        <w:gridCol w:w="91"/>
      </w:tblGrid>
      <w:tr>
        <w:tblPrEx>
          <w:tblCellMar>
            <w:top w:w="0" w:type="dxa"/>
            <w:left w:w="108" w:type="dxa"/>
            <w:bottom w:w="0" w:type="dxa"/>
            <w:right w:w="108" w:type="dxa"/>
          </w:tblCellMar>
        </w:tblPrEx>
        <w:trPr>
          <w:gridAfter w:val="1"/>
          <w:wAfter w:w="91" w:type="dxa"/>
          <w:trHeight w:val="405" w:hRule="atLeast"/>
        </w:trPr>
        <w:tc>
          <w:tcPr>
            <w:tcW w:w="8667" w:type="dxa"/>
            <w:gridSpan w:val="9"/>
            <w:tcBorders>
              <w:top w:val="single" w:color="FFFFFF" w:sz="8" w:space="0"/>
              <w:left w:val="single" w:color="FFFFFF" w:sz="8" w:space="0"/>
              <w:bottom w:val="nil"/>
              <w:right w:val="single" w:color="FFFFFF" w:sz="8"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2019年度项目绩效目标自评表</w:t>
            </w:r>
          </w:p>
        </w:tc>
      </w:tr>
      <w:tr>
        <w:tblPrEx>
          <w:tblCellMar>
            <w:top w:w="0" w:type="dxa"/>
            <w:left w:w="108" w:type="dxa"/>
            <w:bottom w:w="0" w:type="dxa"/>
            <w:right w:w="108" w:type="dxa"/>
          </w:tblCellMar>
        </w:tblPrEx>
        <w:trPr>
          <w:trHeight w:val="405" w:hRule="atLeast"/>
        </w:trPr>
        <w:tc>
          <w:tcPr>
            <w:tcW w:w="1021"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21"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31"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841"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816"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20"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2008"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r>
      <w:tr>
        <w:tblPrEx>
          <w:tblCellMar>
            <w:top w:w="0" w:type="dxa"/>
            <w:left w:w="108" w:type="dxa"/>
            <w:bottom w:w="0" w:type="dxa"/>
            <w:right w:w="108" w:type="dxa"/>
          </w:tblCellMar>
        </w:tblPrEx>
        <w:trPr>
          <w:trHeight w:val="480" w:hRule="atLeast"/>
        </w:trPr>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专项（项目）名称</w:t>
            </w:r>
          </w:p>
        </w:tc>
        <w:tc>
          <w:tcPr>
            <w:tcW w:w="38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开州区镇安镇镇安村1200亩柑橘果园管护</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自评总分（分）</w:t>
            </w:r>
          </w:p>
        </w:tc>
        <w:tc>
          <w:tcPr>
            <w:tcW w:w="30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CellMar>
            <w:top w:w="0" w:type="dxa"/>
            <w:left w:w="108" w:type="dxa"/>
            <w:bottom w:w="0" w:type="dxa"/>
            <w:right w:w="108" w:type="dxa"/>
          </w:tblCellMar>
        </w:tblPrEx>
        <w:trPr>
          <w:trHeight w:val="285"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38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开州区农业农村委</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30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开州区镇安镇人民政府</w:t>
            </w:r>
          </w:p>
        </w:tc>
      </w:tr>
      <w:tr>
        <w:tblPrEx>
          <w:tblCellMar>
            <w:top w:w="0" w:type="dxa"/>
            <w:left w:w="108" w:type="dxa"/>
            <w:bottom w:w="0" w:type="dxa"/>
            <w:right w:w="108" w:type="dxa"/>
          </w:tblCellMar>
        </w:tblPrEx>
        <w:trPr>
          <w:trHeight w:val="285" w:hRule="atLeast"/>
        </w:trPr>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w:t>
            </w:r>
          </w:p>
        </w:tc>
        <w:tc>
          <w:tcPr>
            <w:tcW w:w="38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杨海琴</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联系电话</w:t>
            </w:r>
          </w:p>
        </w:tc>
        <w:tc>
          <w:tcPr>
            <w:tcW w:w="30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52242048</w:t>
            </w:r>
          </w:p>
        </w:tc>
      </w:tr>
      <w:tr>
        <w:tblPrEx>
          <w:tblCellMar>
            <w:top w:w="0" w:type="dxa"/>
            <w:left w:w="108" w:type="dxa"/>
            <w:bottom w:w="0" w:type="dxa"/>
            <w:right w:w="108" w:type="dxa"/>
          </w:tblCellMar>
        </w:tblPrEx>
        <w:trPr>
          <w:trHeight w:val="270" w:hRule="atLeast"/>
        </w:trPr>
        <w:tc>
          <w:tcPr>
            <w:tcW w:w="1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287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w:t>
            </w:r>
          </w:p>
        </w:tc>
        <w:tc>
          <w:tcPr>
            <w:tcW w:w="1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p>
        </w:tc>
        <w:tc>
          <w:tcPr>
            <w:tcW w:w="200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执行率得分（分）</w:t>
            </w:r>
          </w:p>
        </w:tc>
      </w:tr>
      <w:tr>
        <w:tblPrEx>
          <w:tblCellMar>
            <w:top w:w="0" w:type="dxa"/>
            <w:left w:w="108" w:type="dxa"/>
            <w:bottom w:w="0" w:type="dxa"/>
            <w:right w:w="108" w:type="dxa"/>
          </w:tblCellMar>
        </w:tblPrEx>
        <w:trPr>
          <w:trHeight w:val="270"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宋体"/>
                <w:color w:val="000000"/>
                <w:kern w:val="0"/>
                <w:szCs w:val="21"/>
              </w:rPr>
            </w:pPr>
          </w:p>
        </w:tc>
        <w:tc>
          <w:tcPr>
            <w:tcW w:w="28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34"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总量</w:t>
            </w:r>
          </w:p>
        </w:tc>
        <w:tc>
          <w:tcPr>
            <w:tcW w:w="2872"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75</w:t>
            </w:r>
          </w:p>
        </w:tc>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0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0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CellMar>
            <w:top w:w="0" w:type="dxa"/>
            <w:left w:w="108" w:type="dxa"/>
            <w:bottom w:w="0" w:type="dxa"/>
            <w:right w:w="108" w:type="dxa"/>
          </w:tblCellMar>
        </w:tblPrEx>
        <w:trPr>
          <w:trHeight w:val="634"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2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其中：财政资金</w:t>
            </w:r>
          </w:p>
        </w:tc>
        <w:tc>
          <w:tcPr>
            <w:tcW w:w="2872"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75</w:t>
            </w:r>
          </w:p>
        </w:tc>
        <w:tc>
          <w:tcPr>
            <w:tcW w:w="816" w:type="dxa"/>
            <w:tcBorders>
              <w:top w:val="nil"/>
              <w:left w:val="nil"/>
              <w:right w:val="single" w:color="auto" w:sz="4" w:space="0"/>
            </w:tcBorders>
            <w:shd w:val="clear" w:color="auto" w:fill="auto"/>
            <w:vAlign w:val="center"/>
          </w:tcPr>
          <w:p>
            <w:pPr>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75</w:t>
            </w:r>
          </w:p>
        </w:tc>
        <w:tc>
          <w:tcPr>
            <w:tcW w:w="30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85" w:hRule="atLeast"/>
        </w:trPr>
        <w:tc>
          <w:tcPr>
            <w:tcW w:w="1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38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设定目标</w:t>
            </w:r>
          </w:p>
        </w:tc>
        <w:tc>
          <w:tcPr>
            <w:tcW w:w="38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全年目标实际完成情况</w:t>
            </w:r>
          </w:p>
        </w:tc>
      </w:tr>
      <w:tr>
        <w:tblPrEx>
          <w:tblCellMar>
            <w:top w:w="0" w:type="dxa"/>
            <w:left w:w="108" w:type="dxa"/>
            <w:bottom w:w="0" w:type="dxa"/>
            <w:right w:w="108" w:type="dxa"/>
          </w:tblCellMar>
        </w:tblPrEx>
        <w:trPr>
          <w:trHeight w:val="285"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8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完成镇安村柑橘面积1200亩果园除杂</w:t>
            </w:r>
          </w:p>
        </w:tc>
        <w:tc>
          <w:tcPr>
            <w:tcW w:w="38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完成镇安村柑橘面积1200亩果园除杂　</w:t>
            </w:r>
          </w:p>
        </w:tc>
      </w:tr>
      <w:tr>
        <w:tblPrEx>
          <w:tblCellMar>
            <w:top w:w="0" w:type="dxa"/>
            <w:left w:w="108" w:type="dxa"/>
            <w:bottom w:w="0" w:type="dxa"/>
            <w:right w:w="108" w:type="dxa"/>
          </w:tblCellMar>
        </w:tblPrEx>
        <w:trPr>
          <w:trHeight w:val="480" w:hRule="atLeast"/>
        </w:trPr>
        <w:tc>
          <w:tcPr>
            <w:tcW w:w="10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绩效指标</w:t>
            </w: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指标名称</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计量单位</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6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全年完成值</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未完成原因和改进措施及相关说明</w:t>
            </w:r>
          </w:p>
        </w:tc>
      </w:tr>
      <w:tr>
        <w:tblPrEx>
          <w:tblCellMar>
            <w:top w:w="0" w:type="dxa"/>
            <w:left w:w="108" w:type="dxa"/>
            <w:bottom w:w="0" w:type="dxa"/>
            <w:right w:w="108" w:type="dxa"/>
          </w:tblCellMar>
        </w:tblPrEx>
        <w:trPr>
          <w:trHeight w:val="1440"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开州区镇安镇镇安村1200亩柑橘果园管护（除杂面积）　　</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亩</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1200亩</w:t>
            </w:r>
          </w:p>
        </w:tc>
        <w:tc>
          <w:tcPr>
            <w:tcW w:w="16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1200亩</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915"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果园经济效益　</w:t>
            </w:r>
          </w:p>
        </w:tc>
        <w:tc>
          <w:tcPr>
            <w:tcW w:w="7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元</w:t>
            </w:r>
          </w:p>
        </w:tc>
        <w:tc>
          <w:tcPr>
            <w:tcW w:w="1841" w:type="dxa"/>
            <w:tcBorders>
              <w:top w:val="nil"/>
              <w:left w:val="nil"/>
              <w:bottom w:val="single" w:color="auto" w:sz="4" w:space="0"/>
              <w:right w:val="single" w:color="auto" w:sz="4" w:space="0"/>
            </w:tcBorders>
            <w:shd w:val="clear" w:color="auto" w:fill="auto"/>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特色产业带动贫困人口年收入约</w:t>
            </w:r>
            <w:r>
              <w:rPr>
                <w:rFonts w:ascii="Calibri" w:hAnsi="Calibri" w:eastAsia="宋体" w:cs="宋体"/>
                <w:color w:val="000000"/>
                <w:kern w:val="0"/>
                <w:sz w:val="18"/>
                <w:szCs w:val="18"/>
              </w:rPr>
              <w:t>1000</w:t>
            </w:r>
            <w:r>
              <w:rPr>
                <w:rFonts w:hint="eastAsia" w:ascii="宋体" w:hAnsi="宋体" w:eastAsia="宋体" w:cs="宋体"/>
                <w:color w:val="000000"/>
                <w:kern w:val="0"/>
                <w:sz w:val="18"/>
                <w:szCs w:val="18"/>
              </w:rPr>
              <w:t>元</w:t>
            </w:r>
          </w:p>
        </w:tc>
        <w:tc>
          <w:tcPr>
            <w:tcW w:w="1665"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特色产业带动贫困人口年收入约</w:t>
            </w:r>
            <w:r>
              <w:rPr>
                <w:rFonts w:ascii="Calibri" w:hAnsi="Calibri" w:eastAsia="宋体" w:cs="宋体"/>
                <w:color w:val="000000"/>
                <w:kern w:val="0"/>
                <w:sz w:val="18"/>
                <w:szCs w:val="18"/>
              </w:rPr>
              <w:t>1000</w:t>
            </w:r>
            <w:r>
              <w:rPr>
                <w:rFonts w:hint="eastAsia" w:ascii="宋体" w:hAnsi="宋体" w:eastAsia="宋体" w:cs="宋体"/>
                <w:color w:val="000000"/>
                <w:kern w:val="0"/>
                <w:sz w:val="18"/>
                <w:szCs w:val="18"/>
              </w:rPr>
              <w:t>元</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1920"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果园社会效益</w:t>
            </w:r>
          </w:p>
        </w:tc>
        <w:tc>
          <w:tcPr>
            <w:tcW w:w="7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人、次</w:t>
            </w:r>
          </w:p>
        </w:tc>
        <w:tc>
          <w:tcPr>
            <w:tcW w:w="1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特色产业可带动增加贫困人口就业人数约1500人次，受益建档立卡贫困人口数274人　</w:t>
            </w:r>
          </w:p>
        </w:tc>
        <w:tc>
          <w:tcPr>
            <w:tcW w:w="16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特色产业可带动增加贫困人口就业人数约1500人次，受益建档立卡贫困人口数274人</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540" w:hRule="atLeast"/>
        </w:trPr>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2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果园可持续效益</w:t>
            </w:r>
          </w:p>
        </w:tc>
        <w:tc>
          <w:tcPr>
            <w:tcW w:w="7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年</w:t>
            </w:r>
          </w:p>
        </w:tc>
        <w:tc>
          <w:tcPr>
            <w:tcW w:w="35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可持续增收≥10年</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bl>
    <w:p>
      <w:pPr>
        <w:widowControl/>
        <w:shd w:val="clear" w:color="auto" w:fill="FFFFFF"/>
        <w:spacing w:before="100" w:beforeAutospacing="1" w:after="100" w:afterAutospacing="1"/>
        <w:ind w:firstLine="525"/>
        <w:jc w:val="left"/>
        <w:rPr>
          <w:rFonts w:ascii="微软雅黑" w:hAnsi="微软雅黑" w:eastAsia="微软雅黑" w:cs="宋体"/>
          <w:color w:val="333333"/>
          <w:kern w:val="0"/>
          <w:sz w:val="24"/>
          <w:szCs w:val="24"/>
        </w:rPr>
      </w:pPr>
      <w:r>
        <w:rPr>
          <w:rFonts w:hint="eastAsia" w:ascii="宋体" w:hAnsi="宋体" w:eastAsia="宋体" w:cs="宋体"/>
          <w:b/>
          <w:bCs/>
          <w:color w:val="333333"/>
          <w:kern w:val="0"/>
          <w:sz w:val="27"/>
        </w:rPr>
        <w:t>2.绩效自评报告或案例</w:t>
      </w:r>
    </w:p>
    <w:p>
      <w:pPr>
        <w:widowControl/>
        <w:shd w:val="clear" w:color="auto" w:fill="FFFFFF"/>
        <w:spacing w:before="100" w:beforeAutospacing="1" w:after="100" w:afterAutospacing="1"/>
        <w:ind w:firstLine="540"/>
        <w:jc w:val="left"/>
        <w:rPr>
          <w:rFonts w:ascii="宋体" w:hAnsi="宋体" w:eastAsia="宋体" w:cs="宋体"/>
          <w:kern w:val="0"/>
          <w:sz w:val="28"/>
          <w:szCs w:val="28"/>
        </w:rPr>
      </w:pPr>
      <w:r>
        <w:rPr>
          <w:rFonts w:hint="eastAsia" w:ascii="宋体" w:hAnsi="宋体" w:eastAsia="宋体" w:cs="宋体"/>
          <w:kern w:val="0"/>
          <w:sz w:val="28"/>
          <w:szCs w:val="28"/>
        </w:rPr>
        <w:t>开州区镇安镇镇安村1200亩柑橘果园管护：根据年初设定的绩效目标，我镇已全额完成项目任务。项目全年预算数为75万元，执行数为75万元，完成预算的100%，主要投入:一、开州区镇安镇镇安村1200亩柑橘果园管护（除杂面积）；二、主要效益：1、果园经济效益：带动贫困人口年收入约</w:t>
      </w:r>
      <w:r>
        <w:rPr>
          <w:rFonts w:ascii="宋体" w:hAnsi="宋体" w:eastAsia="宋体" w:cs="宋体"/>
          <w:kern w:val="0"/>
          <w:sz w:val="28"/>
          <w:szCs w:val="28"/>
        </w:rPr>
        <w:t>1000</w:t>
      </w:r>
      <w:r>
        <w:rPr>
          <w:rFonts w:hint="eastAsia" w:ascii="宋体" w:hAnsi="宋体" w:eastAsia="宋体" w:cs="宋体"/>
          <w:kern w:val="0"/>
          <w:sz w:val="28"/>
          <w:szCs w:val="28"/>
        </w:rPr>
        <w:t>元；2、果园社会效益：可带动增加贫困人口就业人数约1500人次，受益建档立卡贫困人口数274人；3、果园可持续效益：可持续增收≥10年。发现的问题及改进措施：1、还需继续果园除杂等管理2、还需继续提高果园管护力度以更大程度的提高果园的经济效益和社会效益。</w:t>
      </w:r>
    </w:p>
    <w:p>
      <w:pPr>
        <w:pStyle w:val="2"/>
        <w:ind w:firstLine="424" w:firstLineChars="151"/>
        <w:rPr>
          <w:sz w:val="28"/>
          <w:szCs w:val="28"/>
        </w:rPr>
      </w:pPr>
      <w:r>
        <w:rPr>
          <w:rStyle w:val="5"/>
          <w:sz w:val="28"/>
          <w:szCs w:val="28"/>
        </w:rPr>
        <w:t>（三）重点绩效评价结果</w:t>
      </w:r>
      <w:r>
        <w:rPr>
          <w:sz w:val="28"/>
          <w:szCs w:val="28"/>
        </w:rPr>
        <w:t> </w:t>
      </w:r>
    </w:p>
    <w:p>
      <w:pPr>
        <w:pStyle w:val="2"/>
        <w:rPr>
          <w:sz w:val="28"/>
          <w:szCs w:val="28"/>
        </w:rPr>
      </w:pPr>
      <w:r>
        <w:rPr>
          <w:rFonts w:hint="eastAsia"/>
          <w:sz w:val="28"/>
          <w:szCs w:val="28"/>
        </w:rPr>
        <w:t xml:space="preserve">    无</w:t>
      </w:r>
    </w:p>
    <w:p>
      <w:pPr>
        <w:pStyle w:val="2"/>
        <w:rPr>
          <w:sz w:val="28"/>
          <w:szCs w:val="28"/>
        </w:rPr>
      </w:pPr>
      <w:r>
        <w:rPr>
          <w:rStyle w:val="5"/>
          <w:sz w:val="28"/>
          <w:szCs w:val="28"/>
        </w:rPr>
        <w:t>  六、专业名词解释</w:t>
      </w:r>
    </w:p>
    <w:p>
      <w:pPr>
        <w:pStyle w:val="2"/>
        <w:rPr>
          <w:sz w:val="28"/>
          <w:szCs w:val="28"/>
        </w:rPr>
      </w:pPr>
      <w:r>
        <w:rPr>
          <w:sz w:val="28"/>
          <w:szCs w:val="28"/>
        </w:rPr>
        <w:t> </w:t>
      </w:r>
      <w:r>
        <w:rPr>
          <w:rStyle w:val="5"/>
          <w:sz w:val="28"/>
          <w:szCs w:val="28"/>
        </w:rPr>
        <w:t>  （一）财政拨款收入</w:t>
      </w:r>
      <w:r>
        <w:rPr>
          <w:sz w:val="28"/>
          <w:szCs w:val="28"/>
        </w:rPr>
        <w:t>：指本年度从本级财政部门取得的财政拨款，包括一般公共预算财政拨款和政府性基金预算财政拨款。</w:t>
      </w:r>
    </w:p>
    <w:p>
      <w:pPr>
        <w:pStyle w:val="2"/>
        <w:rPr>
          <w:sz w:val="28"/>
          <w:szCs w:val="28"/>
        </w:rPr>
      </w:pPr>
      <w:r>
        <w:rPr>
          <w:rStyle w:val="5"/>
          <w:sz w:val="28"/>
          <w:szCs w:val="28"/>
        </w:rPr>
        <w:t>  （二）事业收入</w:t>
      </w:r>
      <w:r>
        <w:rPr>
          <w:sz w:val="28"/>
          <w:szCs w:val="28"/>
        </w:rPr>
        <w:t>：指事业单位开展专业业务活动及其辅助活动取得的现金流入；事业单位收到的财政专户实际核拨的教育收费等资金在此反映。</w:t>
      </w:r>
    </w:p>
    <w:p>
      <w:pPr>
        <w:pStyle w:val="2"/>
        <w:rPr>
          <w:sz w:val="28"/>
          <w:szCs w:val="28"/>
        </w:rPr>
      </w:pPr>
      <w:r>
        <w:rPr>
          <w:rStyle w:val="5"/>
          <w:sz w:val="28"/>
          <w:szCs w:val="28"/>
        </w:rPr>
        <w:t>  （三）经营收入</w:t>
      </w:r>
      <w:r>
        <w:rPr>
          <w:sz w:val="28"/>
          <w:szCs w:val="28"/>
        </w:rPr>
        <w:t>：指事业单位在专业业务活动及其辅助活动之外开展非独立核算经营活动取得的现金流入。</w:t>
      </w:r>
    </w:p>
    <w:p>
      <w:pPr>
        <w:pStyle w:val="2"/>
        <w:rPr>
          <w:sz w:val="28"/>
          <w:szCs w:val="28"/>
        </w:rPr>
      </w:pPr>
      <w:r>
        <w:rPr>
          <w:rStyle w:val="5"/>
          <w:sz w:val="28"/>
          <w:szCs w:val="28"/>
        </w:rPr>
        <w:t>  （四）其他收入</w:t>
      </w:r>
      <w:r>
        <w:rPr>
          <w:sz w:val="28"/>
          <w:szCs w:val="28"/>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pPr>
        <w:pStyle w:val="2"/>
        <w:rPr>
          <w:sz w:val="28"/>
          <w:szCs w:val="28"/>
        </w:rPr>
      </w:pPr>
      <w:r>
        <w:rPr>
          <w:rStyle w:val="5"/>
          <w:sz w:val="28"/>
          <w:szCs w:val="28"/>
        </w:rPr>
        <w:t>  （五）用事业基金弥补收支差额</w:t>
      </w:r>
      <w:r>
        <w:rPr>
          <w:sz w:val="28"/>
          <w:szCs w:val="28"/>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rPr>
          <w:sz w:val="28"/>
          <w:szCs w:val="28"/>
        </w:rPr>
      </w:pPr>
      <w:r>
        <w:rPr>
          <w:rStyle w:val="5"/>
          <w:sz w:val="28"/>
          <w:szCs w:val="28"/>
        </w:rPr>
        <w:t>  （六）年初结转和结余</w:t>
      </w:r>
      <w:r>
        <w:rPr>
          <w:sz w:val="28"/>
          <w:szCs w:val="28"/>
        </w:rPr>
        <w:t>：指单位上年结转本年使用的基本支出结转、项目支出结转和结余、经营结余。</w:t>
      </w:r>
    </w:p>
    <w:p>
      <w:pPr>
        <w:pStyle w:val="2"/>
        <w:rPr>
          <w:sz w:val="28"/>
          <w:szCs w:val="28"/>
        </w:rPr>
      </w:pPr>
      <w:r>
        <w:rPr>
          <w:rStyle w:val="5"/>
          <w:sz w:val="28"/>
          <w:szCs w:val="28"/>
        </w:rPr>
        <w:t>  （七）结余分配</w:t>
      </w:r>
      <w:r>
        <w:rPr>
          <w:sz w:val="28"/>
          <w:szCs w:val="28"/>
        </w:rPr>
        <w:t>：指单位按照国家有关规定，缴纳所得税、提取专用基金、转入事业基金等当年结余的分配情况。</w:t>
      </w:r>
    </w:p>
    <w:p>
      <w:pPr>
        <w:pStyle w:val="2"/>
        <w:rPr>
          <w:sz w:val="28"/>
          <w:szCs w:val="28"/>
        </w:rPr>
      </w:pPr>
      <w:r>
        <w:rPr>
          <w:rStyle w:val="5"/>
          <w:sz w:val="28"/>
          <w:szCs w:val="28"/>
        </w:rPr>
        <w:t>  （八）年末结转和结余</w:t>
      </w:r>
      <w:r>
        <w:rPr>
          <w:sz w:val="28"/>
          <w:szCs w:val="28"/>
        </w:rPr>
        <w:t>：指单位结转下年的基本支出结转、项目支出结转和结余、经营结余。</w:t>
      </w:r>
    </w:p>
    <w:p>
      <w:pPr>
        <w:pStyle w:val="2"/>
        <w:rPr>
          <w:sz w:val="28"/>
          <w:szCs w:val="28"/>
        </w:rPr>
      </w:pPr>
      <w:r>
        <w:rPr>
          <w:rStyle w:val="5"/>
          <w:sz w:val="28"/>
          <w:szCs w:val="28"/>
        </w:rPr>
        <w:t>  （九）基本支出</w:t>
      </w:r>
      <w:r>
        <w:rPr>
          <w:sz w:val="28"/>
          <w:szCs w:val="28"/>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rPr>
          <w:sz w:val="28"/>
          <w:szCs w:val="28"/>
        </w:rPr>
      </w:pPr>
      <w:r>
        <w:rPr>
          <w:rStyle w:val="5"/>
          <w:sz w:val="28"/>
          <w:szCs w:val="28"/>
        </w:rPr>
        <w:t>  （十）项目支出</w:t>
      </w:r>
      <w:r>
        <w:rPr>
          <w:sz w:val="28"/>
          <w:szCs w:val="28"/>
        </w:rPr>
        <w:t>：指在基本支出之外为完成特定行政任务和事业发展目标所发生的支出。</w:t>
      </w:r>
    </w:p>
    <w:p>
      <w:pPr>
        <w:pStyle w:val="2"/>
        <w:rPr>
          <w:sz w:val="28"/>
          <w:szCs w:val="28"/>
        </w:rPr>
      </w:pPr>
      <w:r>
        <w:rPr>
          <w:rStyle w:val="5"/>
          <w:sz w:val="28"/>
          <w:szCs w:val="28"/>
        </w:rPr>
        <w:t>  （十一）经营支出</w:t>
      </w:r>
      <w:r>
        <w:rPr>
          <w:sz w:val="28"/>
          <w:szCs w:val="28"/>
        </w:rPr>
        <w:t>：指事业单位在专业业务活动及其辅助活动之外开展非独立核算经营活动发生的支出。</w:t>
      </w:r>
    </w:p>
    <w:p>
      <w:pPr>
        <w:pStyle w:val="2"/>
        <w:rPr>
          <w:sz w:val="28"/>
          <w:szCs w:val="28"/>
        </w:rPr>
      </w:pPr>
      <w:r>
        <w:rPr>
          <w:rStyle w:val="5"/>
          <w:sz w:val="28"/>
          <w:szCs w:val="28"/>
        </w:rPr>
        <w:t>  （十二）“三公”经费</w:t>
      </w:r>
      <w:r>
        <w:rPr>
          <w:sz w:val="28"/>
          <w:szCs w:val="28"/>
        </w:rP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
        <w:rPr>
          <w:sz w:val="28"/>
          <w:szCs w:val="28"/>
        </w:rPr>
      </w:pPr>
      <w:r>
        <w:rPr>
          <w:rStyle w:val="5"/>
          <w:sz w:val="28"/>
          <w:szCs w:val="28"/>
        </w:rPr>
        <w:t>  （十三）机关运行经费</w:t>
      </w:r>
      <w:r>
        <w:rPr>
          <w:sz w:val="28"/>
          <w:szCs w:val="28"/>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pStyle w:val="2"/>
        <w:rPr>
          <w:sz w:val="28"/>
          <w:szCs w:val="28"/>
        </w:rPr>
      </w:pPr>
      <w:r>
        <w:rPr>
          <w:rStyle w:val="5"/>
          <w:sz w:val="28"/>
          <w:szCs w:val="28"/>
        </w:rPr>
        <w:t>  （十四）工资福利支出（支出经济分类科目类级）</w:t>
      </w:r>
      <w:r>
        <w:rPr>
          <w:sz w:val="28"/>
          <w:szCs w:val="28"/>
        </w:rPr>
        <w:t>：反映单位开支的在职职工和编制外长期聘用人员的各类劳动报酬，以及为上述人员缴纳的各项社会保险费等。</w:t>
      </w:r>
    </w:p>
    <w:p>
      <w:pPr>
        <w:pStyle w:val="2"/>
        <w:rPr>
          <w:sz w:val="28"/>
          <w:szCs w:val="28"/>
        </w:rPr>
      </w:pPr>
      <w:r>
        <w:rPr>
          <w:rStyle w:val="5"/>
          <w:sz w:val="28"/>
          <w:szCs w:val="28"/>
        </w:rPr>
        <w:t>  （十五）商品和服务支出（支出经济分类科目类级）</w:t>
      </w:r>
      <w:r>
        <w:rPr>
          <w:sz w:val="28"/>
          <w:szCs w:val="28"/>
        </w:rPr>
        <w:t>：反映单位购买商品和服务的支出（不包括用于购置固定资产的支出、战略性和应急储备支出）。</w:t>
      </w:r>
    </w:p>
    <w:p>
      <w:pPr>
        <w:pStyle w:val="2"/>
        <w:rPr>
          <w:sz w:val="28"/>
          <w:szCs w:val="28"/>
        </w:rPr>
      </w:pPr>
      <w:r>
        <w:rPr>
          <w:rStyle w:val="5"/>
          <w:sz w:val="28"/>
          <w:szCs w:val="28"/>
        </w:rPr>
        <w:t>  （十六）对个人和家庭的补助（支出经济分类科目类级）</w:t>
      </w:r>
      <w:r>
        <w:rPr>
          <w:sz w:val="28"/>
          <w:szCs w:val="28"/>
        </w:rPr>
        <w:t>：反映用于对个人和家庭的补助支出。</w:t>
      </w:r>
    </w:p>
    <w:p>
      <w:pPr>
        <w:pStyle w:val="2"/>
        <w:rPr>
          <w:sz w:val="28"/>
          <w:szCs w:val="28"/>
        </w:rPr>
      </w:pPr>
      <w:r>
        <w:rPr>
          <w:rStyle w:val="5"/>
          <w:sz w:val="28"/>
          <w:szCs w:val="28"/>
        </w:rPr>
        <w:t>  （十七）其他资本性支出（支出经济分类科目类级）</w:t>
      </w:r>
      <w:r>
        <w:rPr>
          <w:sz w:val="28"/>
          <w:szCs w:val="28"/>
        </w:rPr>
        <w:t>：反映非各级发展与改革部门集中安排的用于购置固定资产、战略性和应急性储备、土地和无形资产，以及构建基础设施、大型修缮和财政支持企业更新改造所发生的支出。</w:t>
      </w:r>
    </w:p>
    <w:p>
      <w:pPr>
        <w:pStyle w:val="2"/>
        <w:rPr>
          <w:rFonts w:hint="default" w:eastAsia="宋体"/>
          <w:sz w:val="28"/>
          <w:szCs w:val="28"/>
          <w:lang w:val="en-US" w:eastAsia="zh-CN"/>
        </w:rPr>
      </w:pPr>
      <w:r>
        <w:rPr>
          <w:rFonts w:hint="eastAsia"/>
          <w:sz w:val="28"/>
          <w:szCs w:val="28"/>
          <w:lang w:eastAsia="zh-CN"/>
        </w:rPr>
        <w:t>联系方式：</w:t>
      </w:r>
      <w:r>
        <w:rPr>
          <w:rFonts w:hint="eastAsia"/>
          <w:sz w:val="28"/>
          <w:szCs w:val="28"/>
          <w:lang w:val="en-US" w:eastAsia="zh-CN"/>
        </w:rPr>
        <w:t>52242088</w:t>
      </w:r>
    </w:p>
    <w:p>
      <w:pPr>
        <w:pStyle w:val="2"/>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ZhZTRiNTE2ZWE0MGNiZGU4ZThjZWVlOGJkYjUifQ=="/>
  </w:docVars>
  <w:rsids>
    <w:rsidRoot w:val="00DC6EBE"/>
    <w:rsid w:val="00025C2F"/>
    <w:rsid w:val="00070EDF"/>
    <w:rsid w:val="000908A1"/>
    <w:rsid w:val="000A39E4"/>
    <w:rsid w:val="000A6564"/>
    <w:rsid w:val="000B2387"/>
    <w:rsid w:val="0010636C"/>
    <w:rsid w:val="00172DED"/>
    <w:rsid w:val="00184303"/>
    <w:rsid w:val="00196873"/>
    <w:rsid w:val="001A1785"/>
    <w:rsid w:val="0022341D"/>
    <w:rsid w:val="0025026B"/>
    <w:rsid w:val="0025299E"/>
    <w:rsid w:val="00254604"/>
    <w:rsid w:val="002F1880"/>
    <w:rsid w:val="00312A54"/>
    <w:rsid w:val="00320CCD"/>
    <w:rsid w:val="00364139"/>
    <w:rsid w:val="0037448D"/>
    <w:rsid w:val="00383D49"/>
    <w:rsid w:val="003E7AF9"/>
    <w:rsid w:val="004117BF"/>
    <w:rsid w:val="0042633C"/>
    <w:rsid w:val="00456DDE"/>
    <w:rsid w:val="004908E4"/>
    <w:rsid w:val="00583597"/>
    <w:rsid w:val="005A0CCD"/>
    <w:rsid w:val="005E4E9E"/>
    <w:rsid w:val="00605C42"/>
    <w:rsid w:val="0062124A"/>
    <w:rsid w:val="00631406"/>
    <w:rsid w:val="00651754"/>
    <w:rsid w:val="00654C75"/>
    <w:rsid w:val="007039FC"/>
    <w:rsid w:val="007272E1"/>
    <w:rsid w:val="007700C6"/>
    <w:rsid w:val="007A0999"/>
    <w:rsid w:val="007A3416"/>
    <w:rsid w:val="007A5E8B"/>
    <w:rsid w:val="007D0921"/>
    <w:rsid w:val="00832214"/>
    <w:rsid w:val="00834B37"/>
    <w:rsid w:val="00891F69"/>
    <w:rsid w:val="008A4425"/>
    <w:rsid w:val="00931EA5"/>
    <w:rsid w:val="00933F54"/>
    <w:rsid w:val="0094033A"/>
    <w:rsid w:val="00943DE7"/>
    <w:rsid w:val="00946538"/>
    <w:rsid w:val="0098443C"/>
    <w:rsid w:val="009C135B"/>
    <w:rsid w:val="009E6C74"/>
    <w:rsid w:val="009F204E"/>
    <w:rsid w:val="00A03288"/>
    <w:rsid w:val="00A07E48"/>
    <w:rsid w:val="00A251ED"/>
    <w:rsid w:val="00A25FDC"/>
    <w:rsid w:val="00A432C0"/>
    <w:rsid w:val="00A60869"/>
    <w:rsid w:val="00A839ED"/>
    <w:rsid w:val="00AC20F3"/>
    <w:rsid w:val="00AC7B42"/>
    <w:rsid w:val="00AD61C7"/>
    <w:rsid w:val="00AF6FFD"/>
    <w:rsid w:val="00B074CC"/>
    <w:rsid w:val="00BA098C"/>
    <w:rsid w:val="00BA4273"/>
    <w:rsid w:val="00C02A03"/>
    <w:rsid w:val="00C26EC1"/>
    <w:rsid w:val="00C357B7"/>
    <w:rsid w:val="00C46F53"/>
    <w:rsid w:val="00C711DC"/>
    <w:rsid w:val="00C9294D"/>
    <w:rsid w:val="00C96F27"/>
    <w:rsid w:val="00D039BF"/>
    <w:rsid w:val="00D765AE"/>
    <w:rsid w:val="00D768E2"/>
    <w:rsid w:val="00D7731E"/>
    <w:rsid w:val="00DC6EBE"/>
    <w:rsid w:val="00E24CA4"/>
    <w:rsid w:val="00E41C3F"/>
    <w:rsid w:val="00E81B3F"/>
    <w:rsid w:val="00E865F1"/>
    <w:rsid w:val="00EE4B56"/>
    <w:rsid w:val="00F25D0B"/>
    <w:rsid w:val="00F57B97"/>
    <w:rsid w:val="00FB1EC5"/>
    <w:rsid w:val="00FB3E9B"/>
    <w:rsid w:val="00FD574F"/>
    <w:rsid w:val="011C0137"/>
    <w:rsid w:val="0F716C4D"/>
    <w:rsid w:val="0F7960D0"/>
    <w:rsid w:val="14277D0C"/>
    <w:rsid w:val="14755885"/>
    <w:rsid w:val="18275853"/>
    <w:rsid w:val="1A581BB6"/>
    <w:rsid w:val="1B2D3D4E"/>
    <w:rsid w:val="1FBC52EF"/>
    <w:rsid w:val="203A77E8"/>
    <w:rsid w:val="257B0101"/>
    <w:rsid w:val="25A92E3C"/>
    <w:rsid w:val="2E0B769E"/>
    <w:rsid w:val="3EB975D8"/>
    <w:rsid w:val="43AF608A"/>
    <w:rsid w:val="44E523E2"/>
    <w:rsid w:val="4B3B4D31"/>
    <w:rsid w:val="4BE70382"/>
    <w:rsid w:val="50CD5729"/>
    <w:rsid w:val="59532505"/>
    <w:rsid w:val="5BF83121"/>
    <w:rsid w:val="5CE351B3"/>
    <w:rsid w:val="606A0EC4"/>
    <w:rsid w:val="6B9B6C35"/>
    <w:rsid w:val="6E4106D0"/>
    <w:rsid w:val="70EC56CE"/>
    <w:rsid w:val="7CCA6C0F"/>
    <w:rsid w:val="7F61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5726</Words>
  <Characters>6460</Characters>
  <Lines>47</Lines>
  <Paragraphs>13</Paragraphs>
  <TotalTime>0</TotalTime>
  <ScaleCrop>false</ScaleCrop>
  <LinksUpToDate>false</LinksUpToDate>
  <CharactersWithSpaces>6565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2020-09-18T04:40:00Z</dcterms:created>
  <dc:creator>User</dc:creator>
  <cp:lastModifiedBy>Administrator</cp:lastModifiedBy>
  <dcterms:modified xsi:type="dcterms:W3CDTF">2023-07-10T07:11:32Z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6FFE4A294AF0462F92123DD5C88A1147_12</vt:lpwstr>
  </property>
</Properties>
</file>