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hint="default" w:ascii="Times New Roman" w:hAnsi="Times New Roman" w:eastAsia="方正小标宋_GBK" w:cs="Times New Roman"/>
          <w:color w:val="FF0000"/>
          <w:w w:val="45"/>
          <w:kern w:val="2"/>
          <w:sz w:val="152"/>
          <w:szCs w:val="152"/>
        </w:rPr>
      </w:pPr>
      <w:r>
        <w:rPr>
          <w:rStyle w:val="9"/>
          <w:rFonts w:hint="default" w:ascii="Times New Roman" w:hAnsi="Times New Roman" w:eastAsia="方正小标宋_GBK" w:cs="Times New Roman"/>
          <w:color w:val="FF0000"/>
          <w:w w:val="45"/>
          <w:kern w:val="2"/>
          <w:sz w:val="152"/>
          <w:szCs w:val="152"/>
        </w:rPr>
        <w:t>重庆市开州区义和镇人民政府</w:t>
      </w:r>
    </w:p>
    <w:p>
      <w:pPr>
        <w:spacing w:line="600" w:lineRule="exact"/>
        <w:ind w:firstLine="320" w:firstLineChars="100"/>
        <w:rPr>
          <w:rFonts w:hint="default" w:ascii="Times New Roman" w:hAnsi="Times New Roman" w:eastAsia="方正仿宋_GBK" w:cs="Times New Roman"/>
          <w:bCs/>
          <w:kern w:val="2"/>
          <w:sz w:val="32"/>
          <w:szCs w:val="32"/>
          <w:lang w:eastAsia="zh-CN"/>
        </w:rPr>
      </w:pPr>
      <w:r>
        <w:rPr>
          <w:rFonts w:hint="default" w:ascii="Times New Roman" w:hAnsi="Times New Roman" w:eastAsia="方正仿宋_GBK" w:cs="Times New Roman"/>
          <w:bCs/>
          <w:kern w:val="2"/>
          <w:sz w:val="32"/>
          <w:szCs w:val="32"/>
        </w:rPr>
        <w:t>开州义府文〔</w:t>
      </w:r>
      <w:r>
        <w:rPr>
          <w:rFonts w:hint="default" w:ascii="Times New Roman" w:hAnsi="Times New Roman" w:eastAsia="方正仿宋_GBK" w:cs="Times New Roman"/>
          <w:bCs/>
          <w:kern w:val="2"/>
          <w:sz w:val="32"/>
          <w:szCs w:val="32"/>
          <w:lang w:val="en-US" w:eastAsia="zh-CN"/>
        </w:rPr>
        <w:t>202</w:t>
      </w:r>
      <w:r>
        <w:rPr>
          <w:rFonts w:hint="eastAsia" w:ascii="Times New Roman" w:hAnsi="Times New Roman" w:eastAsia="方正仿宋_GBK" w:cs="Times New Roman"/>
          <w:bCs/>
          <w:kern w:val="2"/>
          <w:sz w:val="32"/>
          <w:szCs w:val="32"/>
          <w:lang w:val="en-US" w:eastAsia="zh-CN"/>
        </w:rPr>
        <w:t>6</w:t>
      </w:r>
      <w:r>
        <w:rPr>
          <w:rFonts w:hint="default"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lang w:val="en-US" w:eastAsia="zh-CN"/>
        </w:rPr>
        <w:t>14</w:t>
      </w:r>
      <w:r>
        <w:rPr>
          <w:rFonts w:hint="default" w:ascii="Times New Roman" w:hAnsi="Times New Roman" w:eastAsia="方正仿宋_GBK" w:cs="Times New Roman"/>
          <w:bCs/>
          <w:kern w:val="2"/>
          <w:sz w:val="32"/>
          <w:szCs w:val="32"/>
        </w:rPr>
        <w:t xml:space="preserve">号               </w:t>
      </w:r>
      <w:r>
        <w:rPr>
          <w:rFonts w:hint="default" w:ascii="Times New Roman" w:hAnsi="Times New Roman" w:eastAsia="方正仿宋_GBK" w:cs="Times New Roman"/>
          <w:bCs/>
          <w:kern w:val="2"/>
          <w:sz w:val="32"/>
          <w:szCs w:val="32"/>
          <w:lang w:val="en-US" w:eastAsia="zh-CN"/>
        </w:rPr>
        <w:t xml:space="preserve"> </w:t>
      </w:r>
      <w:r>
        <w:rPr>
          <w:rFonts w:hint="default" w:ascii="Times New Roman" w:hAnsi="Times New Roman" w:eastAsia="方正仿宋_GBK" w:cs="Times New Roman"/>
          <w:bCs/>
          <w:kern w:val="2"/>
          <w:sz w:val="32"/>
          <w:szCs w:val="32"/>
        </w:rPr>
        <w:t>签发人：</w:t>
      </w:r>
      <w:r>
        <w:rPr>
          <w:rFonts w:hint="default" w:ascii="Times New Roman" w:hAnsi="Times New Roman" w:eastAsia="方正楷体_GBK" w:cs="Times New Roman"/>
          <w:bCs/>
          <w:kern w:val="2"/>
          <w:sz w:val="32"/>
          <w:szCs w:val="32"/>
          <w:lang w:eastAsia="zh-CN"/>
        </w:rPr>
        <w:t>廖雅旎</w:t>
      </w:r>
    </w:p>
    <w:p>
      <w:pPr>
        <w:widowControl/>
        <w:adjustRightInd w:val="0"/>
        <w:snapToGrid w:val="0"/>
        <w:spacing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FF0000"/>
          <w:kern w:val="2"/>
          <w:sz w:val="44"/>
          <w:szCs w:val="4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5600700" cy="0"/>
                <wp:effectExtent l="0" t="13970" r="0" b="1460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15pt;height:0pt;width:441pt;z-index:251662336;mso-width-relative:page;mso-height-relative:page;" filled="f" stroked="t" coordsize="21600,21600" o:gfxdata="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9dby9AAAAACAQAADwAAAAAAAAABACAAAAAiAAAAZHJzL2Rvd25yZXYueG1sUEsB&#10;AhQAFAAAAAgAh07iQBNA5sb9AQAA8wMAAA4AAAAAAAAAAQAgAAAAHwEAAGRycy9lMm9Eb2MueG1s&#10;UEsFBgAAAAAGAAYAWQEAAI4FA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color w:val="000000"/>
          <w:kern w:val="2"/>
          <w:sz w:val="44"/>
          <w:szCs w:val="44"/>
        </w:rPr>
        <w:t xml:space="preserve">      </w:t>
      </w:r>
    </w:p>
    <w:p>
      <w:pPr>
        <w:pStyle w:val="3"/>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重庆市开州区义和镇人民政府</w:t>
      </w:r>
    </w:p>
    <w:p>
      <w:pPr>
        <w:pStyle w:val="3"/>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Cs w:val="32"/>
          <w:highlight w:val="none"/>
        </w:rPr>
      </w:pPr>
      <w:r>
        <w:rPr>
          <w:rFonts w:hint="default" w:ascii="Times New Roman" w:hAnsi="Times New Roman" w:eastAsia="方正小标宋_GBK" w:cs="Times New Roman"/>
          <w:color w:val="auto"/>
          <w:sz w:val="44"/>
          <w:szCs w:val="44"/>
          <w:highlight w:val="none"/>
        </w:rPr>
        <w:t>关于重庆市开州区</w:t>
      </w:r>
      <w:r>
        <w:rPr>
          <w:rFonts w:hint="default" w:ascii="Times New Roman" w:hAnsi="Times New Roman" w:eastAsia="方正小标宋_GBK" w:cs="Times New Roman"/>
          <w:color w:val="auto"/>
          <w:sz w:val="44"/>
          <w:szCs w:val="44"/>
          <w:lang w:val="en-US" w:eastAsia="zh-CN"/>
        </w:rPr>
        <w:t>义和镇便民服务中心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val="en-US" w:eastAsia="zh-CN"/>
        </w:rPr>
        <w:t>部门</w:t>
      </w:r>
      <w:r>
        <w:rPr>
          <w:rFonts w:hint="default" w:ascii="Times New Roman" w:hAnsi="Times New Roman" w:eastAsia="方正小标宋_GBK" w:cs="Times New Roman"/>
          <w:color w:val="auto"/>
          <w:sz w:val="44"/>
          <w:szCs w:val="44"/>
          <w:highlight w:val="none"/>
        </w:rPr>
        <w:t>预算情况公开的</w:t>
      </w:r>
      <w:r>
        <w:rPr>
          <w:rFonts w:hint="default" w:ascii="Times New Roman" w:hAnsi="Times New Roman" w:eastAsia="方正小标宋_GBK" w:cs="Times New Roman"/>
          <w:color w:val="auto"/>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按照有关财政预算公开的部署和要求，依据《中华人民共和国政府信息公开条例》（国务院令第492号）和重庆市开州区</w:t>
      </w:r>
      <w:r>
        <w:rPr>
          <w:rFonts w:hint="default" w:ascii="Times New Roman" w:hAnsi="Times New Roman" w:eastAsia="方正仿宋_GBK" w:cs="Times New Roman"/>
          <w:color w:val="auto"/>
          <w:sz w:val="32"/>
          <w:szCs w:val="32"/>
          <w:highlight w:val="none"/>
          <w:lang w:val="en-US" w:eastAsia="zh-CN"/>
        </w:rPr>
        <w:t>义和镇人民政府</w:t>
      </w:r>
      <w:r>
        <w:rPr>
          <w:rFonts w:hint="default" w:ascii="Times New Roman" w:hAnsi="Times New Roman" w:eastAsia="方正仿宋_GBK" w:cs="Times New Roman"/>
          <w:color w:val="auto"/>
          <w:sz w:val="32"/>
          <w:szCs w:val="32"/>
          <w:highlight w:val="none"/>
        </w:rPr>
        <w:t>《关于批复</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年部门预算的通知》（</w:t>
      </w:r>
      <w:r>
        <w:rPr>
          <w:rFonts w:hint="default" w:ascii="Times New Roman" w:hAnsi="Times New Roman" w:eastAsia="方正仿宋_GBK" w:cs="Times New Roman"/>
          <w:color w:val="auto"/>
          <w:kern w:val="2"/>
          <w:sz w:val="32"/>
          <w:szCs w:val="32"/>
          <w:lang w:val="en-US" w:eastAsia="zh-CN" w:bidi="ar"/>
        </w:rPr>
        <w:t>开州义府发〔2026〕10号</w:t>
      </w:r>
      <w:r>
        <w:rPr>
          <w:rFonts w:hint="default" w:ascii="Times New Roman" w:hAnsi="Times New Roman" w:eastAsia="方正仿宋_GBK" w:cs="Times New Roman"/>
          <w:color w:val="auto"/>
          <w:sz w:val="32"/>
          <w:szCs w:val="32"/>
          <w:highlight w:val="none"/>
        </w:rPr>
        <w:t>）,现将重庆市开州区义和镇便民服务中心</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w:t>
      </w:r>
      <w:r>
        <w:rPr>
          <w:rFonts w:hint="eastAsia"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32"/>
          <w:szCs w:val="32"/>
          <w:highlight w:val="none"/>
        </w:rPr>
      </w:pPr>
    </w:p>
    <w:p>
      <w:pP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第一部分：</w:t>
      </w:r>
      <w:r>
        <w:rPr>
          <w:rFonts w:hint="default" w:ascii="Times New Roman" w:hAnsi="Times New Roman" w:eastAsia="方正楷体_GBK" w:cs="Times New Roman"/>
          <w:color w:val="auto"/>
          <w:sz w:val="32"/>
          <w:szCs w:val="32"/>
          <w:highlight w:val="none"/>
          <w:lang w:val="en-US" w:eastAsia="zh-CN"/>
        </w:rPr>
        <w:t>2026</w:t>
      </w:r>
      <w:r>
        <w:rPr>
          <w:rFonts w:hint="default" w:ascii="Times New Roman" w:hAnsi="Times New Roman" w:eastAsia="方正楷体_GBK" w:cs="Times New Roman"/>
          <w:color w:val="auto"/>
          <w:sz w:val="32"/>
          <w:szCs w:val="32"/>
          <w:highlight w:val="none"/>
        </w:rPr>
        <w:t>年</w:t>
      </w:r>
      <w:r>
        <w:rPr>
          <w:rFonts w:hint="eastAsia" w:eastAsia="方正楷体_GBK" w:cs="Times New Roman"/>
          <w:color w:val="auto"/>
          <w:sz w:val="32"/>
          <w:szCs w:val="32"/>
          <w:highlight w:val="none"/>
          <w:lang w:val="en-US" w:eastAsia="zh-CN"/>
        </w:rPr>
        <w:t>部门</w:t>
      </w:r>
      <w:r>
        <w:rPr>
          <w:rFonts w:hint="default" w:ascii="Times New Roman" w:hAnsi="Times New Roman" w:eastAsia="方正楷体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w:t>
      </w:r>
      <w:r>
        <w:rPr>
          <w:rFonts w:hint="eastAsia"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w:t>
      </w:r>
      <w:r>
        <w:rPr>
          <w:rFonts w:hint="eastAsia"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color w:val="auto"/>
          <w:highlight w:val="none"/>
        </w:rPr>
      </w:pPr>
      <w:r>
        <w:rPr>
          <w:rFonts w:hint="default" w:ascii="Times New Roman" w:hAnsi="Times New Roman" w:eastAsia="方正楷体_GBK" w:cs="Times New Roman"/>
          <w:color w:val="auto"/>
          <w:sz w:val="32"/>
          <w:szCs w:val="32"/>
          <w:highlight w:val="none"/>
        </w:rPr>
        <w:t>第二部分：</w:t>
      </w:r>
      <w:r>
        <w:rPr>
          <w:rFonts w:hint="default" w:ascii="Times New Roman" w:hAnsi="Times New Roman" w:eastAsia="方正楷体_GBK" w:cs="Times New Roman"/>
          <w:color w:val="auto"/>
          <w:sz w:val="32"/>
          <w:szCs w:val="32"/>
          <w:highlight w:val="none"/>
          <w:lang w:val="en-US" w:eastAsia="zh-CN"/>
        </w:rPr>
        <w:t>2026</w:t>
      </w:r>
      <w:r>
        <w:rPr>
          <w:rFonts w:hint="default" w:ascii="Times New Roman" w:hAnsi="Times New Roman" w:eastAsia="方正楷体_GBK" w:cs="Times New Roman"/>
          <w:color w:val="auto"/>
          <w:sz w:val="32"/>
          <w:szCs w:val="32"/>
          <w:highlight w:val="none"/>
        </w:rPr>
        <w:t>年</w:t>
      </w:r>
      <w:r>
        <w:rPr>
          <w:rFonts w:hint="eastAsia" w:eastAsia="方正楷体_GBK" w:cs="Times New Roman"/>
          <w:color w:val="auto"/>
          <w:sz w:val="32"/>
          <w:szCs w:val="32"/>
          <w:highlight w:val="none"/>
          <w:lang w:val="en-US" w:eastAsia="zh-CN"/>
        </w:rPr>
        <w:t>部门</w:t>
      </w:r>
      <w:r>
        <w:rPr>
          <w:rFonts w:hint="default" w:ascii="Times New Roman" w:hAnsi="Times New Roman" w:eastAsia="方正楷体_GBK" w:cs="Times New Roman"/>
          <w:color w:val="auto"/>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表1、</w:t>
      </w:r>
      <w:r>
        <w:rPr>
          <w:rFonts w:hint="default" w:ascii="Times New Roman" w:hAnsi="Times New Roman" w:eastAsia="方正仿宋_GBK" w:cs="Times New Roman"/>
          <w:color w:val="auto"/>
          <w:sz w:val="32"/>
          <w:szCs w:val="32"/>
          <w:highlight w:val="none"/>
          <w:lang w:val="en-US" w:eastAsia="zh-CN"/>
        </w:rPr>
        <w:t>重庆市开州区义和镇便民服务中心</w:t>
      </w:r>
      <w:r>
        <w:rPr>
          <w:rFonts w:hint="default" w:ascii="Times New Roman" w:hAnsi="Times New Roman" w:eastAsia="方正仿宋_GBK" w:cs="Times New Roman"/>
          <w:color w:val="auto"/>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表2、</w:t>
      </w:r>
      <w:r>
        <w:rPr>
          <w:rFonts w:hint="default" w:ascii="Times New Roman" w:hAnsi="Times New Roman" w:eastAsia="方正仿宋_GBK" w:cs="Times New Roman"/>
          <w:color w:val="auto"/>
          <w:sz w:val="32"/>
          <w:szCs w:val="32"/>
          <w:highlight w:val="none"/>
          <w:lang w:val="en-US" w:eastAsia="zh-CN"/>
        </w:rPr>
        <w:t>重庆市开州区义和镇便民服务中心</w:t>
      </w:r>
      <w:r>
        <w:rPr>
          <w:rFonts w:hint="default" w:ascii="Times New Roman" w:hAnsi="Times New Roman" w:eastAsia="方正仿宋_GBK" w:cs="Times New Roman"/>
          <w:color w:val="auto"/>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表3、</w:t>
      </w:r>
      <w:r>
        <w:rPr>
          <w:rFonts w:hint="default" w:ascii="Times New Roman" w:hAnsi="Times New Roman" w:eastAsia="方正仿宋_GBK" w:cs="Times New Roman"/>
          <w:color w:val="auto"/>
          <w:sz w:val="32"/>
          <w:szCs w:val="32"/>
          <w:highlight w:val="none"/>
          <w:lang w:val="en-US" w:eastAsia="zh-CN"/>
        </w:rPr>
        <w:t>重庆市开州区义和镇便民服务中心</w:t>
      </w:r>
      <w:r>
        <w:rPr>
          <w:rFonts w:hint="default" w:ascii="Times New Roman" w:hAnsi="Times New Roman" w:eastAsia="方正仿宋_GBK" w:cs="Times New Roman"/>
          <w:color w:val="auto"/>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表4、</w:t>
      </w:r>
      <w:r>
        <w:rPr>
          <w:rFonts w:hint="default" w:ascii="Times New Roman" w:hAnsi="Times New Roman" w:eastAsia="方正仿宋_GBK" w:cs="Times New Roman"/>
          <w:color w:val="auto"/>
          <w:sz w:val="32"/>
          <w:szCs w:val="32"/>
          <w:highlight w:val="none"/>
          <w:lang w:val="en-US" w:eastAsia="zh-CN"/>
        </w:rPr>
        <w:t>重庆市开州区义和镇便民服务中心</w:t>
      </w:r>
      <w:r>
        <w:rPr>
          <w:rFonts w:hint="default" w:ascii="Times New Roman" w:hAnsi="Times New Roman" w:eastAsia="方正仿宋_GBK" w:cs="Times New Roman"/>
          <w:color w:val="auto"/>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表5、</w:t>
      </w:r>
      <w:r>
        <w:rPr>
          <w:rFonts w:hint="default" w:ascii="Times New Roman" w:hAnsi="Times New Roman" w:eastAsia="方正仿宋_GBK" w:cs="Times New Roman"/>
          <w:color w:val="auto"/>
          <w:sz w:val="32"/>
          <w:szCs w:val="32"/>
          <w:highlight w:val="none"/>
          <w:lang w:val="en-US" w:eastAsia="zh-CN"/>
        </w:rPr>
        <w:t>重庆市开州区义和镇便民服务中心</w:t>
      </w:r>
      <w:r>
        <w:rPr>
          <w:rFonts w:hint="default" w:ascii="Times New Roman" w:hAnsi="Times New Roman" w:eastAsia="方正仿宋_GBK" w:cs="Times New Roman"/>
          <w:color w:val="auto"/>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表6、</w:t>
      </w:r>
      <w:r>
        <w:rPr>
          <w:rFonts w:hint="default" w:ascii="Times New Roman" w:hAnsi="Times New Roman" w:eastAsia="方正仿宋_GBK" w:cs="Times New Roman"/>
          <w:color w:val="auto"/>
          <w:sz w:val="32"/>
          <w:szCs w:val="32"/>
          <w:highlight w:val="none"/>
          <w:lang w:val="en-US" w:eastAsia="zh-CN"/>
        </w:rPr>
        <w:t>重庆市开州区义和镇便民服务中心</w:t>
      </w:r>
      <w:r>
        <w:rPr>
          <w:rFonts w:hint="default" w:ascii="Times New Roman" w:hAnsi="Times New Roman" w:eastAsia="方正仿宋_GBK" w:cs="Times New Roman"/>
          <w:color w:val="auto"/>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表7、</w:t>
      </w:r>
      <w:r>
        <w:rPr>
          <w:rFonts w:hint="default" w:ascii="Times New Roman" w:hAnsi="Times New Roman" w:eastAsia="方正仿宋_GBK" w:cs="Times New Roman"/>
          <w:color w:val="auto"/>
          <w:sz w:val="32"/>
          <w:szCs w:val="32"/>
          <w:highlight w:val="none"/>
          <w:lang w:val="en-US" w:eastAsia="zh-CN"/>
        </w:rPr>
        <w:t>重庆市开州区义和镇便民服务中心</w:t>
      </w:r>
      <w:r>
        <w:rPr>
          <w:rFonts w:hint="default" w:ascii="Times New Roman" w:hAnsi="Times New Roman" w:eastAsia="方正仿宋_GBK" w:cs="Times New Roman"/>
          <w:color w:val="auto"/>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表8、</w:t>
      </w:r>
      <w:r>
        <w:rPr>
          <w:rFonts w:hint="default" w:ascii="Times New Roman" w:hAnsi="Times New Roman" w:eastAsia="方正仿宋_GBK" w:cs="Times New Roman"/>
          <w:color w:val="auto"/>
          <w:sz w:val="32"/>
          <w:szCs w:val="32"/>
          <w:highlight w:val="none"/>
          <w:lang w:val="en-US" w:eastAsia="zh-CN"/>
        </w:rPr>
        <w:t>重庆市开州区义和镇便民服务中心</w:t>
      </w:r>
      <w:r>
        <w:rPr>
          <w:rFonts w:hint="default" w:ascii="Times New Roman" w:hAnsi="Times New Roman" w:eastAsia="方正仿宋_GBK" w:cs="Times New Roman"/>
          <w:color w:val="auto"/>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表9、</w:t>
      </w:r>
      <w:r>
        <w:rPr>
          <w:rFonts w:hint="default" w:ascii="Times New Roman" w:hAnsi="Times New Roman" w:eastAsia="方正仿宋_GBK" w:cs="Times New Roman"/>
          <w:color w:val="auto"/>
          <w:sz w:val="32"/>
          <w:szCs w:val="32"/>
          <w:highlight w:val="none"/>
          <w:lang w:val="en-US" w:eastAsia="zh-CN"/>
        </w:rPr>
        <w:t>重庆市开州区义和镇便民服务中心</w:t>
      </w:r>
      <w:r>
        <w:rPr>
          <w:rFonts w:hint="default" w:ascii="Times New Roman" w:hAnsi="Times New Roman" w:eastAsia="方正仿宋_GBK" w:cs="Times New Roman"/>
          <w:color w:val="auto"/>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32"/>
          <w:szCs w:val="32"/>
          <w:highlight w:val="none"/>
        </w:rPr>
        <w:t>表10、</w:t>
      </w:r>
      <w:r>
        <w:rPr>
          <w:rFonts w:hint="default" w:ascii="Times New Roman" w:hAnsi="Times New Roman" w:eastAsia="方正仿宋_GBK" w:cs="Times New Roman"/>
          <w:color w:val="auto"/>
          <w:sz w:val="32"/>
          <w:szCs w:val="32"/>
          <w:highlight w:val="none"/>
          <w:lang w:val="en-US" w:eastAsia="zh-CN"/>
        </w:rPr>
        <w:t>重庆市开州区义和镇便民服务中心</w:t>
      </w:r>
      <w:r>
        <w:rPr>
          <w:rFonts w:hint="default" w:ascii="Times New Roman" w:hAnsi="Times New Roman" w:eastAsia="方正仿宋_GBK" w:cs="Times New Roman"/>
          <w:color w:val="auto"/>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第一部分：</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val="en-US" w:eastAsia="zh-CN"/>
        </w:rPr>
        <w:t>部门</w:t>
      </w:r>
      <w:r>
        <w:rPr>
          <w:rFonts w:hint="default" w:ascii="Times New Roman" w:hAnsi="Times New Roman" w:eastAsia="方正小标宋_GBK" w:cs="Times New Roman"/>
          <w:color w:val="auto"/>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华文中宋"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bCs/>
          <w:color w:val="auto"/>
          <w:sz w:val="32"/>
          <w:szCs w:val="32"/>
        </w:rPr>
        <w:t>宗旨：为群众提供便捷精准高效服务。主要职责：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（二）单位构成</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rPr>
        <w:t>重庆市</w:t>
      </w:r>
      <w:r>
        <w:rPr>
          <w:rFonts w:hint="default" w:ascii="Times New Roman" w:hAnsi="Times New Roman" w:eastAsia="方正仿宋_GBK" w:cs="Times New Roman"/>
          <w:color w:val="auto"/>
          <w:sz w:val="32"/>
          <w:lang w:val="en-US" w:eastAsia="zh-CN"/>
        </w:rPr>
        <w:t>开州</w:t>
      </w:r>
      <w:r>
        <w:rPr>
          <w:rFonts w:hint="default" w:ascii="Times New Roman" w:hAnsi="Times New Roman" w:eastAsia="方正仿宋_GBK" w:cs="Times New Roman"/>
          <w:color w:val="auto"/>
          <w:sz w:val="32"/>
        </w:rPr>
        <w:t>区</w:t>
      </w:r>
      <w:r>
        <w:rPr>
          <w:rFonts w:hint="default" w:ascii="Times New Roman" w:hAnsi="Times New Roman" w:eastAsia="方正仿宋_GBK" w:cs="Times New Roman"/>
          <w:color w:val="auto"/>
          <w:sz w:val="32"/>
          <w:lang w:val="en-US" w:eastAsia="zh-CN"/>
        </w:rPr>
        <w:t>义和</w:t>
      </w:r>
      <w:r>
        <w:rPr>
          <w:rFonts w:hint="default" w:ascii="Times New Roman" w:hAnsi="Times New Roman" w:eastAsia="方正仿宋_GBK" w:cs="Times New Roman"/>
          <w:color w:val="auto"/>
          <w:sz w:val="32"/>
        </w:rPr>
        <w:t>镇</w:t>
      </w:r>
      <w:r>
        <w:rPr>
          <w:rFonts w:hint="default" w:ascii="Times New Roman" w:hAnsi="Times New Roman" w:eastAsia="方正仿宋_GBK" w:cs="Times New Roman"/>
          <w:color w:val="auto"/>
          <w:sz w:val="32"/>
          <w:szCs w:val="32"/>
          <w:lang w:val="en-US" w:eastAsia="zh-CN"/>
        </w:rPr>
        <w:t>便民服务中心</w:t>
      </w:r>
      <w:r>
        <w:rPr>
          <w:rFonts w:hint="default" w:ascii="Times New Roman" w:hAnsi="Times New Roman" w:eastAsia="方正仿宋_GBK" w:cs="Times New Roman"/>
          <w:color w:val="auto"/>
          <w:sz w:val="32"/>
        </w:rPr>
        <w:t>为二级预算单位，无下级预算单位。</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二、</w:t>
      </w:r>
      <w:r>
        <w:rPr>
          <w:rFonts w:hint="eastAsia" w:eastAsia="方正黑体_GBK" w:cs="Times New Roman"/>
          <w:color w:val="auto"/>
          <w:sz w:val="32"/>
          <w:highlight w:val="none"/>
          <w:lang w:val="en-US" w:eastAsia="zh-CN"/>
        </w:rPr>
        <w:t>部门</w:t>
      </w:r>
      <w:r>
        <w:rPr>
          <w:rFonts w:hint="default" w:ascii="Times New Roman" w:hAnsi="Times New Roman" w:eastAsia="方正黑体_GBK" w:cs="Times New Roman"/>
          <w:color w:val="auto"/>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highlight w:val="none"/>
        </w:rPr>
        <w:t>（一）收入预算：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年年初预算数60.96万元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万元，其中：一般公共预算拨款</w:t>
      </w:r>
      <w:r>
        <w:rPr>
          <w:rFonts w:hint="default" w:ascii="Times New Roman" w:hAnsi="Times New Roman" w:eastAsia="方正仿宋_GBK" w:cs="Times New Roman"/>
          <w:color w:val="auto"/>
          <w:sz w:val="32"/>
          <w:highlight w:val="none"/>
          <w:lang w:eastAsia="zh-CN"/>
        </w:rPr>
        <w:t>收入</w:t>
      </w:r>
      <w:r>
        <w:rPr>
          <w:rFonts w:hint="default" w:ascii="Times New Roman" w:hAnsi="Times New Roman" w:eastAsia="方正仿宋_GBK" w:cs="Times New Roman"/>
          <w:color w:val="auto"/>
          <w:sz w:val="32"/>
          <w:highlight w:val="none"/>
        </w:rPr>
        <w:t>60.96万元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万元，政府性基金预算拨款</w:t>
      </w:r>
      <w:r>
        <w:rPr>
          <w:rFonts w:hint="default" w:ascii="Times New Roman" w:hAnsi="Times New Roman" w:eastAsia="方正仿宋_GBK" w:cs="Times New Roman"/>
          <w:color w:val="auto"/>
          <w:sz w:val="32"/>
          <w:highlight w:val="none"/>
          <w:lang w:eastAsia="zh-CN"/>
        </w:rPr>
        <w:t>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万元，国有资本经营预算</w:t>
      </w:r>
      <w:r>
        <w:rPr>
          <w:rFonts w:hint="default" w:ascii="Times New Roman" w:hAnsi="Times New Roman" w:eastAsia="方正仿宋_GBK" w:cs="Times New Roman"/>
          <w:color w:val="auto"/>
          <w:sz w:val="32"/>
          <w:highlight w:val="none"/>
          <w:lang w:eastAsia="zh-CN"/>
        </w:rPr>
        <w:t>拨款</w:t>
      </w:r>
      <w:r>
        <w:rPr>
          <w:rFonts w:hint="default" w:ascii="Times New Roman" w:hAnsi="Times New Roman" w:eastAsia="方正仿宋_GBK" w:cs="Times New Roman"/>
          <w:color w:val="auto"/>
          <w:sz w:val="32"/>
          <w:highlight w:val="none"/>
        </w:rPr>
        <w:t>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万元，事业收入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万元，事业单位经营收入</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 xml:space="preserve">万元，其他收入 </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highlight w:val="none"/>
        </w:rPr>
        <w:t>（二）支出预算：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年年初预算数60.96万元，其中：一般公共服务支出</w:t>
      </w:r>
      <w:r>
        <w:rPr>
          <w:rFonts w:hint="default" w:ascii="Times New Roman" w:hAnsi="Times New Roman" w:eastAsia="方正仿宋_GBK" w:cs="Times New Roman"/>
          <w:color w:val="auto"/>
          <w:sz w:val="32"/>
          <w:highlight w:val="none"/>
          <w:lang w:val="en-US" w:eastAsia="zh-CN"/>
        </w:rPr>
        <w:t>47.34</w:t>
      </w:r>
      <w:r>
        <w:rPr>
          <w:rFonts w:hint="default" w:ascii="Times New Roman" w:hAnsi="Times New Roman" w:eastAsia="方正仿宋_GBK" w:cs="Times New Roman"/>
          <w:color w:val="auto"/>
          <w:sz w:val="32"/>
          <w:highlight w:val="none"/>
        </w:rPr>
        <w:t>万元，社会保障和就业支出</w:t>
      </w:r>
      <w:r>
        <w:rPr>
          <w:rFonts w:hint="default" w:ascii="Times New Roman" w:hAnsi="Times New Roman" w:eastAsia="方正仿宋_GBK" w:cs="Times New Roman"/>
          <w:color w:val="auto"/>
          <w:sz w:val="32"/>
          <w:highlight w:val="none"/>
          <w:lang w:val="en-US" w:eastAsia="zh-CN"/>
        </w:rPr>
        <w:t>8</w:t>
      </w:r>
      <w:r>
        <w:rPr>
          <w:rFonts w:hint="default" w:ascii="Times New Roman" w:hAnsi="Times New Roman" w:eastAsia="方正仿宋_GBK" w:cs="Times New Roman"/>
          <w:color w:val="auto"/>
          <w:sz w:val="32"/>
          <w:highlight w:val="none"/>
        </w:rPr>
        <w:t>万元，卫生健康支出</w:t>
      </w:r>
      <w:r>
        <w:rPr>
          <w:rFonts w:hint="default" w:ascii="Times New Roman" w:hAnsi="Times New Roman" w:eastAsia="方正仿宋_GBK" w:cs="Times New Roman"/>
          <w:color w:val="auto"/>
          <w:sz w:val="32"/>
          <w:highlight w:val="none"/>
          <w:lang w:val="en-US" w:eastAsia="zh-CN"/>
        </w:rPr>
        <w:t>2.85</w:t>
      </w:r>
      <w:r>
        <w:rPr>
          <w:rFonts w:hint="default" w:ascii="Times New Roman" w:hAnsi="Times New Roman" w:eastAsia="方正仿宋_GBK" w:cs="Times New Roman"/>
          <w:color w:val="auto"/>
          <w:sz w:val="32"/>
          <w:highlight w:val="none"/>
        </w:rPr>
        <w:t>万元，住房保障支出</w:t>
      </w:r>
      <w:r>
        <w:rPr>
          <w:rFonts w:hint="default" w:ascii="Times New Roman" w:hAnsi="Times New Roman" w:eastAsia="方正仿宋_GBK" w:cs="Times New Roman"/>
          <w:color w:val="auto"/>
          <w:sz w:val="32"/>
          <w:highlight w:val="none"/>
          <w:lang w:val="en-US" w:eastAsia="zh-CN"/>
        </w:rPr>
        <w:t>2.77</w:t>
      </w:r>
      <w:r>
        <w:rPr>
          <w:rFonts w:hint="default" w:ascii="Times New Roman" w:hAnsi="Times New Roman" w:eastAsia="方正仿宋_GBK" w:cs="Times New Roman"/>
          <w:color w:val="auto"/>
          <w:sz w:val="32"/>
          <w:highlight w:val="none"/>
        </w:rPr>
        <w:t xml:space="preserve"> 万元。</w:t>
      </w:r>
      <w:r>
        <w:rPr>
          <w:rFonts w:hint="default" w:ascii="Times New Roman" w:hAnsi="Times New Roman"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三、</w:t>
      </w:r>
      <w:r>
        <w:rPr>
          <w:rFonts w:hint="eastAsia" w:eastAsia="方正黑体_GBK" w:cs="Times New Roman"/>
          <w:color w:val="auto"/>
          <w:sz w:val="32"/>
          <w:highlight w:val="none"/>
          <w:lang w:val="en-US" w:eastAsia="zh-CN"/>
        </w:rPr>
        <w:t>部门</w:t>
      </w:r>
      <w:r>
        <w:rPr>
          <w:rFonts w:hint="default" w:ascii="Times New Roman" w:hAnsi="Times New Roman" w:eastAsia="方正黑体_GBK" w:cs="Times New Roman"/>
          <w:color w:val="auto"/>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年一般公共预算财政拨款收入60.96万元，一般公共预算财政拨款支出60.96万元。其中：基本支出60.96万元，主要用于保障</w:t>
      </w:r>
      <w:r>
        <w:rPr>
          <w:rFonts w:hint="default" w:ascii="Times New Roman" w:hAnsi="Times New Roman" w:eastAsia="方正仿宋_GBK" w:cs="Times New Roman"/>
          <w:color w:val="auto"/>
          <w:sz w:val="32"/>
          <w:highlight w:val="none"/>
          <w:lang w:val="en-US" w:eastAsia="zh-CN"/>
        </w:rPr>
        <w:t>事业单位</w:t>
      </w:r>
      <w:r>
        <w:rPr>
          <w:rFonts w:hint="default" w:ascii="Times New Roman" w:hAnsi="Times New Roman" w:eastAsia="方正仿宋_GBK" w:cs="Times New Roman"/>
          <w:color w:val="auto"/>
          <w:sz w:val="32"/>
          <w:highlight w:val="none"/>
        </w:rPr>
        <w:t>在职人员工资福利及社会保险缴费，离休人员离休费，退休人员补助等，保障</w:t>
      </w:r>
      <w:r>
        <w:rPr>
          <w:rFonts w:hint="default" w:ascii="Times New Roman" w:hAnsi="Times New Roman" w:eastAsia="方正仿宋_GBK" w:cs="Times New Roman"/>
          <w:color w:val="auto"/>
          <w:sz w:val="32"/>
          <w:highlight w:val="none"/>
          <w:lang w:val="en-US" w:eastAsia="zh-CN"/>
        </w:rPr>
        <w:t>单位</w:t>
      </w:r>
      <w:r>
        <w:rPr>
          <w:rFonts w:hint="default" w:ascii="Times New Roman" w:hAnsi="Times New Roman" w:eastAsia="方正仿宋_GBK" w:cs="Times New Roman"/>
          <w:color w:val="auto"/>
          <w:sz w:val="32"/>
          <w:highlight w:val="none"/>
        </w:rPr>
        <w:t>正常运转的各项商品服务支出；项目支出</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lang w:eastAsia="zh-CN"/>
        </w:rPr>
      </w:pPr>
      <w:r>
        <w:rPr>
          <w:rFonts w:hint="default" w:ascii="Times New Roman" w:hAnsi="Times New Roman" w:eastAsia="方正仿宋_GBK" w:cs="Times New Roman"/>
          <w:color w:val="auto"/>
          <w:sz w:val="32"/>
          <w:highlight w:val="none"/>
          <w:lang w:val="en-US" w:eastAsia="zh-CN"/>
        </w:rPr>
        <w:t>重庆市开州区义和镇便民服务中心2026</w:t>
      </w:r>
      <w:r>
        <w:rPr>
          <w:rFonts w:hint="default" w:ascii="Times New Roman" w:hAnsi="Times New Roman" w:eastAsia="方正仿宋_GBK" w:cs="Times New Roman"/>
          <w:color w:val="auto"/>
          <w:sz w:val="32"/>
          <w:highlight w:val="none"/>
        </w:rPr>
        <w:t>年无使用政府性基金预算拨款安排的支出</w:t>
      </w:r>
      <w:r>
        <w:rPr>
          <w:rFonts w:hint="default" w:ascii="Times New Roman" w:hAnsi="Times New Roman" w:eastAsia="方正仿宋_GBK" w:cs="Times New Roman"/>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lang w:val="en-US" w:eastAsia="zh-CN"/>
        </w:rPr>
        <w:t>2026年“三公”经费预算0万元，其中：因公出国（境）费用0万元；公务接待费0万元；公务用车运行维护费0万元；公务用车购置费0万元</w:t>
      </w:r>
      <w:r>
        <w:rPr>
          <w:rFonts w:hint="default" w:ascii="Times New Roman" w:hAnsi="Times New Roman" w:eastAsia="方正仿宋_GBK"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（一）</w:t>
      </w:r>
      <w:r>
        <w:rPr>
          <w:rFonts w:hint="default" w:ascii="Times New Roman" w:hAnsi="Times New Roman" w:eastAsia="方正仿宋_GBK" w:cs="Times New Roman"/>
          <w:b/>
          <w:bCs/>
          <w:color w:val="auto"/>
          <w:sz w:val="32"/>
          <w:highlight w:val="none"/>
        </w:rPr>
        <w:t>机关运行经费。</w:t>
      </w:r>
      <w:r>
        <w:rPr>
          <w:rFonts w:hint="default" w:ascii="Times New Roman" w:hAnsi="Times New Roman" w:eastAsia="方正仿宋_GBK" w:cs="Times New Roman"/>
          <w:color w:val="auto"/>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（二）</w:t>
      </w:r>
      <w:r>
        <w:rPr>
          <w:rFonts w:hint="default" w:ascii="Times New Roman" w:hAnsi="Times New Roman" w:eastAsia="方正仿宋_GBK" w:cs="Times New Roman"/>
          <w:b/>
          <w:color w:val="auto"/>
          <w:sz w:val="32"/>
          <w:highlight w:val="none"/>
        </w:rPr>
        <w:t>政府采购情况。</w:t>
      </w:r>
      <w:r>
        <w:rPr>
          <w:rFonts w:hint="default" w:ascii="Times New Roman" w:hAnsi="Times New Roman" w:eastAsia="方正仿宋_GBK" w:cs="Times New Roman"/>
          <w:color w:val="auto"/>
          <w:sz w:val="32"/>
        </w:rPr>
        <w:t>所属各预算单位政府采购预算总额</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万元：政府采购货物预算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万元、政府采购工程预算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万元、政府采购服务预算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万元；其中一般公共预算拨款政府采购</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万元：政府采购货物预算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万元、政府采购工程预算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万元、政府采购服务预算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（三）</w:t>
      </w:r>
      <w:r>
        <w:rPr>
          <w:rFonts w:hint="default" w:ascii="Times New Roman" w:hAnsi="Times New Roman" w:eastAsia="方正仿宋_GBK" w:cs="Times New Roman"/>
          <w:b/>
          <w:color w:val="auto"/>
          <w:sz w:val="32"/>
          <w:highlight w:val="none"/>
        </w:rPr>
        <w:t>绩效目标设置情况。</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年项目支出均实行了绩效目标管理，涉及一般公共预算当年财政拨款</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（四）</w:t>
      </w:r>
      <w:r>
        <w:rPr>
          <w:rFonts w:hint="default" w:ascii="Times New Roman" w:hAnsi="Times New Roman" w:eastAsia="方正仿宋_GBK" w:cs="Times New Roman"/>
          <w:b/>
          <w:color w:val="auto"/>
          <w:sz w:val="32"/>
          <w:highlight w:val="none"/>
        </w:rPr>
        <w:t>国有资产占有使用情况。</w:t>
      </w:r>
      <w:r>
        <w:rPr>
          <w:rFonts w:hint="default" w:ascii="Times New Roman" w:hAnsi="Times New Roman" w:eastAsia="方正仿宋_GBK" w:cs="Times New Roman"/>
          <w:b w:val="0"/>
          <w:bCs/>
          <w:color w:val="auto"/>
          <w:sz w:val="32"/>
          <w:lang w:eastAsia="zh-CN"/>
        </w:rPr>
        <w:t>截至</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5</w:t>
      </w:r>
      <w:r>
        <w:rPr>
          <w:rFonts w:hint="default" w:ascii="Times New Roman" w:hAnsi="Times New Roman" w:eastAsia="方正仿宋_GBK" w:cs="Times New Roman"/>
          <w:color w:val="auto"/>
          <w:sz w:val="32"/>
        </w:rPr>
        <w:t>年12月，所属各预算单位共有车辆</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辆，其中一般公务用车</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辆、执勤执法用车</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辆。202</w:t>
      </w:r>
      <w:r>
        <w:rPr>
          <w:rFonts w:hint="default" w:ascii="Times New Roman" w:hAnsi="Times New Roman" w:eastAsia="方正仿宋_GBK" w:cs="Times New Roman"/>
          <w:color w:val="auto"/>
          <w:sz w:val="32"/>
          <w:lang w:val="en-US" w:eastAsia="zh-CN"/>
        </w:rPr>
        <w:t>6</w:t>
      </w:r>
      <w:r>
        <w:rPr>
          <w:rFonts w:hint="default" w:ascii="Times New Roman" w:hAnsi="Times New Roman" w:eastAsia="方正仿宋_GBK" w:cs="Times New Roman"/>
          <w:color w:val="auto"/>
          <w:sz w:val="32"/>
        </w:rPr>
        <w:t>年一般公共预算安排购置车辆</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辆，其中一般公务用车</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辆、执勤执法用车</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w:t>
      </w:r>
      <w:r>
        <w:rPr>
          <w:rFonts w:hint="default" w:ascii="Times New Roman" w:hAnsi="Times New Roman" w:eastAsia="方正仿宋_GBK"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highlight w:val="none"/>
        </w:rPr>
        <w:t>六、专业性名词解释</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（一）财政拨款收入：</w:t>
      </w:r>
      <w:r>
        <w:rPr>
          <w:rFonts w:hint="default" w:ascii="Times New Roman" w:hAnsi="Times New Roman" w:eastAsia="方正仿宋_GBK" w:cs="Times New Roman"/>
          <w:color w:val="auto"/>
          <w:sz w:val="32"/>
          <w:szCs w:val="32"/>
          <w:highlight w:val="none"/>
        </w:rPr>
        <w:t>指本年度从本级财政</w:t>
      </w:r>
      <w:r>
        <w:rPr>
          <w:rFonts w:hint="eastAsia" w:ascii="Times New Roman" w:hAnsi="Times New Roman"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（二）其他收入：</w:t>
      </w:r>
      <w:r>
        <w:rPr>
          <w:rFonts w:hint="default" w:ascii="Times New Roman" w:hAnsi="Times New Roman" w:eastAsia="方正仿宋_GBK" w:cs="Times New Roman"/>
          <w:color w:val="auto"/>
          <w:sz w:val="32"/>
          <w:szCs w:val="32"/>
          <w:highlight w:val="none"/>
        </w:rPr>
        <w:t>指单位取得的除“财政拨款收入”、“事业收入”、“经营收入”等以外的收入。</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（三）基本支出：</w:t>
      </w:r>
      <w:r>
        <w:rPr>
          <w:rFonts w:hint="default" w:ascii="Times New Roman" w:hAnsi="Times New Roman" w:eastAsia="方正仿宋_GBK" w:cs="Times New Roman"/>
          <w:color w:val="auto"/>
          <w:sz w:val="32"/>
          <w:szCs w:val="32"/>
          <w:highlight w:val="none"/>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（四）项目支出：</w:t>
      </w:r>
      <w:r>
        <w:rPr>
          <w:rFonts w:hint="default" w:ascii="Times New Roman" w:hAnsi="Times New Roman" w:eastAsia="方正仿宋_GBK" w:cs="Times New Roman"/>
          <w:color w:val="auto"/>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（五）“三公”经费：</w:t>
      </w:r>
      <w:r>
        <w:rPr>
          <w:rFonts w:hint="default" w:ascii="Times New Roman" w:hAnsi="Times New Roman" w:eastAsia="方正仿宋_GBK" w:cs="Times New Roman"/>
          <w:color w:val="auto"/>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第二部分：</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val="en-US" w:eastAsia="zh-CN"/>
        </w:rPr>
        <w:t>部门</w:t>
      </w:r>
      <w:r>
        <w:rPr>
          <w:rFonts w:hint="default" w:ascii="Times New Roman" w:hAnsi="Times New Roman" w:eastAsia="方正小标宋_GBK" w:cs="Times New Roman"/>
          <w:color w:val="auto"/>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highlight w:val="none"/>
        </w:rPr>
      </w:pPr>
      <w:r>
        <w:rPr>
          <w:rFonts w:hint="default" w:ascii="Times New Roman" w:hAnsi="Times New Roman" w:eastAsia="方正黑体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w:t>
      </w:r>
      <w:r>
        <w:rPr>
          <w:rFonts w:hint="eastAsia" w:eastAsia="方正仿宋_GBK" w:cs="Times New Roman"/>
          <w:color w:val="auto"/>
          <w:sz w:val="32"/>
          <w:highlight w:val="none"/>
          <w:lang w:val="en-US" w:eastAsia="zh-CN"/>
        </w:rPr>
        <w:t>部门</w:t>
      </w:r>
      <w:r>
        <w:rPr>
          <w:rFonts w:hint="default" w:ascii="Times New Roman" w:hAnsi="Times New Roman" w:eastAsia="方正仿宋_GBK" w:cs="Times New Roman"/>
          <w:color w:val="auto"/>
          <w:sz w:val="32"/>
          <w:highlight w:val="none"/>
        </w:rPr>
        <w:t>预</w:t>
      </w:r>
      <w:r>
        <w:rPr>
          <w:rFonts w:hint="default" w:ascii="Times New Roman" w:hAnsi="Times New Roman" w:eastAsia="方正仿宋_GBK" w:cs="Times New Roman"/>
          <w:b w:val="0"/>
          <w:bCs w:val="0"/>
          <w:color w:val="auto"/>
          <w:sz w:val="32"/>
          <w:highlight w:val="none"/>
        </w:rPr>
        <w:t>算公开报表（</w:t>
      </w:r>
      <w:r>
        <w:rPr>
          <w:rFonts w:hint="default" w:ascii="Times New Roman" w:hAnsi="Times New Roman" w:eastAsia="方正仿宋_GBK" w:cs="Times New Roman"/>
          <w:b w:val="0"/>
          <w:bCs w:val="0"/>
          <w:color w:val="auto"/>
          <w:sz w:val="32"/>
          <w:lang w:val="en-US" w:eastAsia="zh-CN"/>
        </w:rPr>
        <w:t>详见附表重庆市开州区义和镇便民服务中心2026年</w:t>
      </w:r>
      <w:r>
        <w:rPr>
          <w:rFonts w:hint="eastAsia" w:eastAsia="方正仿宋_GBK" w:cs="Times New Roman"/>
          <w:b w:val="0"/>
          <w:bCs w:val="0"/>
          <w:color w:val="auto"/>
          <w:sz w:val="32"/>
          <w:lang w:val="en-US" w:eastAsia="zh-CN"/>
        </w:rPr>
        <w:t>部门</w:t>
      </w:r>
      <w:r>
        <w:rPr>
          <w:rFonts w:hint="default" w:ascii="Times New Roman" w:hAnsi="Times New Roman" w:eastAsia="方正仿宋_GBK" w:cs="Times New Roman"/>
          <w:b w:val="0"/>
          <w:bCs w:val="0"/>
          <w:color w:val="auto"/>
          <w:sz w:val="32"/>
          <w:lang w:val="en-US" w:eastAsia="zh-CN"/>
        </w:rPr>
        <w:t>预算公开报表</w:t>
      </w:r>
      <w:r>
        <w:rPr>
          <w:rFonts w:hint="default" w:ascii="Times New Roman" w:hAnsi="Times New Roman" w:eastAsia="方正仿宋_GBK" w:cs="Times New Roman"/>
          <w:b w:val="0"/>
          <w:bCs w:val="0"/>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color w:val="auto"/>
          <w:sz w:val="32"/>
          <w:szCs w:val="32"/>
          <w:highlight w:val="none"/>
        </w:rPr>
      </w:pPr>
      <w:r>
        <w:rPr>
          <w:rFonts w:hint="eastAsia" w:eastAsia="方正仿宋_GBK" w:cs="Times New Roman"/>
          <w:b w:val="0"/>
          <w:bCs w:val="0"/>
          <w:color w:val="auto"/>
          <w:sz w:val="32"/>
          <w:highlight w:val="none"/>
          <w:lang w:val="en-US" w:eastAsia="zh-CN"/>
        </w:rPr>
        <w:t>部门</w:t>
      </w:r>
      <w:r>
        <w:rPr>
          <w:rFonts w:hint="default" w:ascii="Times New Roman" w:hAnsi="Times New Roman" w:eastAsia="方正仿宋_GBK" w:cs="Times New Roman"/>
          <w:b w:val="0"/>
          <w:bCs w:val="0"/>
          <w:color w:val="auto"/>
          <w:sz w:val="32"/>
          <w:highlight w:val="none"/>
        </w:rPr>
        <w:t>预算公开联系人：</w:t>
      </w:r>
      <w:r>
        <w:rPr>
          <w:rFonts w:hint="default" w:ascii="Times New Roman" w:hAnsi="Times New Roman" w:eastAsia="方正仿宋_GBK" w:cs="Times New Roman"/>
          <w:b w:val="0"/>
          <w:bCs w:val="0"/>
          <w:color w:val="auto"/>
          <w:sz w:val="32"/>
          <w:highlight w:val="none"/>
          <w:lang w:val="en-US" w:eastAsia="zh-CN"/>
        </w:rPr>
        <w:t>任婷婷</w:t>
      </w:r>
      <w:r>
        <w:rPr>
          <w:rFonts w:hint="default" w:ascii="Times New Roman" w:hAnsi="Times New Roman" w:eastAsia="方正仿宋_GBK" w:cs="Times New Roman"/>
          <w:b w:val="0"/>
          <w:bCs w:val="0"/>
          <w:color w:val="auto"/>
          <w:sz w:val="32"/>
          <w:highlight w:val="none"/>
        </w:rPr>
        <w:t xml:space="preserve">  联系方式：023-</w:t>
      </w:r>
      <w:r>
        <w:rPr>
          <w:rFonts w:hint="default" w:ascii="Times New Roman" w:hAnsi="Times New Roman" w:eastAsia="方正仿宋_GBK" w:cs="Times New Roman"/>
          <w:b w:val="0"/>
          <w:bCs w:val="0"/>
          <w:color w:val="auto"/>
          <w:sz w:val="32"/>
          <w:highlight w:val="none"/>
          <w:lang w:val="en-US" w:eastAsia="zh-CN"/>
        </w:rPr>
        <w:t>52790314</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lang w:val="en-US" w:eastAsia="zh-CN"/>
        </w:rPr>
        <w:t>重庆市开州区义和镇便民服务中心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　                         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月</w:t>
      </w:r>
      <w:r>
        <w:rPr>
          <w:rFonts w:hint="eastAsia"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napToGrid w:val="0"/>
          <w:color w:val="auto"/>
          <w:spacing w:val="-6"/>
          <w:kern w:val="0"/>
          <w:sz w:val="28"/>
          <w:szCs w:val="28"/>
          <w:lang w:eastAsia="zh-CN"/>
        </w:rPr>
        <w:t>重庆市</w:t>
      </w:r>
      <w:r>
        <w:rPr>
          <w:rFonts w:hint="default" w:ascii="Times New Roman" w:hAnsi="Times New Roman" w:eastAsia="方正仿宋_GBK" w:cs="Times New Roman"/>
          <w:snapToGrid w:val="0"/>
          <w:color w:val="auto"/>
          <w:spacing w:val="-6"/>
          <w:kern w:val="0"/>
          <w:sz w:val="28"/>
          <w:szCs w:val="28"/>
          <w:lang w:eastAsia="en-US"/>
        </w:rPr>
        <w:t>开州区义和镇</w:t>
      </w:r>
      <w:r>
        <w:rPr>
          <w:rFonts w:hint="default" w:ascii="Times New Roman" w:hAnsi="Times New Roman" w:eastAsia="方正仿宋_GBK" w:cs="Times New Roman"/>
          <w:snapToGrid w:val="0"/>
          <w:color w:val="auto"/>
          <w:spacing w:val="-6"/>
          <w:kern w:val="0"/>
          <w:sz w:val="28"/>
          <w:szCs w:val="28"/>
          <w:lang w:eastAsia="zh-CN"/>
        </w:rPr>
        <w:t>基层治理综合指挥室</w:t>
      </w:r>
      <w:r>
        <w:rPr>
          <w:rFonts w:hint="default" w:ascii="Times New Roman" w:hAnsi="Times New Roman" w:eastAsia="方正仿宋_GBK" w:cs="Times New Roman"/>
          <w:snapToGrid w:val="0"/>
          <w:color w:val="auto"/>
          <w:spacing w:val="-6"/>
          <w:kern w:val="0"/>
          <w:sz w:val="28"/>
          <w:szCs w:val="28"/>
          <w:lang w:eastAsia="en-US"/>
        </w:rPr>
        <w:t xml:space="preserve"> </w:t>
      </w:r>
      <w:r>
        <w:rPr>
          <w:rFonts w:hint="default" w:ascii="Times New Roman" w:hAnsi="Times New Roman" w:eastAsia="方正仿宋_GBK" w:cs="Times New Roman"/>
          <w:snapToGrid w:val="0"/>
          <w:color w:val="000000"/>
          <w:kern w:val="0"/>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412115</wp:posOffset>
                </wp:positionV>
                <wp:extent cx="58293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45pt;height:0pt;width:459pt;z-index:251661312;mso-width-relative:page;mso-height-relative:page;" filled="f" stroked="t" coordsize="21600,21600" o:gfxdata="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yqXTLUAAAABgEAAA8AAAAAAAAAAQAgAAAAIgAAAGRycy9kb3ducmV2LnhtbFBL&#10;AQIUABQAAAAIAIdO4kDuxlQL+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snapToGrid w:val="0"/>
          <w:color w:val="000000"/>
          <w:kern w:val="0"/>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43180</wp:posOffset>
                </wp:positionV>
                <wp:extent cx="58293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4pt;height:0pt;width:459pt;z-index:251660288;mso-width-relative:page;mso-height-relative:page;" filled="f" stroked="t" coordsize="21600,21600" o:gfxdata="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SG7S9EAAAAEAQAADwAAAAAAAAABACAAAAAiAAAAZHJzL2Rvd25yZXYueG1sUEsBAhQA&#10;FAAAAAgAh07iQF6dkDf5AQAA8gMAAA4AAAAAAAAAAQAgAAAAI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方正仿宋_GBK" w:cs="Times New Roman"/>
          <w:snapToGrid w:val="0"/>
          <w:color w:val="auto"/>
          <w:spacing w:val="-6"/>
          <w:kern w:val="0"/>
          <w:sz w:val="28"/>
          <w:szCs w:val="28"/>
          <w:lang w:val="en-US" w:eastAsia="zh-CN"/>
        </w:rPr>
        <w:t xml:space="preserve"> </w:t>
      </w:r>
      <w:r>
        <w:rPr>
          <w:rFonts w:hint="default" w:ascii="Times New Roman" w:hAnsi="Times New Roman" w:eastAsia="仿宋_GB2312" w:cs="Times New Roman"/>
          <w:snapToGrid w:val="0"/>
          <w:color w:val="000000"/>
          <w:spacing w:val="-6"/>
          <w:kern w:val="0"/>
          <w:sz w:val="28"/>
          <w:szCs w:val="28"/>
          <w:lang w:eastAsia="en-US"/>
        </w:rPr>
        <w:t xml:space="preserve">    </w:t>
      </w:r>
      <w:r>
        <w:rPr>
          <w:rFonts w:hint="default" w:ascii="Times New Roman" w:hAnsi="Times New Roman" w:eastAsia="仿宋_GB2312" w:cs="Times New Roman"/>
          <w:snapToGrid w:val="0"/>
          <w:color w:val="000000"/>
          <w:spacing w:val="-6"/>
          <w:kern w:val="0"/>
          <w:sz w:val="28"/>
          <w:szCs w:val="28"/>
          <w:lang w:val="en-US" w:eastAsia="zh-CN"/>
        </w:rPr>
        <w:t xml:space="preserve">  </w:t>
      </w:r>
      <w:r>
        <w:rPr>
          <w:rFonts w:hint="default" w:ascii="Times New Roman" w:hAnsi="Times New Roman" w:eastAsia="仿宋_GB2312" w:cs="Times New Roman"/>
          <w:snapToGrid w:val="0"/>
          <w:color w:val="000000"/>
          <w:spacing w:val="-6"/>
          <w:kern w:val="0"/>
          <w:sz w:val="28"/>
          <w:szCs w:val="28"/>
          <w:lang w:eastAsia="en-US"/>
        </w:rPr>
        <w:t xml:space="preserve">   </w:t>
      </w:r>
      <w:r>
        <w:rPr>
          <w:rFonts w:hint="default" w:ascii="Times New Roman" w:hAnsi="Times New Roman" w:eastAsia="方正仿宋_GBK" w:cs="Times New Roman"/>
          <w:snapToGrid w:val="0"/>
          <w:color w:val="000000"/>
          <w:spacing w:val="-6"/>
          <w:kern w:val="0"/>
          <w:sz w:val="28"/>
          <w:szCs w:val="28"/>
          <w:lang w:eastAsia="en-US"/>
        </w:rPr>
        <w:t>202</w:t>
      </w:r>
      <w:r>
        <w:rPr>
          <w:rFonts w:hint="default" w:ascii="Times New Roman" w:hAnsi="Times New Roman" w:eastAsia="方正仿宋_GBK" w:cs="Times New Roman"/>
          <w:snapToGrid w:val="0"/>
          <w:color w:val="000000"/>
          <w:spacing w:val="-6"/>
          <w:kern w:val="0"/>
          <w:sz w:val="28"/>
          <w:szCs w:val="28"/>
          <w:lang w:val="en-US" w:eastAsia="zh-CN"/>
        </w:rPr>
        <w:t>6</w:t>
      </w:r>
      <w:r>
        <w:rPr>
          <w:rFonts w:hint="default" w:ascii="Times New Roman" w:hAnsi="Times New Roman" w:eastAsia="方正仿宋_GBK" w:cs="Times New Roman"/>
          <w:snapToGrid w:val="0"/>
          <w:color w:val="000000"/>
          <w:spacing w:val="-6"/>
          <w:kern w:val="0"/>
          <w:sz w:val="28"/>
          <w:szCs w:val="28"/>
          <w:lang w:eastAsia="en-US"/>
        </w:rPr>
        <w:t>年</w:t>
      </w:r>
      <w:r>
        <w:rPr>
          <w:rFonts w:hint="eastAsia" w:eastAsia="方正仿宋_GBK" w:cs="Times New Roman"/>
          <w:snapToGrid w:val="0"/>
          <w:color w:val="000000"/>
          <w:spacing w:val="-6"/>
          <w:kern w:val="0"/>
          <w:sz w:val="28"/>
          <w:szCs w:val="28"/>
          <w:lang w:val="en-US" w:eastAsia="zh-CN"/>
        </w:rPr>
        <w:t>3</w:t>
      </w:r>
      <w:r>
        <w:rPr>
          <w:rFonts w:hint="default" w:ascii="Times New Roman" w:hAnsi="Times New Roman" w:eastAsia="方正仿宋_GBK" w:cs="Times New Roman"/>
          <w:snapToGrid w:val="0"/>
          <w:color w:val="000000"/>
          <w:spacing w:val="-6"/>
          <w:kern w:val="0"/>
          <w:sz w:val="28"/>
          <w:szCs w:val="28"/>
          <w:lang w:eastAsia="en-US"/>
        </w:rPr>
        <w:t>月</w:t>
      </w:r>
      <w:r>
        <w:rPr>
          <w:rFonts w:hint="eastAsia" w:eastAsia="方正仿宋_GBK" w:cs="Times New Roman"/>
          <w:snapToGrid w:val="0"/>
          <w:color w:val="000000"/>
          <w:spacing w:val="-6"/>
          <w:kern w:val="0"/>
          <w:sz w:val="28"/>
          <w:szCs w:val="28"/>
          <w:lang w:val="en-US" w:eastAsia="zh-CN"/>
        </w:rPr>
        <w:t>12</w:t>
      </w:r>
      <w:bookmarkStart w:id="0" w:name="_GoBack"/>
      <w:bookmarkEnd w:id="0"/>
      <w:r>
        <w:rPr>
          <w:rFonts w:hint="default" w:ascii="Times New Roman" w:hAnsi="Times New Roman" w:eastAsia="方正仿宋_GBK" w:cs="Times New Roman"/>
          <w:snapToGrid w:val="0"/>
          <w:color w:val="000000"/>
          <w:spacing w:val="-6"/>
          <w:kern w:val="0"/>
          <w:sz w:val="28"/>
          <w:szCs w:val="28"/>
          <w:lang w:eastAsia="en-US"/>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F24AD"/>
    <w:rsid w:val="0F281AF4"/>
    <w:rsid w:val="1CC7155A"/>
    <w:rsid w:val="23F97715"/>
    <w:rsid w:val="2408448E"/>
    <w:rsid w:val="29A43705"/>
    <w:rsid w:val="2E9C260B"/>
    <w:rsid w:val="47FD6C82"/>
    <w:rsid w:val="49753530"/>
    <w:rsid w:val="4DBE08A5"/>
    <w:rsid w:val="653C799C"/>
    <w:rsid w:val="68BC24F7"/>
    <w:rsid w:val="708B4248"/>
    <w:rsid w:val="72D2578D"/>
    <w:rsid w:val="756738F4"/>
    <w:rsid w:val="756B0801"/>
    <w:rsid w:val="796B468C"/>
    <w:rsid w:val="7CC64E4F"/>
    <w:rsid w:val="7E73356A"/>
    <w:rsid w:val="E5B541F6"/>
    <w:rsid w:val="F77F00A3"/>
    <w:rsid w:val="FFDD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content1"/>
    <w:qFormat/>
    <w:uiPriority w:val="0"/>
    <w:rPr>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2103</Words>
  <Characters>2234</Characters>
  <Lines>0</Lines>
  <Paragraphs>0</Paragraphs>
  <TotalTime>0</TotalTime>
  <ScaleCrop>false</ScaleCrop>
  <LinksUpToDate>false</LinksUpToDate>
  <CharactersWithSpaces>2311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2026-02-13T18:29:00Z</dcterms:created>
  <dc:creator>Administrator</dc:creator>
  <cp:lastModifiedBy>彭剑</cp:lastModifiedBy>
  <dcterms:modified xsi:type="dcterms:W3CDTF">2026-03-12T06:41:20Z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eyJoZGlkIjoiNjY0YWIwMTgxNjJkNjhmZmU3ZTU0OWRjZmUxNjEyN2MifQ==</vt:lpwstr>
  </property>
  <property fmtid="{D5CDD505-2E9C-101B-9397-08002B2CF9AE}" pid="4" name="ICV">
    <vt:lpwstr>1D51E7FF26E340F198B532DDE52575AB_12</vt:lpwstr>
  </property>
</Properties>
</file>