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A4" w:rsidRDefault="00B16E94">
      <w:pPr>
        <w:pStyle w:val="a5"/>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重庆市开州区义和镇人民政府</w:t>
      </w:r>
    </w:p>
    <w:p w:rsidR="00D216A4" w:rsidRDefault="00B16E94">
      <w:pPr>
        <w:pStyle w:val="a5"/>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D216A4" w:rsidRDefault="00D216A4">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p>
    <w:p w:rsidR="00D216A4" w:rsidRDefault="00B16E94">
      <w:pPr>
        <w:pStyle w:val="Char"/>
        <w:spacing w:before="0" w:beforeAutospacing="0" w:after="0" w:afterAutospacing="0" w:line="560" w:lineRule="exact"/>
        <w:ind w:firstLineChars="200" w:firstLine="643"/>
        <w:rPr>
          <w:rStyle w:val="a6"/>
          <w:rFonts w:ascii="Times New Roman" w:eastAsia="黑体" w:hAnsi="Times New Roman"/>
          <w:sz w:val="32"/>
          <w:szCs w:val="32"/>
          <w:shd w:val="clear" w:color="auto" w:fill="FFFFFF"/>
        </w:rPr>
      </w:pPr>
      <w:r>
        <w:rPr>
          <w:rStyle w:val="a6"/>
          <w:rFonts w:ascii="Times New Roman" w:eastAsia="黑体" w:hAnsi="Times New Roman"/>
          <w:sz w:val="32"/>
          <w:szCs w:val="32"/>
          <w:shd w:val="clear" w:color="auto" w:fill="FFFFFF"/>
        </w:rPr>
        <w:t>一、单位基本情况</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（一）职能职责</w:t>
      </w:r>
    </w:p>
    <w:p w:rsidR="00D216A4" w:rsidRDefault="00B16E94">
      <w:pPr>
        <w:autoSpaceDE w:val="0"/>
        <w:snapToGrid w:val="0"/>
        <w:spacing w:line="560" w:lineRule="exact"/>
        <w:ind w:firstLineChars="200" w:firstLine="640"/>
        <w:rPr>
          <w:rFonts w:ascii="Times New Roman" w:eastAsia="方正仿宋_GBK" w:hAnsi="Times New Roman" w:hint="default"/>
          <w:sz w:val="32"/>
          <w:szCs w:val="32"/>
          <w:shd w:val="clear" w:color="auto" w:fill="FFFFFF"/>
        </w:rPr>
      </w:pPr>
      <w:r>
        <w:rPr>
          <w:rStyle w:val="16"/>
          <w:rFonts w:eastAsia="方正仿宋_GBK"/>
          <w:b w:val="0"/>
          <w:sz w:val="32"/>
          <w:szCs w:val="32"/>
          <w:shd w:val="clear" w:color="auto" w:fill="FFFFFF"/>
          <w:lang/>
        </w:rPr>
        <w:t>政府机关机构</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1.</w:t>
      </w:r>
      <w:r>
        <w:rPr>
          <w:rStyle w:val="16"/>
          <w:rFonts w:eastAsia="方正仿宋_GBK"/>
          <w:b w:val="0"/>
          <w:sz w:val="32"/>
          <w:szCs w:val="32"/>
          <w:shd w:val="clear" w:color="auto" w:fill="FFFFFF"/>
          <w:lang/>
        </w:rPr>
        <w:t>基层治理综合指挥室。主要负责综合协调、统筹调度、应急指挥；负责一体化治理智治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2. </w:t>
      </w:r>
      <w:r>
        <w:rPr>
          <w:rStyle w:val="16"/>
          <w:rFonts w:eastAsia="方正仿宋_GBK"/>
          <w:b w:val="0"/>
          <w:sz w:val="32"/>
          <w:szCs w:val="32"/>
          <w:shd w:val="clear" w:color="auto" w:fill="FFFFFF"/>
          <w:lang/>
        </w:rPr>
        <w:t>党的建设办公室。主要负责党的建设和反腐败斗争；负责纪检、人事、宣传、统战、社会工作、改革、巡察、老干部、人大、政协联络、精神文明建设、网络信息安全等工作职责。负责群团和关心下一代工作，负责未成年人保护工作的组织、协调、指导、督促，负责家庭暴力预防、家庭教育指导等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3. </w:t>
      </w:r>
      <w:r>
        <w:rPr>
          <w:rStyle w:val="16"/>
          <w:rFonts w:eastAsia="方正仿宋_GBK"/>
          <w:b w:val="0"/>
          <w:sz w:val="32"/>
          <w:szCs w:val="32"/>
          <w:shd w:val="clear" w:color="auto" w:fill="FFFFFF"/>
          <w:lang/>
        </w:rPr>
        <w:t>经济发展办公室。主要负责发展改革、扶贫开发、农林牧渔、水利、科技、经济和信息化、商务、农村经营管理、产业结构调整、经济社会统计、招商投资等职责。负责财政资金及代管资金的收支管理、财政预算、决算及财务报告；负责国有资产管理、政府采购、非税</w:t>
      </w:r>
      <w:r>
        <w:rPr>
          <w:rStyle w:val="16"/>
          <w:rFonts w:eastAsia="方正仿宋_GBK"/>
          <w:b w:val="0"/>
          <w:sz w:val="32"/>
          <w:szCs w:val="32"/>
          <w:shd w:val="clear" w:color="auto" w:fill="FFFFFF"/>
          <w:lang/>
        </w:rPr>
        <w:t>收入管理、惠农资金兑付、审计监督、内部控制、财政资金监督、绩效管理等工作；</w:t>
      </w:r>
      <w:r>
        <w:rPr>
          <w:rStyle w:val="16"/>
          <w:rFonts w:eastAsia="方正仿宋_GBK"/>
          <w:b w:val="0"/>
          <w:sz w:val="32"/>
          <w:szCs w:val="32"/>
          <w:shd w:val="clear" w:color="auto" w:fill="FFFFFF"/>
          <w:lang/>
        </w:rPr>
        <w:lastRenderedPageBreak/>
        <w:t>代理村（社区）会计账务；负责村（社区）财务培训和监督检查等工作。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4. </w:t>
      </w:r>
      <w:r>
        <w:rPr>
          <w:rStyle w:val="16"/>
          <w:rFonts w:eastAsia="方正仿宋_GBK"/>
          <w:b w:val="0"/>
          <w:sz w:val="32"/>
          <w:szCs w:val="32"/>
          <w:shd w:val="clear" w:color="auto" w:fill="FFFFFF"/>
          <w:lang/>
        </w:rPr>
        <w:t>民生服务办公室。主要负责民政、教育、卫生健康、劳动就业、医疗和社会保障、政务服务、老龄事业、残疾人事业等工作；负责落实社会保险、社会救助、社会福利、优抚安置等社会保障政策；负责优化基本公共服务资源配置，统筹公共服务设施空间布局，提供优质高效的便民服务。</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5. </w:t>
      </w:r>
      <w:r>
        <w:rPr>
          <w:rStyle w:val="16"/>
          <w:rFonts w:eastAsia="方正仿宋_GBK"/>
          <w:b w:val="0"/>
          <w:sz w:val="32"/>
          <w:szCs w:val="32"/>
          <w:shd w:val="clear" w:color="auto" w:fill="FFFFFF"/>
          <w:lang/>
        </w:rPr>
        <w:t>平安法治办公室。主要负责法治建设、社会治安综合治理、国家安全教育、禁毒和反邪教、信访稳定、矛盾纠纷化解调处</w:t>
      </w:r>
      <w:r>
        <w:rPr>
          <w:rStyle w:val="16"/>
          <w:rFonts w:eastAsia="方正仿宋_GBK"/>
          <w:b w:val="0"/>
          <w:sz w:val="32"/>
          <w:szCs w:val="32"/>
          <w:shd w:val="clear" w:color="auto" w:fill="FFFFFF"/>
          <w:lang/>
        </w:rPr>
        <w:t>工作；统筹做好平安创建、扫黑除恶、人民调解、等平安建设工作，组织协调流动人口、重点人群服务管理工作；负责安全生产事故类、自然灾害类等突发事件处置和综合防灾减灾救灾工作；负责安全生产综合监督管理工作，协助开展危险化学品、烟花爆竹、乡村道路、消防管理等安全生产日常监管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事业单位站所</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镇事业站所实行以镇管理为主、区级业务部门进行业务指导的管理体制。</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1. </w:t>
      </w:r>
      <w:r>
        <w:rPr>
          <w:rStyle w:val="16"/>
          <w:rFonts w:eastAsia="方正仿宋_GBK"/>
          <w:b w:val="0"/>
          <w:sz w:val="32"/>
          <w:szCs w:val="32"/>
          <w:shd w:val="clear" w:color="auto" w:fill="FFFFFF"/>
          <w:lang/>
        </w:rPr>
        <w:t>便民服务中心（退役军人服务站）。主要职责：对应承接民生服务办公室辅助性、事务性工作。负责政务服务、退役军人服务、公共资源交易服务、便民服务工作；承担便民服</w:t>
      </w:r>
      <w:r>
        <w:rPr>
          <w:rStyle w:val="16"/>
          <w:rFonts w:eastAsia="方正仿宋_GBK"/>
          <w:b w:val="0"/>
          <w:sz w:val="32"/>
          <w:szCs w:val="32"/>
          <w:shd w:val="clear" w:color="auto" w:fill="FFFFFF"/>
          <w:lang/>
        </w:rPr>
        <w:t>务平台的建设、管理、维护等工作，推行便民服务标准化，指导村（社区）便民服务工作；负责窗口人员监督管理和考核工作。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lastRenderedPageBreak/>
        <w:t xml:space="preserve">2. </w:t>
      </w:r>
      <w:r>
        <w:rPr>
          <w:rStyle w:val="16"/>
          <w:rFonts w:eastAsia="方正仿宋_GBK"/>
          <w:b w:val="0"/>
          <w:sz w:val="32"/>
          <w:szCs w:val="32"/>
          <w:shd w:val="clear" w:color="auto" w:fill="FFFFFF"/>
          <w:lang/>
        </w:rPr>
        <w:t>综合行政执法大队。主要职责：对应承接平安法治办公室相关辅助性、事务性工作。负责集中行使依法授权或委托的行政执法权，对照</w:t>
      </w:r>
      <w:r>
        <w:rPr>
          <w:rStyle w:val="16"/>
          <w:rFonts w:eastAsia="方正仿宋_GBK"/>
          <w:b w:val="0"/>
          <w:sz w:val="32"/>
          <w:szCs w:val="32"/>
          <w:shd w:val="clear" w:color="auto" w:fill="FFFFFF"/>
          <w:lang/>
        </w:rPr>
        <w:t>“</w:t>
      </w:r>
      <w:r>
        <w:rPr>
          <w:rStyle w:val="16"/>
          <w:rFonts w:eastAsia="方正仿宋_GBK"/>
          <w:b w:val="0"/>
          <w:sz w:val="32"/>
          <w:szCs w:val="32"/>
          <w:shd w:val="clear" w:color="auto" w:fill="FFFFFF"/>
          <w:lang/>
        </w:rPr>
        <w:t>法定执法</w:t>
      </w:r>
      <w:r>
        <w:rPr>
          <w:rStyle w:val="16"/>
          <w:rFonts w:eastAsia="方正仿宋_GBK"/>
          <w:b w:val="0"/>
          <w:sz w:val="32"/>
          <w:szCs w:val="32"/>
          <w:shd w:val="clear" w:color="auto" w:fill="FFFFFF"/>
          <w:lang/>
        </w:rPr>
        <w:t>+</w:t>
      </w:r>
      <w:r>
        <w:rPr>
          <w:rStyle w:val="16"/>
          <w:rFonts w:eastAsia="方正仿宋_GBK"/>
          <w:b w:val="0"/>
          <w:sz w:val="32"/>
          <w:szCs w:val="32"/>
          <w:shd w:val="clear" w:color="auto" w:fill="FFFFFF"/>
          <w:lang/>
        </w:rPr>
        <w:t>赋权执法</w:t>
      </w:r>
      <w:r>
        <w:rPr>
          <w:rStyle w:val="16"/>
          <w:rFonts w:eastAsia="方正仿宋_GBK"/>
          <w:b w:val="0"/>
          <w:sz w:val="32"/>
          <w:szCs w:val="32"/>
          <w:shd w:val="clear" w:color="auto" w:fill="FFFFFF"/>
          <w:lang/>
        </w:rPr>
        <w:t>+</w:t>
      </w:r>
      <w:r>
        <w:rPr>
          <w:rStyle w:val="16"/>
          <w:rFonts w:eastAsia="方正仿宋_GBK"/>
          <w:b w:val="0"/>
          <w:sz w:val="32"/>
          <w:szCs w:val="32"/>
          <w:shd w:val="clear" w:color="auto" w:fill="FFFFFF"/>
          <w:lang/>
        </w:rPr>
        <w:t>委托执法</w:t>
      </w:r>
      <w:r>
        <w:rPr>
          <w:rStyle w:val="16"/>
          <w:rFonts w:eastAsia="方正仿宋_GBK"/>
          <w:b w:val="0"/>
          <w:sz w:val="32"/>
          <w:szCs w:val="32"/>
          <w:shd w:val="clear" w:color="auto" w:fill="FFFFFF"/>
          <w:lang/>
        </w:rPr>
        <w:t>”</w:t>
      </w:r>
      <w:r>
        <w:rPr>
          <w:rStyle w:val="16"/>
          <w:rFonts w:eastAsia="方正仿宋_GBK"/>
          <w:b w:val="0"/>
          <w:sz w:val="32"/>
          <w:szCs w:val="32"/>
          <w:shd w:val="clear" w:color="auto" w:fill="FFFFFF"/>
          <w:lang/>
        </w:rPr>
        <w:t>事项清单，开展有关执法工作；协助、配合区级有关部门及其派驻机构开展联合执法。</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3. </w:t>
      </w:r>
      <w:r>
        <w:rPr>
          <w:rStyle w:val="16"/>
          <w:rFonts w:eastAsia="方正仿宋_GBK"/>
          <w:b w:val="0"/>
          <w:sz w:val="32"/>
          <w:szCs w:val="32"/>
          <w:shd w:val="clear" w:color="auto" w:fill="FFFFFF"/>
          <w:lang/>
        </w:rPr>
        <w:t>新时代文明实践服务中心。主要职责：对应承接党的建设办公室辅助性、事务性工作。负责学习宣传习近平新时代中国特色社会主义思想，宣传宣讲党的政策、弘扬社会主义核心价</w:t>
      </w:r>
      <w:r>
        <w:rPr>
          <w:rStyle w:val="16"/>
          <w:rFonts w:eastAsia="方正仿宋_GBK"/>
          <w:b w:val="0"/>
          <w:sz w:val="32"/>
          <w:szCs w:val="32"/>
          <w:shd w:val="clear" w:color="auto" w:fill="FFFFFF"/>
          <w:lang/>
        </w:rPr>
        <w:t>值观；负责文明培育、文明实践、文明创建工作，丰富活跃文化生活、持续深化移风易俗；负责志愿服务的组织指导、开展实施关爱帮扶等工作；负责文化、体育、文物保护等领域的事务性工作。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4. </w:t>
      </w:r>
      <w:r>
        <w:rPr>
          <w:rStyle w:val="16"/>
          <w:rFonts w:eastAsia="方正仿宋_GBK"/>
          <w:b w:val="0"/>
          <w:sz w:val="32"/>
          <w:szCs w:val="32"/>
          <w:shd w:val="clear" w:color="auto" w:fill="FFFFFF"/>
          <w:lang/>
        </w:rPr>
        <w:t>产业发展服务中心。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w:t>
      </w:r>
      <w:r>
        <w:rPr>
          <w:rStyle w:val="16"/>
          <w:rFonts w:eastAsia="方正仿宋_GBK"/>
          <w:b w:val="0"/>
          <w:sz w:val="32"/>
          <w:szCs w:val="32"/>
          <w:shd w:val="clear" w:color="auto" w:fill="FFFFFF"/>
          <w:lang/>
        </w:rPr>
        <w:t>田水利基本建设、河长制、林长制、农村饮水安全、移民后期扶持等领域的事务性工作。</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 xml:space="preserve">5. </w:t>
      </w:r>
      <w:r>
        <w:rPr>
          <w:rStyle w:val="16"/>
          <w:rFonts w:eastAsia="方正仿宋_GBK"/>
          <w:b w:val="0"/>
          <w:sz w:val="32"/>
          <w:szCs w:val="32"/>
          <w:shd w:val="clear" w:color="auto" w:fill="FFFFFF"/>
          <w:lang/>
        </w:rPr>
        <w:t>村镇建设服务中心。主要职责：对应承接经济发展办公室辅助性、事务性工作。负责村镇规划建设服务工作，负责集镇基础设施、公共设施的建设维护和管理；负责集镇市容市貌（含村容村貌）、环境卫生、污染监测防治、交通建</w:t>
      </w:r>
      <w:r>
        <w:rPr>
          <w:rStyle w:val="16"/>
          <w:rFonts w:eastAsia="方正仿宋_GBK"/>
          <w:b w:val="0"/>
          <w:sz w:val="32"/>
          <w:szCs w:val="32"/>
          <w:shd w:val="clear" w:color="auto" w:fill="FFFFFF"/>
          <w:lang/>
        </w:rPr>
        <w:lastRenderedPageBreak/>
        <w:t>设和道路养护等领域的事务性工作；负责地质灾害防治、农房安全、建筑质量监督管理等事务性工作。</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（二）机构设置</w:t>
      </w:r>
    </w:p>
    <w:p w:rsidR="00D216A4" w:rsidRDefault="00B16E94">
      <w:pPr>
        <w:autoSpaceDE w:val="0"/>
        <w:snapToGrid w:val="0"/>
        <w:spacing w:line="560" w:lineRule="exact"/>
        <w:ind w:firstLineChars="200" w:firstLine="640"/>
        <w:rPr>
          <w:rStyle w:val="16"/>
          <w:rFonts w:eastAsia="方正仿宋_GBK" w:hint="eastAsia"/>
          <w:b w:val="0"/>
          <w:sz w:val="32"/>
          <w:szCs w:val="32"/>
          <w:shd w:val="clear" w:color="auto" w:fill="FFFFFF"/>
          <w:lang/>
        </w:rPr>
      </w:pPr>
      <w:r>
        <w:rPr>
          <w:rStyle w:val="16"/>
          <w:rFonts w:eastAsia="方正仿宋_GBK"/>
          <w:b w:val="0"/>
          <w:sz w:val="32"/>
          <w:szCs w:val="32"/>
          <w:shd w:val="clear" w:color="auto" w:fill="FFFFFF"/>
          <w:lang/>
        </w:rPr>
        <w:t>政府内设机构：基层治理综合指挥室、党的建设办公室、经济发展办公室、民生服务办公室、平安法治办公室。所属事业单位：便民</w:t>
      </w:r>
      <w:r>
        <w:rPr>
          <w:rStyle w:val="16"/>
          <w:rFonts w:eastAsia="方正仿宋_GBK"/>
          <w:b w:val="0"/>
          <w:sz w:val="32"/>
          <w:szCs w:val="32"/>
          <w:shd w:val="clear" w:color="auto" w:fill="FFFFFF"/>
          <w:lang/>
        </w:rPr>
        <w:t>服务中心（退役军人服务站）、综合行政执法大队、新时代文明实践服务中心、产业发展服务中心、村镇建设服务中心。</w:t>
      </w:r>
    </w:p>
    <w:p w:rsidR="00D216A4" w:rsidRDefault="00B16E94">
      <w:pPr>
        <w:pStyle w:val="Char"/>
        <w:spacing w:before="0" w:beforeAutospacing="0" w:after="0" w:afterAutospacing="0" w:line="560" w:lineRule="exact"/>
        <w:ind w:firstLineChars="200" w:firstLine="643"/>
        <w:rPr>
          <w:rStyle w:val="a6"/>
          <w:rFonts w:ascii="Times New Roman" w:eastAsia="黑体" w:hAnsi="Times New Roman"/>
          <w:sz w:val="32"/>
          <w:szCs w:val="32"/>
          <w:shd w:val="clear" w:color="auto" w:fill="FFFFFF"/>
        </w:rPr>
      </w:pPr>
      <w:r>
        <w:rPr>
          <w:rStyle w:val="a6"/>
          <w:rFonts w:ascii="Times New Roman" w:eastAsia="黑体" w:hAnsi="Times New Roman"/>
          <w:sz w:val="32"/>
          <w:szCs w:val="32"/>
          <w:shd w:val="clear" w:color="auto" w:fill="FFFFFF"/>
        </w:rPr>
        <w:t>二、单位决算收支情况说明</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b/>
          <w:bCs/>
          <w:sz w:val="32"/>
          <w:szCs w:val="32"/>
          <w:shd w:val="clear" w:color="auto" w:fill="FFFFFF"/>
        </w:rPr>
        <w:t>1.</w:t>
      </w:r>
      <w:r>
        <w:rPr>
          <w:rFonts w:ascii="Times New Roman" w:eastAsia="方正仿宋_GBK" w:hAnsi="Times New Roman" w:hint="default"/>
          <w:b/>
          <w:bCs/>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度收入总计</w:t>
      </w:r>
      <w:r>
        <w:rPr>
          <w:rFonts w:ascii="Times New Roman" w:eastAsia="方正仿宋_GBK" w:hAnsi="Times New Roman" w:hint="default"/>
          <w:sz w:val="32"/>
          <w:szCs w:val="32"/>
          <w:shd w:val="clear" w:color="auto" w:fill="FFFFFF"/>
        </w:rPr>
        <w:t>2088.34</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shd w:val="clear" w:color="auto" w:fill="FFFFFF"/>
        </w:rPr>
        <w:t>2088.34</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651.99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保障行政事业单位在职人员工资福利费用、社会保险缴费、城乡社区建设费用等减少。</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度收入合计</w:t>
      </w:r>
      <w:r>
        <w:rPr>
          <w:rFonts w:ascii="Times New Roman" w:eastAsia="方正仿宋_GBK" w:hAnsi="Times New Roman" w:hint="default"/>
          <w:sz w:val="32"/>
          <w:szCs w:val="32"/>
          <w:shd w:val="clear" w:color="auto" w:fill="FFFFFF"/>
        </w:rPr>
        <w:t>2088.34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651.99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保障行政事业单位在职人员工资福利费用、社会保险缴费用、城乡社区建设费用等减少。</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2088.34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度支出合计</w:t>
      </w:r>
      <w:r>
        <w:rPr>
          <w:rFonts w:ascii="Times New Roman" w:eastAsia="方正仿宋_GBK" w:hAnsi="Times New Roman" w:hint="default"/>
          <w:sz w:val="32"/>
          <w:szCs w:val="32"/>
        </w:rPr>
        <w:t>2088.34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651.99</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，下降</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保障</w:t>
      </w:r>
      <w:r>
        <w:rPr>
          <w:rFonts w:ascii="Times New Roman" w:eastAsia="方正仿宋_GBK" w:hAnsi="Times New Roman" w:hint="default"/>
          <w:sz w:val="32"/>
          <w:szCs w:val="32"/>
          <w:lang/>
        </w:rPr>
        <w:lastRenderedPageBreak/>
        <w:t>行政事业单位在职人员工资福利</w:t>
      </w:r>
      <w:r>
        <w:rPr>
          <w:rFonts w:ascii="Times New Roman" w:eastAsia="方正仿宋_GBK" w:hAnsi="Times New Roman"/>
          <w:sz w:val="32"/>
          <w:szCs w:val="32"/>
          <w:lang/>
        </w:rPr>
        <w:t>费用、</w:t>
      </w:r>
      <w:r>
        <w:rPr>
          <w:rFonts w:ascii="Times New Roman" w:eastAsia="方正仿宋_GBK" w:hAnsi="Times New Roman" w:hint="default"/>
          <w:sz w:val="32"/>
          <w:szCs w:val="32"/>
          <w:lang/>
        </w:rPr>
        <w:t>社会保险缴费用、城乡社区建设费用等</w:t>
      </w:r>
      <w:r>
        <w:rPr>
          <w:rFonts w:ascii="Times New Roman" w:eastAsia="方正仿宋_GBK" w:hAnsi="Times New Roman"/>
          <w:sz w:val="32"/>
          <w:szCs w:val="32"/>
          <w:lang/>
        </w:rPr>
        <w:t>减少。</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1856.44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88.90%</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231.89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11.10%</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6"/>
          <w:rFonts w:ascii="Times New Roman" w:eastAsia="方正仿宋_GBK" w:hAnsi="Times New Roman" w:hint="default"/>
          <w:sz w:val="32"/>
          <w:szCs w:val="32"/>
          <w:shd w:val="clear" w:color="auto" w:fill="FFFFFF"/>
        </w:rPr>
        <w:t>4.</w:t>
      </w:r>
      <w:r>
        <w:rPr>
          <w:rStyle w:val="a6"/>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w:t>
      </w:r>
      <w:r>
        <w:rPr>
          <w:rFonts w:ascii="Times New Roman" w:eastAsia="方正仿宋_GBK" w:hAnsi="Times New Roman" w:hint="default"/>
          <w:sz w:val="32"/>
          <w:szCs w:val="32"/>
          <w:shd w:val="clear" w:color="auto" w:fill="FFFFFF"/>
        </w:rPr>
        <w:t>本年度统一预算指标申请，支付到位及时。</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度财政拨款收、支总计</w:t>
      </w:r>
      <w:r>
        <w:rPr>
          <w:rFonts w:ascii="Times New Roman" w:eastAsia="方正仿宋_GBK" w:hAnsi="Times New Roman" w:hint="default"/>
          <w:sz w:val="32"/>
          <w:szCs w:val="32"/>
          <w:shd w:val="clear" w:color="auto" w:fill="FFFFFF"/>
        </w:rPr>
        <w:t>2088.34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651.99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保障行政事业单位在职人员工资福利</w:t>
      </w:r>
      <w:r>
        <w:rPr>
          <w:rFonts w:ascii="Times New Roman" w:eastAsia="方正仿宋_GBK" w:hAnsi="Times New Roman"/>
          <w:sz w:val="32"/>
          <w:szCs w:val="32"/>
          <w:lang/>
        </w:rPr>
        <w:t>费用、</w:t>
      </w:r>
      <w:r>
        <w:rPr>
          <w:rFonts w:ascii="Times New Roman" w:eastAsia="方正仿宋_GBK" w:hAnsi="Times New Roman" w:hint="default"/>
          <w:sz w:val="32"/>
          <w:szCs w:val="32"/>
          <w:lang/>
        </w:rPr>
        <w:t>社会保险缴费用、城乡社区建设费用等</w:t>
      </w:r>
      <w:r>
        <w:rPr>
          <w:rFonts w:ascii="Times New Roman" w:eastAsia="方正仿宋_GBK" w:hAnsi="Times New Roman"/>
          <w:sz w:val="32"/>
          <w:szCs w:val="32"/>
          <w:lang/>
        </w:rPr>
        <w:t>减少。</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6"/>
          <w:rFonts w:ascii="Times New Roman" w:eastAsia="方正仿宋_GBK" w:hAnsi="Times New Roman" w:hint="default"/>
          <w:sz w:val="32"/>
          <w:szCs w:val="32"/>
          <w:shd w:val="clear" w:color="auto" w:fill="FFFFFF"/>
        </w:rPr>
        <w:t>1.</w:t>
      </w:r>
      <w:r>
        <w:rPr>
          <w:rStyle w:val="a6"/>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度一般公共预算财政拨款收入</w:t>
      </w:r>
      <w:r>
        <w:rPr>
          <w:rFonts w:ascii="Times New Roman" w:eastAsia="方正仿宋_GBK" w:hAnsi="Times New Roman" w:hint="default"/>
          <w:sz w:val="32"/>
          <w:szCs w:val="32"/>
        </w:rPr>
        <w:t>2004.43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保障行政事业单位在职人员工资福利</w:t>
      </w:r>
      <w:r>
        <w:rPr>
          <w:rFonts w:ascii="Times New Roman" w:eastAsia="方正仿宋_GBK" w:hAnsi="Times New Roman"/>
          <w:sz w:val="32"/>
          <w:szCs w:val="32"/>
          <w:lang/>
        </w:rPr>
        <w:t>费用、</w:t>
      </w:r>
      <w:r>
        <w:rPr>
          <w:rFonts w:ascii="Times New Roman" w:eastAsia="方正仿宋_GBK" w:hAnsi="Times New Roman" w:hint="default"/>
          <w:sz w:val="32"/>
          <w:szCs w:val="32"/>
          <w:lang/>
        </w:rPr>
        <w:t>社会保险缴费用、城乡社区建设费用等</w:t>
      </w:r>
      <w:r>
        <w:rPr>
          <w:rFonts w:ascii="Times New Roman" w:eastAsia="方正仿宋_GBK" w:hAnsi="Times New Roman"/>
          <w:sz w:val="32"/>
          <w:szCs w:val="32"/>
          <w:lang/>
        </w:rPr>
        <w:t>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210.22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生产发展、公路建设、环境综合整治等专项资金的追加。</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lang/>
        </w:rPr>
      </w:pPr>
      <w:r>
        <w:rPr>
          <w:rStyle w:val="a6"/>
          <w:rFonts w:ascii="Times New Roman" w:eastAsia="方正仿宋_GBK" w:hAnsi="Times New Roman" w:hint="default"/>
          <w:sz w:val="32"/>
          <w:szCs w:val="32"/>
          <w:shd w:val="clear" w:color="auto" w:fill="FFFFFF"/>
        </w:rPr>
        <w:t>2.</w:t>
      </w:r>
      <w:r>
        <w:rPr>
          <w:rStyle w:val="a6"/>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度一般公共预算财政拨款支出</w:t>
      </w:r>
      <w:r>
        <w:rPr>
          <w:rFonts w:ascii="Times New Roman" w:eastAsia="方正仿宋_GBK" w:hAnsi="Times New Roman" w:hint="default"/>
          <w:sz w:val="32"/>
          <w:szCs w:val="32"/>
        </w:rPr>
        <w:t>2004.43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保障行政事业单位在职人员工资福利</w:t>
      </w:r>
      <w:r>
        <w:rPr>
          <w:rFonts w:ascii="Times New Roman" w:eastAsia="方正仿宋_GBK" w:hAnsi="Times New Roman"/>
          <w:sz w:val="32"/>
          <w:szCs w:val="32"/>
          <w:lang/>
        </w:rPr>
        <w:t>费用、</w:t>
      </w:r>
      <w:r>
        <w:rPr>
          <w:rFonts w:ascii="Times New Roman" w:eastAsia="方正仿宋_GBK" w:hAnsi="Times New Roman" w:hint="default"/>
          <w:sz w:val="32"/>
          <w:szCs w:val="32"/>
          <w:lang/>
        </w:rPr>
        <w:t>社会保险缴费用、城乡社区建设费用等</w:t>
      </w:r>
      <w:r>
        <w:rPr>
          <w:rFonts w:ascii="Times New Roman" w:eastAsia="方正仿宋_GBK" w:hAnsi="Times New Roman"/>
          <w:sz w:val="32"/>
          <w:szCs w:val="32"/>
          <w:lang/>
        </w:rPr>
        <w:t>减少。</w:t>
      </w:r>
      <w:r>
        <w:rPr>
          <w:rFonts w:ascii="Times New Roman" w:eastAsia="方正仿宋_GBK" w:hAnsi="Times New Roman" w:hint="default"/>
          <w:sz w:val="32"/>
          <w:szCs w:val="32"/>
          <w:shd w:val="clear" w:color="auto" w:fill="FFFFFF"/>
        </w:rPr>
        <w:t>较年初预</w:t>
      </w:r>
      <w:r>
        <w:rPr>
          <w:rFonts w:ascii="Times New Roman" w:eastAsia="方正仿宋_GBK" w:hAnsi="Times New Roman" w:hint="default"/>
          <w:sz w:val="32"/>
          <w:szCs w:val="32"/>
          <w:shd w:val="clear" w:color="auto" w:fill="FFFFFF"/>
        </w:rPr>
        <w:lastRenderedPageBreak/>
        <w:t>算数增加</w:t>
      </w:r>
      <w:r>
        <w:rPr>
          <w:rFonts w:ascii="Times New Roman" w:eastAsia="方正仿宋_GBK" w:hAnsi="Times New Roman" w:hint="default"/>
          <w:sz w:val="32"/>
          <w:szCs w:val="32"/>
          <w:shd w:val="clear" w:color="auto" w:fill="FFFFFF"/>
        </w:rPr>
        <w:t>210.22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生产发展、公路建设、环境综合整治等专项资金的追加</w:t>
      </w:r>
      <w:r>
        <w:rPr>
          <w:rFonts w:ascii="Times New Roman" w:eastAsia="方正仿宋_GBK" w:hAnsi="Times New Roman"/>
          <w:sz w:val="32"/>
          <w:szCs w:val="32"/>
          <w:lang/>
        </w:rPr>
        <w:t>。</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度相比，无增减，主要原因是</w:t>
      </w:r>
      <w:r>
        <w:rPr>
          <w:rFonts w:ascii="Times New Roman" w:eastAsia="方正仿宋_GBK" w:hAnsi="Times New Roman" w:hint="default"/>
          <w:sz w:val="32"/>
          <w:szCs w:val="32"/>
          <w:shd w:val="clear" w:color="auto" w:fill="FFFFFF"/>
        </w:rPr>
        <w:t>本年度统一预算指标申请，支付到位及时。</w:t>
      </w:r>
    </w:p>
    <w:p w:rsidR="00D216A4" w:rsidRDefault="00B16E94">
      <w:pPr>
        <w:pStyle w:val="a5"/>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6"/>
          <w:rFonts w:ascii="Times New Roman" w:eastAsia="方正仿宋_GBK" w:hAnsi="Times New Roman" w:hint="default"/>
          <w:sz w:val="32"/>
          <w:szCs w:val="32"/>
          <w:shd w:val="clear" w:color="auto" w:fill="FFFFFF"/>
        </w:rPr>
        <w:t xml:space="preserve"> 4.</w:t>
      </w:r>
      <w:r>
        <w:rPr>
          <w:rStyle w:val="a6"/>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度一般公共预算财政拨款支出主要用于以下几个方面：</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632.51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31.56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51.84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8.9%</w:t>
      </w:r>
      <w:r>
        <w:rPr>
          <w:rFonts w:ascii="Times New Roman" w:eastAsia="方正仿宋_GBK" w:hAnsi="Times New Roman" w:hint="default"/>
          <w:sz w:val="32"/>
          <w:szCs w:val="32"/>
          <w:shd w:val="clear" w:color="auto" w:fill="FFFFFF"/>
        </w:rPr>
        <w:t>，主要原</w:t>
      </w:r>
      <w:r>
        <w:rPr>
          <w:rFonts w:ascii="Times New Roman" w:eastAsia="方正仿宋_GBK" w:hAnsi="Times New Roman" w:hint="default"/>
          <w:sz w:val="32"/>
          <w:szCs w:val="32"/>
          <w:shd w:val="clear" w:color="auto" w:fill="FFFFFF"/>
        </w:rPr>
        <w:t>因是</w:t>
      </w:r>
      <w:r>
        <w:rPr>
          <w:rFonts w:ascii="Times New Roman" w:eastAsia="方正仿宋_GBK" w:hAnsi="Times New Roman"/>
          <w:sz w:val="32"/>
          <w:szCs w:val="32"/>
          <w:shd w:val="clear" w:color="auto" w:fill="FFFFFF"/>
        </w:rPr>
        <w:t>较年初</w:t>
      </w:r>
      <w:r>
        <w:rPr>
          <w:rFonts w:ascii="方正仿宋_GBK" w:eastAsia="方正仿宋_GBK" w:hAnsi="方正仿宋_GBK" w:cs="方正仿宋_GBK"/>
          <w:sz w:val="32"/>
          <w:szCs w:val="32"/>
          <w:lang/>
        </w:rPr>
        <w:t>在职人员工资调标，人员经费增加。</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42.60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2.13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0.60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lang/>
        </w:rPr>
        <w:t>主要原因是事业单位机构改革，单位人员变动，人员经费增加。</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419.30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20.92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36.80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行政事业单位</w:t>
      </w:r>
      <w:r>
        <w:rPr>
          <w:rFonts w:ascii="Times New Roman" w:eastAsia="方正仿宋_GBK" w:hAnsi="Times New Roman" w:hint="default"/>
          <w:sz w:val="32"/>
          <w:szCs w:val="32"/>
          <w:shd w:val="clear" w:color="auto" w:fill="FFFFFF"/>
        </w:rPr>
        <w:t>人员</w:t>
      </w:r>
      <w:r>
        <w:rPr>
          <w:rFonts w:ascii="Times New Roman" w:eastAsia="方正仿宋_GBK" w:hAnsi="Times New Roman"/>
          <w:sz w:val="32"/>
          <w:szCs w:val="32"/>
          <w:shd w:val="clear" w:color="auto" w:fill="FFFFFF"/>
        </w:rPr>
        <w:t>增加，</w:t>
      </w:r>
      <w:r>
        <w:rPr>
          <w:rFonts w:ascii="Times New Roman" w:eastAsia="方正仿宋_GBK" w:hAnsi="Times New Roman" w:hint="default"/>
          <w:sz w:val="32"/>
          <w:szCs w:val="32"/>
          <w:shd w:val="clear" w:color="auto" w:fill="FFFFFF"/>
        </w:rPr>
        <w:t>社保基数上调、养老保险</w:t>
      </w:r>
      <w:r>
        <w:rPr>
          <w:rFonts w:ascii="Times New Roman" w:eastAsia="方正仿宋_GBK" w:hAnsi="Times New Roman"/>
          <w:sz w:val="32"/>
          <w:szCs w:val="32"/>
          <w:shd w:val="clear" w:color="auto" w:fill="FFFFFF"/>
        </w:rPr>
        <w:t>费用</w:t>
      </w:r>
      <w:r>
        <w:rPr>
          <w:rFonts w:ascii="Times New Roman" w:eastAsia="方正仿宋_GBK" w:hAnsi="Times New Roman" w:hint="default"/>
          <w:sz w:val="32"/>
          <w:szCs w:val="32"/>
          <w:shd w:val="clear" w:color="auto" w:fill="FFFFFF"/>
        </w:rPr>
        <w:t>增加</w:t>
      </w:r>
      <w:r>
        <w:rPr>
          <w:rFonts w:ascii="Times New Roman" w:eastAsia="方正仿宋_GBK" w:hAnsi="Times New Roman"/>
          <w:sz w:val="32"/>
          <w:szCs w:val="32"/>
          <w:shd w:val="clear" w:color="auto" w:fill="FFFFFF"/>
        </w:rPr>
        <w:t>，优抚支出增加</w:t>
      </w:r>
      <w:r>
        <w:rPr>
          <w:rFonts w:ascii="Times New Roman" w:eastAsia="方正仿宋_GBK" w:hAnsi="Times New Roman" w:hint="default"/>
          <w:sz w:val="32"/>
          <w:szCs w:val="32"/>
          <w:shd w:val="clear" w:color="auto" w:fill="FFFFFF"/>
        </w:rPr>
        <w:t>。</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78.25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3.90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医保基数上调，医保费用增加。</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147.91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7.38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46.44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45.8%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追加农村环境综合整治项目</w:t>
      </w:r>
      <w:r>
        <w:rPr>
          <w:rFonts w:ascii="Times New Roman" w:eastAsia="方正仿宋_GBK" w:hAnsi="Times New Roman" w:hint="default"/>
          <w:sz w:val="32"/>
          <w:szCs w:val="32"/>
          <w:shd w:val="clear" w:color="auto" w:fill="FFFFFF"/>
        </w:rPr>
        <w:t>经费。</w:t>
      </w:r>
    </w:p>
    <w:p w:rsidR="00D216A4" w:rsidRDefault="00B16E94">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lastRenderedPageBreak/>
        <w:t>（</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shd w:val="clear" w:color="auto" w:fill="FFFFFF"/>
        </w:rPr>
        <w:t>592.38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29.55%</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77.26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事业单位机构改革，单位人员调整，人员经费增加，且</w:t>
      </w:r>
      <w:r>
        <w:rPr>
          <w:rFonts w:ascii="Times New Roman" w:eastAsia="方正仿宋_GBK" w:hAnsi="Times New Roman"/>
          <w:sz w:val="32"/>
          <w:szCs w:val="32"/>
          <w:shd w:val="clear" w:color="auto" w:fill="FFFFFF"/>
        </w:rPr>
        <w:t>年中项目调整，追加项目</w:t>
      </w:r>
      <w:r>
        <w:rPr>
          <w:rFonts w:ascii="Times New Roman" w:eastAsia="方正仿宋_GBK" w:hAnsi="Times New Roman" w:hint="default"/>
          <w:sz w:val="32"/>
          <w:szCs w:val="32"/>
          <w:shd w:val="clear" w:color="auto" w:fill="FFFFFF"/>
        </w:rPr>
        <w:t>经费。</w:t>
      </w:r>
    </w:p>
    <w:p w:rsidR="00D216A4" w:rsidRDefault="00B16E94">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7</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shd w:val="clear" w:color="auto" w:fill="FFFFFF"/>
        </w:rPr>
        <w:t>13.70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0.68%</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11.34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45.3%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公路建设项目减少，经费减少。</w:t>
      </w:r>
    </w:p>
    <w:p w:rsidR="00D216A4" w:rsidRDefault="00B16E94">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77.77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3.88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5.1%</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lang/>
        </w:rPr>
        <w:t>主要原因是住房公积金缴费基数调整增加。</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度一般公共财政拨款基本支出</w:t>
      </w:r>
      <w:r>
        <w:rPr>
          <w:rFonts w:ascii="Times New Roman" w:eastAsia="方正仿宋_GBK" w:hAnsi="Times New Roman" w:hint="default"/>
          <w:sz w:val="32"/>
          <w:szCs w:val="32"/>
        </w:rPr>
        <w:t>1856.44</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1660.38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434.30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47.39</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386.91</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人员经费用途主要</w:t>
      </w:r>
      <w:r>
        <w:rPr>
          <w:rFonts w:ascii="Times New Roman" w:eastAsia="方正仿宋_GBK" w:hAnsi="Times New Roman" w:hint="default"/>
          <w:sz w:val="32"/>
          <w:szCs w:val="32"/>
          <w:lang/>
        </w:rPr>
        <w:t>基本工资、津贴补贴、奖金、伙食补助费、绩效工资、社会保障缴费、住房公积金、年度考核、退休健康休养费及退休医疗费。</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196.06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0.4%</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lang/>
        </w:rPr>
        <w:t>商品和服务支出</w:t>
      </w:r>
      <w:r>
        <w:rPr>
          <w:rFonts w:ascii="Times New Roman" w:eastAsia="方正仿宋_GBK" w:hAnsi="Times New Roman"/>
          <w:sz w:val="32"/>
          <w:szCs w:val="32"/>
          <w:lang/>
        </w:rPr>
        <w:t>增加</w:t>
      </w:r>
      <w:r>
        <w:rPr>
          <w:rFonts w:ascii="Times New Roman" w:eastAsia="方正仿宋_GBK" w:hAnsi="Times New Roman"/>
          <w:sz w:val="32"/>
          <w:szCs w:val="32"/>
          <w:lang/>
        </w:rPr>
        <w:t>0.78</w:t>
      </w:r>
      <w:r>
        <w:rPr>
          <w:rFonts w:ascii="Times New Roman" w:eastAsia="方正仿宋_GBK" w:hAnsi="Times New Roman"/>
          <w:sz w:val="32"/>
          <w:szCs w:val="32"/>
          <w:lang/>
        </w:rPr>
        <w:t>万元，</w:t>
      </w:r>
      <w:r>
        <w:rPr>
          <w:rFonts w:ascii="Times New Roman" w:eastAsia="方正仿宋_GBK" w:hAnsi="Times New Roman" w:hint="default"/>
          <w:sz w:val="32"/>
          <w:szCs w:val="32"/>
          <w:shd w:val="clear" w:color="auto" w:fill="FFFFFF"/>
        </w:rPr>
        <w:t>公用经费用途</w:t>
      </w:r>
      <w:r>
        <w:rPr>
          <w:rFonts w:ascii="Times New Roman" w:eastAsia="方正仿宋_GBK" w:hAnsi="Times New Roman" w:hint="default"/>
          <w:sz w:val="32"/>
          <w:szCs w:val="32"/>
          <w:shd w:val="clear" w:color="auto" w:fill="FFFFFF"/>
        </w:rPr>
        <w:t>主要包括</w:t>
      </w:r>
      <w:r>
        <w:rPr>
          <w:rFonts w:ascii="Times New Roman" w:eastAsia="方正仿宋_GBK" w:hAnsi="Times New Roman" w:hint="default"/>
          <w:sz w:val="32"/>
          <w:szCs w:val="32"/>
          <w:lang/>
        </w:rPr>
        <w:t>办公费、印刷费、水电费、邮电费、差旅费、维修（护）费、会议费、培训费、公务接待费、劳务费、工会经费、公务用车运行维护费、其他交通费用。</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83.91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79.93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2008.3%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农村生态环境收入增加</w:t>
      </w:r>
      <w:r>
        <w:rPr>
          <w:rFonts w:ascii="Times New Roman" w:eastAsia="方正仿宋_GBK" w:hAnsi="Times New Roman"/>
          <w:sz w:val="32"/>
          <w:szCs w:val="32"/>
          <w:shd w:val="clear" w:color="auto" w:fill="FFFFFF"/>
        </w:rPr>
        <w:t>69.54</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、城市基础实施配套收入增加</w:t>
      </w:r>
      <w:r>
        <w:rPr>
          <w:rFonts w:ascii="Times New Roman" w:eastAsia="方正仿宋_GBK" w:hAnsi="Times New Roman"/>
          <w:sz w:val="32"/>
          <w:szCs w:val="32"/>
          <w:shd w:val="clear" w:color="auto" w:fill="FFFFFF"/>
        </w:rPr>
        <w:t>3.11</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、污水处理费安排收入增加</w:t>
      </w:r>
      <w:r>
        <w:rPr>
          <w:rFonts w:ascii="Times New Roman" w:eastAsia="方正仿宋_GBK" w:hAnsi="Times New Roman"/>
          <w:sz w:val="32"/>
          <w:szCs w:val="32"/>
          <w:shd w:val="clear" w:color="auto" w:fill="FFFFFF"/>
        </w:rPr>
        <w:t>7.28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本年支出</w:t>
      </w:r>
      <w:r>
        <w:rPr>
          <w:rFonts w:ascii="Times New Roman" w:eastAsia="方正仿宋_GBK" w:hAnsi="Times New Roman" w:hint="default"/>
          <w:sz w:val="32"/>
          <w:szCs w:val="32"/>
        </w:rPr>
        <w:t>83.91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79.93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2008.3%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农村生态环境支出增加</w:t>
      </w:r>
      <w:r>
        <w:rPr>
          <w:rFonts w:ascii="Times New Roman" w:eastAsia="方正仿宋_GBK" w:hAnsi="Times New Roman"/>
          <w:sz w:val="32"/>
          <w:szCs w:val="32"/>
          <w:shd w:val="clear" w:color="auto" w:fill="FFFFFF"/>
        </w:rPr>
        <w:t>69.54</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、城市基础实施配套支出增加</w:t>
      </w:r>
      <w:r>
        <w:rPr>
          <w:rFonts w:ascii="Times New Roman" w:eastAsia="方正仿宋_GBK" w:hAnsi="Times New Roman"/>
          <w:sz w:val="32"/>
          <w:szCs w:val="32"/>
          <w:shd w:val="clear" w:color="auto" w:fill="FFFFFF"/>
        </w:rPr>
        <w:t>3.11</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、污水处理费安排支出增加</w:t>
      </w:r>
      <w:r>
        <w:rPr>
          <w:rFonts w:ascii="Times New Roman" w:eastAsia="方正仿宋_GBK" w:hAnsi="Times New Roman"/>
          <w:sz w:val="32"/>
          <w:szCs w:val="32"/>
          <w:shd w:val="clear" w:color="auto" w:fill="FFFFFF"/>
        </w:rPr>
        <w:t>7.28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度无国有资本经营预算财政拨款支出。</w:t>
      </w:r>
    </w:p>
    <w:p w:rsidR="00D216A4" w:rsidRDefault="00B16E94">
      <w:pPr>
        <w:pStyle w:val="Char"/>
        <w:spacing w:before="0" w:beforeAutospacing="0" w:after="0" w:afterAutospacing="0" w:line="560" w:lineRule="exact"/>
        <w:ind w:firstLineChars="200" w:firstLine="643"/>
        <w:rPr>
          <w:rStyle w:val="a6"/>
          <w:rFonts w:ascii="Times New Roman" w:eastAsia="黑体" w:hAnsi="Times New Roman"/>
          <w:sz w:val="32"/>
          <w:szCs w:val="32"/>
          <w:shd w:val="clear" w:color="auto" w:fill="FFFFFF"/>
        </w:rPr>
      </w:pPr>
      <w:r>
        <w:rPr>
          <w:rStyle w:val="a6"/>
          <w:rFonts w:ascii="Times New Roman" w:eastAsia="黑体" w:hAnsi="Times New Roman"/>
          <w:sz w:val="32"/>
          <w:szCs w:val="32"/>
          <w:shd w:val="clear" w:color="auto" w:fill="FFFFFF"/>
        </w:rPr>
        <w:t>三、财政拨款</w:t>
      </w:r>
      <w:r>
        <w:rPr>
          <w:rStyle w:val="a6"/>
          <w:rFonts w:ascii="Times New Roman" w:eastAsia="黑体" w:hAnsi="Times New Roman"/>
          <w:sz w:val="32"/>
          <w:szCs w:val="32"/>
          <w:shd w:val="clear" w:color="auto" w:fill="FFFFFF"/>
        </w:rPr>
        <w:t>“</w:t>
      </w:r>
      <w:r>
        <w:rPr>
          <w:rStyle w:val="a6"/>
          <w:rFonts w:ascii="Times New Roman" w:eastAsia="黑体" w:hAnsi="Times New Roman"/>
          <w:sz w:val="32"/>
          <w:szCs w:val="32"/>
          <w:shd w:val="clear" w:color="auto" w:fill="FFFFFF"/>
        </w:rPr>
        <w:t>三公</w:t>
      </w:r>
      <w:r>
        <w:rPr>
          <w:rStyle w:val="a6"/>
          <w:rFonts w:ascii="Times New Roman" w:eastAsia="黑体" w:hAnsi="Times New Roman"/>
          <w:sz w:val="32"/>
          <w:szCs w:val="32"/>
          <w:shd w:val="clear" w:color="auto" w:fill="FFFFFF"/>
        </w:rPr>
        <w:t>”</w:t>
      </w:r>
      <w:r>
        <w:rPr>
          <w:rStyle w:val="a6"/>
          <w:rFonts w:ascii="Times New Roman" w:eastAsia="黑体" w:hAnsi="Times New Roman"/>
          <w:sz w:val="32"/>
          <w:szCs w:val="32"/>
          <w:shd w:val="clear" w:color="auto" w:fill="FFFFFF"/>
        </w:rPr>
        <w:t>经费情况说明</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D216A4" w:rsidRDefault="00B16E94">
      <w:pPr>
        <w:pStyle w:val="a5"/>
        <w:snapToGrid w:val="0"/>
        <w:spacing w:before="0" w:beforeAutospacing="0" w:after="0" w:afterAutospacing="0"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5.74</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2.26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公务接待费较年初预算较少</w:t>
      </w:r>
      <w:r>
        <w:rPr>
          <w:rFonts w:ascii="Times New Roman" w:eastAsia="方正仿宋_GBK" w:hAnsi="Times New Roman"/>
          <w:sz w:val="32"/>
          <w:szCs w:val="32"/>
          <w:lang/>
        </w:rPr>
        <w:t>1.93</w:t>
      </w:r>
      <w:r>
        <w:rPr>
          <w:rFonts w:ascii="Times New Roman" w:eastAsia="方正仿宋_GBK" w:hAnsi="Times New Roman" w:hint="default"/>
          <w:sz w:val="32"/>
          <w:szCs w:val="32"/>
          <w:lang/>
        </w:rPr>
        <w:t>万元、公务用车运行费较年初预算较少</w:t>
      </w:r>
      <w:r>
        <w:rPr>
          <w:rFonts w:ascii="Times New Roman" w:eastAsia="方正仿宋_GBK" w:hAnsi="Times New Roman"/>
          <w:sz w:val="32"/>
          <w:szCs w:val="32"/>
          <w:lang/>
        </w:rPr>
        <w:t>0.3</w:t>
      </w:r>
      <w:r>
        <w:rPr>
          <w:rFonts w:ascii="Times New Roman" w:eastAsia="方正仿宋_GBK" w:hAnsi="Times New Roman" w:hint="default"/>
          <w:sz w:val="32"/>
          <w:szCs w:val="32"/>
          <w:lang/>
        </w:rPr>
        <w:t>万元。</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lang/>
        </w:rPr>
        <w:t>是公务接待费较上年减少</w:t>
      </w:r>
      <w:r>
        <w:rPr>
          <w:rFonts w:ascii="Times New Roman" w:eastAsia="方正仿宋_GBK" w:hAnsi="Times New Roman"/>
          <w:sz w:val="32"/>
          <w:szCs w:val="32"/>
          <w:lang/>
        </w:rPr>
        <w:t>0.04</w:t>
      </w:r>
      <w:r>
        <w:rPr>
          <w:rFonts w:ascii="Times New Roman" w:eastAsia="方正仿宋_GBK" w:hAnsi="Times New Roman" w:hint="default"/>
          <w:sz w:val="32"/>
          <w:szCs w:val="32"/>
          <w:lang/>
        </w:rPr>
        <w:t>万元</w:t>
      </w:r>
      <w:r>
        <w:rPr>
          <w:rFonts w:ascii="Times New Roman" w:eastAsia="方正仿宋_GBK" w:hAnsi="Times New Roman"/>
          <w:sz w:val="32"/>
          <w:szCs w:val="32"/>
          <w:lang/>
        </w:rPr>
        <w:t>。</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主要是用于</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年度未发生因公出国（境）费用支出。</w:t>
      </w:r>
      <w:r>
        <w:rPr>
          <w:rFonts w:ascii="Times New Roman" w:eastAsia="方正仿宋_GBK" w:hAnsi="Times New Roman" w:hint="default"/>
          <w:sz w:val="32"/>
          <w:szCs w:val="32"/>
          <w:shd w:val="clear" w:color="auto" w:fill="FFFFFF"/>
        </w:rPr>
        <w:t>费用支出较年初预算数无增减，主要原因是</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年度未发生因公出国（境）费用支出。</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年度未发生因公出国（境）费用支</w:t>
      </w:r>
      <w:r>
        <w:rPr>
          <w:rFonts w:ascii="Times New Roman" w:eastAsia="方正仿宋_GBK" w:hAnsi="Times New Roman" w:hint="default"/>
          <w:sz w:val="32"/>
          <w:szCs w:val="32"/>
          <w:lang/>
        </w:rPr>
        <w:lastRenderedPageBreak/>
        <w:t>出。</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年度未发生公务车购置费支出</w:t>
      </w:r>
      <w:r>
        <w:rPr>
          <w:rFonts w:ascii="Times New Roman" w:eastAsia="方正仿宋_GBK" w:hAnsi="Times New Roman" w:hint="default"/>
          <w:sz w:val="32"/>
          <w:szCs w:val="32"/>
          <w:shd w:val="clear" w:color="auto" w:fill="FFFFFF"/>
        </w:rPr>
        <w:t>。费用支出较年初预算数无增减，主要原因是</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年度未发生公务车购置费支出。</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lang/>
        </w:rPr>
        <w:t>本单位</w:t>
      </w:r>
      <w:r>
        <w:rPr>
          <w:rFonts w:ascii="Times New Roman" w:eastAsia="方正仿宋_GBK" w:hAnsi="Times New Roman"/>
          <w:sz w:val="32"/>
          <w:szCs w:val="32"/>
          <w:lang/>
        </w:rPr>
        <w:t>2024</w:t>
      </w:r>
      <w:r>
        <w:rPr>
          <w:rFonts w:ascii="Times New Roman" w:eastAsia="方正仿宋_GBK" w:hAnsi="Times New Roman" w:hint="default"/>
          <w:sz w:val="32"/>
          <w:szCs w:val="32"/>
          <w:lang/>
        </w:rPr>
        <w:t>年度未发生公务车购置费支出</w:t>
      </w:r>
      <w:r>
        <w:rPr>
          <w:rFonts w:ascii="Times New Roman" w:eastAsia="方正仿宋_GBK" w:hAnsi="Times New Roman" w:hint="default"/>
          <w:sz w:val="32"/>
          <w:szCs w:val="32"/>
          <w:shd w:val="clear" w:color="auto" w:fill="FFFFFF"/>
        </w:rPr>
        <w:t>。</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lang/>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3.70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主要用于</w:t>
      </w:r>
      <w:r>
        <w:rPr>
          <w:rFonts w:ascii="Times New Roman" w:eastAsia="方正仿宋_GBK" w:hAnsi="Times New Roman" w:hint="default"/>
          <w:sz w:val="32"/>
          <w:szCs w:val="32"/>
          <w:lang/>
        </w:rPr>
        <w:t>公务用车运行维护开支。</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7.5%</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lang/>
        </w:rPr>
        <w:t>严格控制支出，厉行节约。</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较上年公务用车运行开支减少。</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2.03</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lang/>
        </w:rPr>
        <w:t>公务接待所需。</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1.97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49.3%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严格控制支出，厉行节约。</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lang/>
        </w:rPr>
        <w:t>公务接待次数减少</w:t>
      </w:r>
      <w:r>
        <w:rPr>
          <w:rFonts w:ascii="Times New Roman" w:eastAsia="方正仿宋_GBK" w:hAnsi="Times New Roman"/>
          <w:sz w:val="32"/>
          <w:szCs w:val="32"/>
          <w:lang/>
        </w:rPr>
        <w:t>。</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68</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680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本单位人均接待费</w:t>
      </w:r>
      <w:r>
        <w:rPr>
          <w:rFonts w:ascii="Times New Roman" w:eastAsia="方正仿宋_GBK" w:hAnsi="Times New Roman" w:hint="default"/>
          <w:sz w:val="32"/>
          <w:szCs w:val="32"/>
        </w:rPr>
        <w:t>29.92</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1.85</w:t>
      </w:r>
      <w:r>
        <w:rPr>
          <w:rFonts w:ascii="Times New Roman" w:eastAsia="方正仿宋_GBK" w:hAnsi="Times New Roman" w:hint="default"/>
          <w:sz w:val="32"/>
          <w:szCs w:val="32"/>
          <w:shd w:val="clear" w:color="auto" w:fill="FFFFFF"/>
        </w:rPr>
        <w:t>万元。</w:t>
      </w:r>
    </w:p>
    <w:p w:rsidR="00D216A4" w:rsidRDefault="00B16E94">
      <w:pPr>
        <w:pStyle w:val="Char"/>
        <w:spacing w:before="0" w:beforeAutospacing="0" w:after="0" w:afterAutospacing="0" w:line="560" w:lineRule="exact"/>
        <w:ind w:firstLineChars="200" w:firstLine="643"/>
        <w:rPr>
          <w:rStyle w:val="a6"/>
          <w:rFonts w:ascii="Times New Roman" w:eastAsia="黑体" w:hAnsi="Times New Roman"/>
          <w:sz w:val="32"/>
          <w:szCs w:val="32"/>
          <w:shd w:val="clear" w:color="auto" w:fill="FFFFFF"/>
        </w:rPr>
      </w:pPr>
      <w:r>
        <w:rPr>
          <w:rStyle w:val="a6"/>
          <w:rFonts w:ascii="Times New Roman" w:eastAsia="黑体" w:hAnsi="Times New Roman"/>
          <w:sz w:val="32"/>
          <w:szCs w:val="32"/>
          <w:shd w:val="clear" w:color="auto" w:fill="FFFFFF"/>
        </w:rPr>
        <w:t>四、其他需要说明的事项</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 xml:space="preserve"> </w:t>
      </w:r>
      <w:r>
        <w:rPr>
          <w:rFonts w:ascii="Times New Roman" w:eastAsia="楷体" w:hAnsi="Times New Roman"/>
          <w:b/>
          <w:bCs/>
          <w:sz w:val="32"/>
          <w:szCs w:val="32"/>
          <w:shd w:val="clear" w:color="auto" w:fill="FFFFFF"/>
        </w:rPr>
        <w:t>（一）财政拨款会议费和培训费情况说明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4.00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召开会议次数减少，会议开支减少</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1.99</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w:t>
      </w:r>
      <w:r>
        <w:rPr>
          <w:rFonts w:ascii="Times New Roman" w:eastAsia="方正仿宋_GBK" w:hAnsi="Times New Roman" w:hint="default"/>
          <w:sz w:val="32"/>
          <w:szCs w:val="32"/>
          <w:shd w:val="clear" w:color="auto" w:fill="FFFFFF"/>
        </w:rPr>
        <w:lastRenderedPageBreak/>
        <w:t>比，减少</w:t>
      </w:r>
      <w:r>
        <w:rPr>
          <w:rFonts w:ascii="Times New Roman" w:eastAsia="方正仿宋_GBK" w:hAnsi="Times New Roman" w:hint="default"/>
          <w:sz w:val="32"/>
          <w:szCs w:val="32"/>
          <w:shd w:val="clear" w:color="auto" w:fill="FFFFFF"/>
        </w:rPr>
        <w:t>0.16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业务培训次数及人数</w:t>
      </w:r>
      <w:r>
        <w:rPr>
          <w:rFonts w:ascii="Times New Roman" w:eastAsia="方正仿宋_GBK" w:hAnsi="Times New Roman"/>
          <w:sz w:val="32"/>
          <w:szCs w:val="32"/>
          <w:shd w:val="clear" w:color="auto" w:fill="FFFFFF"/>
        </w:rPr>
        <w:t>减少</w:t>
      </w:r>
      <w:r>
        <w:rPr>
          <w:rFonts w:ascii="Times New Roman" w:eastAsia="方正仿宋_GBK" w:hAnsi="Times New Roman" w:hint="default"/>
          <w:sz w:val="32"/>
          <w:szCs w:val="32"/>
          <w:shd w:val="clear" w:color="auto" w:fill="FFFFFF"/>
        </w:rPr>
        <w:t>。</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度本单位机关运行经费支出</w:t>
      </w:r>
      <w:r>
        <w:rPr>
          <w:rFonts w:ascii="Times New Roman" w:eastAsia="方正仿宋_GBK" w:hAnsi="Times New Roman" w:hint="default"/>
          <w:sz w:val="32"/>
          <w:szCs w:val="32"/>
        </w:rPr>
        <w:t>98.60</w:t>
      </w:r>
      <w:r>
        <w:rPr>
          <w:rFonts w:ascii="Times New Roman" w:eastAsia="方正仿宋_GBK" w:hAnsi="Times New Roman" w:hint="default"/>
          <w:sz w:val="32"/>
          <w:szCs w:val="32"/>
          <w:shd w:val="clear" w:color="auto" w:fill="FFFFFF"/>
        </w:rPr>
        <w:t>万元，机关运行经费</w:t>
      </w:r>
      <w:r>
        <w:rPr>
          <w:rFonts w:ascii="Times New Roman" w:eastAsia="方正仿宋_GBK" w:hAnsi="Times New Roman" w:hint="default"/>
          <w:sz w:val="32"/>
          <w:szCs w:val="32"/>
          <w:shd w:val="clear" w:color="auto" w:fill="FFFFFF"/>
        </w:rPr>
        <w:t>主要用于开支</w:t>
      </w:r>
      <w:r>
        <w:rPr>
          <w:rFonts w:ascii="Times New Roman" w:eastAsia="方正仿宋_GBK" w:hAnsi="Times New Roman" w:hint="default"/>
          <w:sz w:val="32"/>
          <w:szCs w:val="32"/>
          <w:lang/>
        </w:rPr>
        <w:t>办公费、印刷费、水电费、邮电费、差旅费、维修（护）费、会议费、培训费、公务接待费、劳务费、工会经费、公务用车运行维护费、其他交通费用开支。</w:t>
      </w:r>
      <w:r>
        <w:rPr>
          <w:rFonts w:ascii="Times New Roman" w:eastAsia="方正仿宋_GBK" w:hAnsi="Times New Roman" w:hint="default"/>
          <w:sz w:val="32"/>
          <w:szCs w:val="32"/>
          <w:shd w:val="clear" w:color="auto" w:fill="FFFFFF"/>
        </w:rPr>
        <w:t>机关运行经费较上年支出数减少</w:t>
      </w:r>
      <w:r>
        <w:rPr>
          <w:rFonts w:ascii="Times New Roman" w:eastAsia="方正仿宋_GBK" w:hAnsi="Times New Roman" w:hint="default"/>
          <w:sz w:val="32"/>
          <w:szCs w:val="32"/>
          <w:shd w:val="clear" w:color="auto" w:fill="FFFFFF"/>
        </w:rPr>
        <w:t>10.72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厉行节约，</w:t>
      </w:r>
      <w:r>
        <w:rPr>
          <w:rFonts w:ascii="Times New Roman" w:eastAsia="方正仿宋_GBK" w:hAnsi="Times New Roman" w:hint="default"/>
          <w:sz w:val="32"/>
          <w:szCs w:val="32"/>
          <w:shd w:val="clear" w:color="auto" w:fill="FFFFFF"/>
        </w:rPr>
        <w:t>严控办公经费支出等开支。</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5</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3</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D216A4" w:rsidRDefault="00B16E9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D216A4" w:rsidRDefault="00B16E94">
      <w:pPr>
        <w:pStyle w:val="a5"/>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度本单位政府采购支出总额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本年度未发生政府采购支出。</w:t>
      </w:r>
    </w:p>
    <w:p w:rsidR="00D216A4" w:rsidRDefault="00B16E94">
      <w:pPr>
        <w:pStyle w:val="Char"/>
        <w:spacing w:before="0" w:beforeAutospacing="0" w:after="0" w:afterAutospacing="0" w:line="560" w:lineRule="exact"/>
        <w:ind w:firstLineChars="200" w:firstLine="643"/>
        <w:rPr>
          <w:rStyle w:val="a6"/>
          <w:rFonts w:ascii="Times New Roman" w:eastAsia="黑体" w:hAnsi="Times New Roman"/>
          <w:sz w:val="32"/>
          <w:szCs w:val="32"/>
          <w:shd w:val="clear" w:color="auto" w:fill="FFFFFF"/>
        </w:rPr>
      </w:pPr>
      <w:r>
        <w:rPr>
          <w:rStyle w:val="a6"/>
          <w:rFonts w:ascii="Times New Roman" w:eastAsia="黑体" w:hAnsi="Times New Roman"/>
          <w:sz w:val="32"/>
          <w:szCs w:val="32"/>
          <w:shd w:val="clear" w:color="auto" w:fill="FFFFFF"/>
        </w:rPr>
        <w:t>五、</w:t>
      </w:r>
      <w:r>
        <w:rPr>
          <w:rStyle w:val="a6"/>
          <w:rFonts w:ascii="Times New Roman" w:eastAsia="黑体" w:hAnsi="Times New Roman"/>
          <w:sz w:val="32"/>
          <w:szCs w:val="32"/>
          <w:shd w:val="clear" w:color="auto" w:fill="FFFFFF"/>
        </w:rPr>
        <w:t>2024</w:t>
      </w:r>
      <w:r>
        <w:rPr>
          <w:rStyle w:val="a6"/>
          <w:rFonts w:ascii="Times New Roman" w:eastAsia="黑体" w:hAnsi="Times New Roman"/>
          <w:sz w:val="32"/>
          <w:szCs w:val="32"/>
          <w:shd w:val="clear" w:color="auto" w:fill="FFFFFF"/>
        </w:rPr>
        <w:t>年度预算绩效管理情况说明</w:t>
      </w:r>
    </w:p>
    <w:p w:rsidR="00D216A4" w:rsidRDefault="00B16E94">
      <w:pPr>
        <w:pStyle w:val="Char"/>
        <w:autoSpaceDE w:val="0"/>
        <w:spacing w:before="0" w:beforeAutospacing="0" w:after="0" w:afterAutospacing="0" w:line="560" w:lineRule="exact"/>
        <w:ind w:firstLineChars="200"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D216A4" w:rsidRDefault="00B16E94">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根据预算绩效管理要求，我单位对</w:t>
      </w:r>
      <w:r>
        <w:rPr>
          <w:rFonts w:ascii="Times New Roman" w:eastAsia="方正仿宋_GBK" w:hAnsi="Times New Roman" w:hint="eastAsia"/>
          <w:sz w:val="32"/>
          <w:szCs w:val="32"/>
          <w:shd w:val="clear" w:color="auto" w:fill="FFFFFF"/>
        </w:rPr>
        <w:t>整体和</w:t>
      </w:r>
      <w:r>
        <w:rPr>
          <w:rFonts w:ascii="Times New Roman" w:eastAsia="方正仿宋_GBK" w:hAnsi="Times New Roman" w:hint="eastAsia"/>
          <w:sz w:val="32"/>
          <w:szCs w:val="32"/>
          <w:shd w:val="clear" w:color="auto" w:fill="FFFFFF"/>
        </w:rPr>
        <w:t>12</w:t>
      </w:r>
      <w:r>
        <w:rPr>
          <w:rFonts w:ascii="Times New Roman" w:eastAsia="方正仿宋_GBK" w:hAnsi="Times New Roman" w:hint="eastAsia"/>
          <w:sz w:val="32"/>
          <w:szCs w:val="32"/>
          <w:shd w:val="clear" w:color="auto" w:fill="FFFFFF"/>
        </w:rPr>
        <w:t>个</w:t>
      </w:r>
      <w:r>
        <w:rPr>
          <w:rFonts w:ascii="Times New Roman" w:eastAsia="方正仿宋_GBK" w:hAnsi="Times New Roman"/>
          <w:sz w:val="32"/>
          <w:szCs w:val="32"/>
          <w:shd w:val="clear" w:color="auto" w:fill="FFFFFF"/>
        </w:rPr>
        <w:t>项目开展了绩效自评，涉及财政拨款项目支出资金</w:t>
      </w:r>
      <w:r>
        <w:rPr>
          <w:rFonts w:ascii="Times New Roman" w:eastAsia="方正仿宋_GBK" w:hAnsi="Times New Roman" w:hint="eastAsia"/>
          <w:sz w:val="32"/>
          <w:szCs w:val="32"/>
          <w:shd w:val="clear" w:color="auto" w:fill="FFFFFF"/>
        </w:rPr>
        <w:t>215.49</w:t>
      </w:r>
      <w:r>
        <w:rPr>
          <w:rFonts w:ascii="Times New Roman" w:eastAsia="方正仿宋_GBK" w:hAnsi="Times New Roman"/>
          <w:sz w:val="32"/>
          <w:szCs w:val="32"/>
          <w:shd w:val="clear" w:color="auto" w:fill="FFFFFF"/>
        </w:rPr>
        <w:t>万元</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b/>
          <w:bCs/>
          <w:sz w:val="32"/>
          <w:szCs w:val="32"/>
          <w:shd w:val="clear" w:color="auto" w:fill="FFFFFF"/>
        </w:rPr>
      </w:pPr>
      <w:r>
        <w:rPr>
          <w:rFonts w:ascii="Times New Roman" w:eastAsia="方正仿宋_GBK" w:hAnsi="Times New Roman"/>
          <w:b/>
          <w:bCs/>
          <w:sz w:val="32"/>
          <w:szCs w:val="32"/>
          <w:shd w:val="clear" w:color="auto" w:fill="FFFFFF"/>
        </w:rPr>
        <w:t>部门整体绩效自评</w:t>
      </w:r>
      <w:r>
        <w:rPr>
          <w:rFonts w:ascii="Times New Roman" w:eastAsia="方正仿宋_GBK" w:hAnsi="Times New Roman"/>
          <w:b/>
          <w:bCs/>
          <w:sz w:val="32"/>
          <w:szCs w:val="32"/>
          <w:shd w:val="clear" w:color="auto" w:fill="FFFFFF"/>
        </w:rPr>
        <w:t>表</w:t>
      </w:r>
    </w:p>
    <w:tbl>
      <w:tblPr>
        <w:tblW w:w="10604" w:type="dxa"/>
        <w:tblInd w:w="-947" w:type="dxa"/>
        <w:tblLayout w:type="fixed"/>
        <w:tblLook w:val="04A0"/>
      </w:tblPr>
      <w:tblGrid>
        <w:gridCol w:w="1050"/>
        <w:gridCol w:w="1230"/>
        <w:gridCol w:w="735"/>
        <w:gridCol w:w="780"/>
        <w:gridCol w:w="945"/>
        <w:gridCol w:w="1197"/>
        <w:gridCol w:w="930"/>
        <w:gridCol w:w="257"/>
        <w:gridCol w:w="641"/>
        <w:gridCol w:w="319"/>
        <w:gridCol w:w="776"/>
        <w:gridCol w:w="60"/>
        <w:gridCol w:w="1684"/>
      </w:tblGrid>
      <w:tr w:rsidR="00D216A4">
        <w:trPr>
          <w:trHeight w:val="391"/>
        </w:trPr>
        <w:tc>
          <w:tcPr>
            <w:tcW w:w="10604" w:type="dxa"/>
            <w:gridSpan w:val="13"/>
            <w:tcBorders>
              <w:top w:val="nil"/>
              <w:left w:val="nil"/>
              <w:bottom w:val="nil"/>
              <w:right w:val="nil"/>
            </w:tcBorders>
            <w:vAlign w:val="center"/>
          </w:tcPr>
          <w:p w:rsidR="00D216A4" w:rsidRDefault="00B16E94">
            <w:pPr>
              <w:jc w:val="center"/>
              <w:textAlignment w:val="center"/>
              <w:rPr>
                <w:rFonts w:ascii="Times New Roman" w:eastAsia="方正仿宋_GBK" w:hAnsi="Times New Roman" w:hint="default"/>
                <w:color w:val="000000"/>
                <w:sz w:val="36"/>
                <w:szCs w:val="36"/>
              </w:rPr>
            </w:pPr>
            <w:r>
              <w:rPr>
                <w:rFonts w:ascii="Times New Roman" w:eastAsia="方正仿宋_GBK" w:hAnsi="Times New Roman" w:hint="default"/>
                <w:color w:val="000000"/>
                <w:sz w:val="36"/>
                <w:szCs w:val="36"/>
                <w:lang/>
              </w:rPr>
              <w:t>义和镇</w:t>
            </w:r>
            <w:r>
              <w:rPr>
                <w:rFonts w:ascii="Times New Roman" w:eastAsia="方正仿宋_GBK" w:hAnsi="Times New Roman" w:hint="default"/>
                <w:color w:val="000000"/>
                <w:sz w:val="36"/>
                <w:szCs w:val="36"/>
                <w:lang/>
              </w:rPr>
              <w:t>202</w:t>
            </w:r>
            <w:r>
              <w:rPr>
                <w:rFonts w:ascii="Times New Roman" w:eastAsia="方正仿宋_GBK" w:hAnsi="Times New Roman" w:hint="default"/>
                <w:color w:val="000000"/>
                <w:sz w:val="36"/>
                <w:szCs w:val="36"/>
                <w:lang/>
              </w:rPr>
              <w:t>4</w:t>
            </w:r>
            <w:r>
              <w:rPr>
                <w:rFonts w:ascii="Times New Roman" w:eastAsia="方正仿宋_GBK" w:hAnsi="Times New Roman" w:hint="default"/>
                <w:color w:val="000000"/>
                <w:sz w:val="36"/>
                <w:szCs w:val="36"/>
                <w:lang/>
              </w:rPr>
              <w:t>年度部门整体绩效自评表</w:t>
            </w:r>
          </w:p>
        </w:tc>
      </w:tr>
      <w:tr w:rsidR="00D216A4">
        <w:trPr>
          <w:trHeight w:val="425"/>
        </w:trPr>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主管部门</w:t>
            </w:r>
          </w:p>
        </w:tc>
        <w:tc>
          <w:tcPr>
            <w:tcW w:w="2460"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20"/>
              </w:rPr>
            </w:pPr>
            <w:r>
              <w:rPr>
                <w:rFonts w:ascii="Times New Roman" w:eastAsia="方正仿宋_GBK" w:hAnsi="Times New Roman" w:hint="default"/>
                <w:color w:val="000000"/>
                <w:szCs w:val="20"/>
              </w:rPr>
              <w:t>重庆市开州区义和镇人民政府</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部门编码</w:t>
            </w:r>
          </w:p>
        </w:tc>
        <w:tc>
          <w:tcPr>
            <w:tcW w:w="1828"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20"/>
              </w:rPr>
            </w:pPr>
            <w:r>
              <w:rPr>
                <w:rFonts w:ascii="Times New Roman" w:eastAsia="方正仿宋_GBK" w:hAnsi="Times New Roman" w:hint="default"/>
                <w:color w:val="000000"/>
                <w:szCs w:val="20"/>
              </w:rPr>
              <w:t>530</w:t>
            </w: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自评总分（分）</w:t>
            </w:r>
          </w:p>
        </w:tc>
        <w:tc>
          <w:tcPr>
            <w:tcW w:w="1744"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20"/>
              </w:rPr>
            </w:pPr>
            <w:r>
              <w:rPr>
                <w:rFonts w:ascii="Times New Roman" w:eastAsia="方正仿宋_GBK" w:hAnsi="Times New Roman" w:hint="default"/>
                <w:color w:val="000000"/>
                <w:szCs w:val="20"/>
              </w:rPr>
              <w:t>100</w:t>
            </w:r>
          </w:p>
        </w:tc>
      </w:tr>
      <w:tr w:rsidR="00D216A4">
        <w:trPr>
          <w:trHeight w:val="319"/>
        </w:trPr>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部门联系人</w:t>
            </w:r>
          </w:p>
        </w:tc>
        <w:tc>
          <w:tcPr>
            <w:tcW w:w="3657"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任婷婷</w:t>
            </w:r>
          </w:p>
        </w:tc>
        <w:tc>
          <w:tcPr>
            <w:tcW w:w="1828"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联系电话</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color w:val="000000"/>
                <w:szCs w:val="18"/>
                <w:lang/>
              </w:rPr>
              <w:t>52790314</w:t>
            </w:r>
          </w:p>
        </w:tc>
      </w:tr>
      <w:tr w:rsidR="00D216A4">
        <w:trPr>
          <w:trHeight w:val="319"/>
        </w:trPr>
        <w:tc>
          <w:tcPr>
            <w:tcW w:w="1050" w:type="dxa"/>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年初预算数</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全年（调整）预算数</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全年执行数</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执行率（</w:t>
            </w:r>
            <w:r>
              <w:rPr>
                <w:rFonts w:ascii="Times New Roman" w:eastAsia="方正仿宋_GBK" w:hAnsi="Times New Roman" w:hint="default"/>
                <w:color w:val="000000"/>
                <w:szCs w:val="18"/>
                <w:lang/>
              </w:rPr>
              <w:t>%</w:t>
            </w:r>
            <w:r>
              <w:rPr>
                <w:rFonts w:ascii="Times New Roman" w:eastAsia="方正仿宋_GBK" w:hAnsi="Times New Roman" w:hint="default"/>
                <w:color w:val="000000"/>
                <w:szCs w:val="18"/>
                <w:lang/>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执行率权重</w:t>
            </w:r>
          </w:p>
        </w:tc>
        <w:tc>
          <w:tcPr>
            <w:tcW w:w="1684"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执行率得分（分）</w:t>
            </w:r>
          </w:p>
        </w:tc>
      </w:tr>
      <w:tr w:rsidR="00D216A4">
        <w:trPr>
          <w:trHeight w:val="90"/>
        </w:trPr>
        <w:tc>
          <w:tcPr>
            <w:tcW w:w="105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年度总资金</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17,942,096.67</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20,883,379.97</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20,883,379.97</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r>
      <w:tr w:rsidR="00D216A4">
        <w:trPr>
          <w:trHeight w:val="577"/>
        </w:trPr>
        <w:tc>
          <w:tcPr>
            <w:tcW w:w="105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其中：财政拨款</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17,942,096.67</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20,883,379.97</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20,883,379.97</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100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10</w:t>
            </w:r>
          </w:p>
        </w:tc>
        <w:tc>
          <w:tcPr>
            <w:tcW w:w="1684"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10</w:t>
            </w:r>
          </w:p>
        </w:tc>
      </w:tr>
      <w:tr w:rsidR="00D216A4">
        <w:trPr>
          <w:trHeight w:val="500"/>
        </w:trPr>
        <w:tc>
          <w:tcPr>
            <w:tcW w:w="105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一般公共预算</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17,942,096.67</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20,883,379.97</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rPr>
              <w:t>20,883,379.97</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lang/>
              </w:rPr>
            </w:pPr>
            <w:r>
              <w:rPr>
                <w:rFonts w:ascii="Times New Roman" w:eastAsia="方正仿宋_GBK" w:hAnsi="Times New Roman" w:hint="default"/>
                <w:color w:val="000000"/>
                <w:szCs w:val="18"/>
                <w:lang/>
              </w:rPr>
              <w:t>100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textAlignment w:val="center"/>
              <w:rPr>
                <w:rFonts w:ascii="Times New Roman" w:eastAsia="方正仿宋_GBK" w:hAnsi="Times New Roman" w:hint="default"/>
                <w:color w:val="000000"/>
                <w:szCs w:val="18"/>
                <w:lang/>
              </w:rPr>
            </w:pPr>
          </w:p>
        </w:tc>
      </w:tr>
      <w:tr w:rsidR="00D216A4">
        <w:trPr>
          <w:trHeight w:val="90"/>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当年绩效目标</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年初绩效目标</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全年（调整）绩效目标</w:t>
            </w:r>
          </w:p>
        </w:tc>
        <w:tc>
          <w:tcPr>
            <w:tcW w:w="4667" w:type="dxa"/>
            <w:gridSpan w:val="7"/>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全年目标实际完成情况</w:t>
            </w:r>
          </w:p>
        </w:tc>
      </w:tr>
      <w:tr w:rsidR="00D216A4">
        <w:trPr>
          <w:trHeight w:val="5919"/>
        </w:trPr>
        <w:tc>
          <w:tcPr>
            <w:tcW w:w="1050" w:type="dxa"/>
            <w:vMerge/>
            <w:tcBorders>
              <w:top w:val="single" w:sz="4" w:space="0" w:color="000000"/>
              <w:left w:val="single" w:sz="4" w:space="0" w:color="000000"/>
              <w:bottom w:val="single" w:sz="4" w:space="0" w:color="000000"/>
              <w:right w:val="single" w:sz="4" w:space="0" w:color="000000"/>
            </w:tcBorders>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完成区委区政府安排的全部工作，保障单位的基本运转，保障民生，促进全镇经济稳步发展，具体完成以下工作目标：</w:t>
            </w:r>
            <w:r>
              <w:rPr>
                <w:rFonts w:ascii="Times New Roman" w:eastAsia="方正仿宋_GBK" w:hAnsi="Times New Roman" w:hint="default"/>
              </w:rPr>
              <w:t>1</w:t>
            </w:r>
            <w:r>
              <w:rPr>
                <w:rFonts w:ascii="Times New Roman" w:eastAsia="方正仿宋_GBK" w:hAnsi="Times New Roman" w:hint="default"/>
              </w:rPr>
              <w:t>、保障</w:t>
            </w:r>
            <w:r>
              <w:rPr>
                <w:rFonts w:ascii="Times New Roman" w:eastAsia="方正仿宋_GBK" w:hAnsi="Times New Roman" w:hint="default"/>
              </w:rPr>
              <w:t>1</w:t>
            </w:r>
            <w:r>
              <w:rPr>
                <w:rFonts w:ascii="Times New Roman" w:eastAsia="方正仿宋_GBK" w:hAnsi="Times New Roman" w:hint="default"/>
              </w:rPr>
              <w:t>个行政单位及</w:t>
            </w:r>
            <w:r>
              <w:rPr>
                <w:rFonts w:ascii="Times New Roman" w:eastAsia="方正仿宋_GBK" w:hAnsi="Times New Roman" w:hint="default"/>
              </w:rPr>
              <w:t>7</w:t>
            </w:r>
            <w:r>
              <w:rPr>
                <w:rFonts w:ascii="Times New Roman" w:eastAsia="方正仿宋_GBK" w:hAnsi="Times New Roman" w:hint="default"/>
              </w:rPr>
              <w:t>个事业单位</w:t>
            </w:r>
            <w:r>
              <w:rPr>
                <w:rFonts w:ascii="Times New Roman" w:eastAsia="方正仿宋_GBK" w:hAnsi="Times New Roman" w:hint="default"/>
              </w:rPr>
              <w:t>56</w:t>
            </w:r>
            <w:r>
              <w:rPr>
                <w:rFonts w:ascii="Times New Roman" w:eastAsia="方正仿宋_GBK" w:hAnsi="Times New Roman" w:hint="default"/>
              </w:rPr>
              <w:t>名职工工资福利、社会保险、住房公积金、健康休养费等，保障单位基本运转、</w:t>
            </w:r>
            <w:r>
              <w:rPr>
                <w:rFonts w:ascii="Times New Roman" w:eastAsia="方正仿宋_GBK" w:hAnsi="Times New Roman" w:hint="default"/>
              </w:rPr>
              <w:t>9</w:t>
            </w:r>
            <w:r>
              <w:rPr>
                <w:rFonts w:ascii="Times New Roman" w:eastAsia="方正仿宋_GBK" w:hAnsi="Times New Roman" w:hint="default"/>
              </w:rPr>
              <w:t>村</w:t>
            </w:r>
            <w:r>
              <w:rPr>
                <w:rFonts w:ascii="Times New Roman" w:eastAsia="方正仿宋_GBK" w:hAnsi="Times New Roman" w:hint="default"/>
              </w:rPr>
              <w:t>1</w:t>
            </w:r>
            <w:r>
              <w:rPr>
                <w:rFonts w:ascii="Times New Roman" w:eastAsia="方正仿宋_GBK" w:hAnsi="Times New Roman" w:hint="default"/>
              </w:rPr>
              <w:t>社区经费、党龄</w:t>
            </w:r>
            <w:r>
              <w:rPr>
                <w:rFonts w:ascii="Times New Roman" w:eastAsia="方正仿宋_GBK" w:hAnsi="Times New Roman" w:hint="default"/>
              </w:rPr>
              <w:t>40</w:t>
            </w:r>
            <w:r>
              <w:rPr>
                <w:rFonts w:ascii="Times New Roman" w:eastAsia="方正仿宋_GBK" w:hAnsi="Times New Roman" w:hint="default"/>
              </w:rPr>
              <w:t>年以上</w:t>
            </w:r>
            <w:r>
              <w:rPr>
                <w:rFonts w:ascii="Times New Roman" w:eastAsia="方正仿宋_GBK" w:hAnsi="Times New Roman" w:hint="default"/>
              </w:rPr>
              <w:t>129</w:t>
            </w:r>
            <w:r>
              <w:rPr>
                <w:rFonts w:ascii="Times New Roman" w:eastAsia="方正仿宋_GBK" w:hAnsi="Times New Roman" w:hint="default"/>
              </w:rPr>
              <w:t>名老党员补助、敬老院</w:t>
            </w:r>
            <w:r>
              <w:rPr>
                <w:rFonts w:ascii="Times New Roman" w:eastAsia="方正仿宋_GBK" w:hAnsi="Times New Roman" w:hint="default"/>
              </w:rPr>
              <w:t>35</w:t>
            </w:r>
            <w:r>
              <w:rPr>
                <w:rFonts w:ascii="Times New Roman" w:eastAsia="方正仿宋_GBK" w:hAnsi="Times New Roman" w:hint="default"/>
              </w:rPr>
              <w:t>名特困人员及</w:t>
            </w:r>
            <w:r>
              <w:rPr>
                <w:rFonts w:ascii="Times New Roman" w:eastAsia="方正仿宋_GBK" w:hAnsi="Times New Roman" w:hint="default"/>
              </w:rPr>
              <w:t>5</w:t>
            </w:r>
            <w:r>
              <w:rPr>
                <w:rFonts w:ascii="Times New Roman" w:eastAsia="方正仿宋_GBK" w:hAnsi="Times New Roman" w:hint="default"/>
              </w:rPr>
              <w:t>名护理人员。</w:t>
            </w:r>
            <w:r>
              <w:rPr>
                <w:rFonts w:ascii="Times New Roman" w:eastAsia="方正仿宋_GBK" w:hAnsi="Times New Roman" w:hint="default"/>
              </w:rPr>
              <w:t>2</w:t>
            </w:r>
            <w:r>
              <w:rPr>
                <w:rFonts w:ascii="Times New Roman" w:eastAsia="方正仿宋_GBK" w:hAnsi="Times New Roman" w:hint="default"/>
              </w:rPr>
              <w:t>、完成芦溪社区及仁和、义和、相辞、太康、同治、兴业、鱼龙、农兴、双店</w:t>
            </w:r>
            <w:r>
              <w:rPr>
                <w:rFonts w:ascii="Times New Roman" w:eastAsia="方正仿宋_GBK" w:hAnsi="Times New Roman" w:hint="default"/>
              </w:rPr>
              <w:t>9</w:t>
            </w:r>
            <w:r>
              <w:rPr>
                <w:rFonts w:ascii="Times New Roman" w:eastAsia="方正仿宋_GBK" w:hAnsi="Times New Roman" w:hint="default"/>
              </w:rPr>
              <w:t>个行政村</w:t>
            </w:r>
            <w:r>
              <w:rPr>
                <w:rFonts w:ascii="Times New Roman" w:eastAsia="方正仿宋_GBK" w:hAnsi="Times New Roman" w:hint="default"/>
              </w:rPr>
              <w:t>119</w:t>
            </w:r>
            <w:r>
              <w:rPr>
                <w:rFonts w:ascii="Times New Roman" w:eastAsia="方正仿宋_GBK" w:hAnsi="Times New Roman" w:hint="default"/>
              </w:rPr>
              <w:t>个村（居）民小组垃圾收运</w:t>
            </w:r>
            <w:r>
              <w:rPr>
                <w:rFonts w:ascii="Times New Roman" w:eastAsia="方正仿宋_GBK" w:hAnsi="Times New Roman" w:hint="default"/>
              </w:rPr>
              <w:t>1300</w:t>
            </w:r>
            <w:r>
              <w:rPr>
                <w:rFonts w:ascii="Times New Roman" w:eastAsia="方正仿宋_GBK" w:hAnsi="Times New Roman" w:hint="default"/>
              </w:rPr>
              <w:t>余吨、垃圾清运面积</w:t>
            </w:r>
            <w:r>
              <w:rPr>
                <w:rFonts w:ascii="Times New Roman" w:eastAsia="方正仿宋_GBK" w:hAnsi="Times New Roman" w:hint="default"/>
              </w:rPr>
              <w:t>32</w:t>
            </w:r>
            <w:r>
              <w:rPr>
                <w:rFonts w:ascii="Times New Roman" w:eastAsia="方正仿宋_GBK" w:hAnsi="Times New Roman" w:hint="default"/>
              </w:rPr>
              <w:t>万平方米，为群众营造干净舒适的居住环境；</w:t>
            </w:r>
            <w:r>
              <w:rPr>
                <w:rFonts w:ascii="Times New Roman" w:eastAsia="方正仿宋_GBK" w:hAnsi="Times New Roman" w:hint="default"/>
              </w:rPr>
              <w:t>3</w:t>
            </w:r>
            <w:r>
              <w:rPr>
                <w:rFonts w:ascii="Times New Roman" w:eastAsia="方正仿宋_GBK" w:hAnsi="Times New Roman" w:hint="default"/>
              </w:rPr>
              <w:t>、完成农村公路</w:t>
            </w:r>
            <w:r>
              <w:rPr>
                <w:rFonts w:ascii="Times New Roman" w:eastAsia="方正仿宋_GBK" w:hAnsi="Times New Roman" w:hint="default"/>
              </w:rPr>
              <w:t>121.5</w:t>
            </w:r>
            <w:r>
              <w:rPr>
                <w:rFonts w:ascii="Times New Roman" w:eastAsia="方正仿宋_GBK" w:hAnsi="Times New Roman" w:hint="default"/>
              </w:rPr>
              <w:t>公里的日</w:t>
            </w:r>
            <w:r>
              <w:rPr>
                <w:rFonts w:ascii="Times New Roman" w:eastAsia="方正仿宋_GBK" w:hAnsi="Times New Roman" w:hint="default"/>
              </w:rPr>
              <w:t>常</w:t>
            </w:r>
            <w:r>
              <w:rPr>
                <w:rFonts w:ascii="Times New Roman" w:eastAsia="方正仿宋_GBK" w:hAnsi="Times New Roman" w:hint="default"/>
              </w:rPr>
              <w:lastRenderedPageBreak/>
              <w:t>维护，为群众出行提供便利；</w:t>
            </w:r>
            <w:r>
              <w:rPr>
                <w:rFonts w:ascii="Times New Roman" w:eastAsia="方正仿宋_GBK" w:hAnsi="Times New Roman" w:hint="default"/>
              </w:rPr>
              <w:t>4</w:t>
            </w:r>
            <w:r>
              <w:rPr>
                <w:rFonts w:ascii="Times New Roman" w:eastAsia="方正仿宋_GBK" w:hAnsi="Times New Roman" w:hint="default"/>
              </w:rPr>
              <w:t>、完成政府办公房屋</w:t>
            </w:r>
            <w:r>
              <w:rPr>
                <w:rFonts w:ascii="Times New Roman" w:eastAsia="方正仿宋_GBK" w:hAnsi="Times New Roman" w:hint="default"/>
              </w:rPr>
              <w:t>6</w:t>
            </w:r>
            <w:r>
              <w:rPr>
                <w:rFonts w:ascii="Times New Roman" w:eastAsia="方正仿宋_GBK" w:hAnsi="Times New Roman" w:hint="default"/>
              </w:rPr>
              <w:t>栋</w:t>
            </w:r>
            <w:r>
              <w:rPr>
                <w:rFonts w:ascii="Times New Roman" w:eastAsia="方正仿宋_GBK" w:hAnsi="Times New Roman" w:hint="default"/>
              </w:rPr>
              <w:t>4782.4</w:t>
            </w:r>
            <w:r>
              <w:rPr>
                <w:rFonts w:ascii="Times New Roman" w:eastAsia="方正仿宋_GBK" w:hAnsi="Times New Roman" w:hint="default"/>
              </w:rPr>
              <w:t>平方米的日常修缮、办公楼日常修缮成效满意，改善群众办事环境；</w:t>
            </w:r>
            <w:r>
              <w:rPr>
                <w:rFonts w:ascii="Times New Roman" w:eastAsia="方正仿宋_GBK" w:hAnsi="Times New Roman" w:hint="default"/>
              </w:rPr>
              <w:t>5</w:t>
            </w:r>
            <w:r>
              <w:rPr>
                <w:rFonts w:ascii="Times New Roman" w:eastAsia="方正仿宋_GBK" w:hAnsi="Times New Roman" w:hint="default"/>
              </w:rPr>
              <w:t>、在党和政府的领导下，积极抓好收入、做好本镇协税护税工作，尽量做到应纳尽纳应缴尽缴；</w:t>
            </w:r>
            <w:r>
              <w:rPr>
                <w:rFonts w:ascii="Times New Roman" w:eastAsia="方正仿宋_GBK" w:hAnsi="Times New Roman" w:hint="default"/>
              </w:rPr>
              <w:t>6</w:t>
            </w:r>
            <w:r>
              <w:rPr>
                <w:rFonts w:ascii="Times New Roman" w:eastAsia="方正仿宋_GBK" w:hAnsi="Times New Roman" w:hint="default"/>
              </w:rPr>
              <w:t>、配合党委政府大力发展特色产业，指导双店村蜂糖李</w:t>
            </w:r>
            <w:r>
              <w:rPr>
                <w:rFonts w:ascii="Times New Roman" w:eastAsia="方正仿宋_GBK" w:hAnsi="Times New Roman" w:hint="default"/>
              </w:rPr>
              <w:t>500</w:t>
            </w:r>
            <w:r>
              <w:rPr>
                <w:rFonts w:ascii="Times New Roman" w:eastAsia="方正仿宋_GBK" w:hAnsi="Times New Roman" w:hint="default"/>
              </w:rPr>
              <w:t>亩、农兴村耙耙柑</w:t>
            </w:r>
            <w:r>
              <w:rPr>
                <w:rFonts w:ascii="Times New Roman" w:eastAsia="方正仿宋_GBK" w:hAnsi="Times New Roman" w:hint="default"/>
              </w:rPr>
              <w:t>600</w:t>
            </w:r>
            <w:r>
              <w:rPr>
                <w:rFonts w:ascii="Times New Roman" w:eastAsia="方正仿宋_GBK" w:hAnsi="Times New Roman" w:hint="default"/>
              </w:rPr>
              <w:t>亩、农兴村花椒</w:t>
            </w:r>
            <w:r>
              <w:rPr>
                <w:rFonts w:ascii="Times New Roman" w:eastAsia="方正仿宋_GBK" w:hAnsi="Times New Roman" w:hint="default"/>
              </w:rPr>
              <w:t>1000</w:t>
            </w:r>
            <w:r>
              <w:rPr>
                <w:rFonts w:ascii="Times New Roman" w:eastAsia="方正仿宋_GBK" w:hAnsi="Times New Roman" w:hint="default"/>
              </w:rPr>
              <w:t>亩的种植技术，做好巩固</w:t>
            </w:r>
            <w:r w:rsidR="009031B4">
              <w:rPr>
                <w:rFonts w:ascii="Times New Roman" w:eastAsia="方正仿宋_GBK" w:hAnsi="Times New Roman"/>
              </w:rPr>
              <w:t>拓展</w:t>
            </w:r>
            <w:r>
              <w:rPr>
                <w:rFonts w:ascii="Times New Roman" w:eastAsia="方正仿宋_GBK" w:hAnsi="Times New Roman" w:hint="default"/>
              </w:rPr>
              <w:t>脱贫攻坚成果</w:t>
            </w:r>
            <w:r>
              <w:rPr>
                <w:rFonts w:ascii="Times New Roman" w:eastAsia="方正仿宋_GBK" w:hAnsi="Times New Roman"/>
              </w:rPr>
              <w:t>同</w:t>
            </w:r>
            <w:r>
              <w:rPr>
                <w:rFonts w:ascii="Times New Roman" w:eastAsia="方正仿宋_GBK" w:hAnsi="Times New Roman" w:hint="default"/>
              </w:rPr>
              <w:t>乡村振兴有效衔接工作；</w:t>
            </w:r>
            <w:r>
              <w:rPr>
                <w:rFonts w:ascii="Times New Roman" w:eastAsia="方正仿宋_GBK" w:hAnsi="Times New Roman" w:hint="default"/>
              </w:rPr>
              <w:t>7</w:t>
            </w:r>
            <w:r>
              <w:rPr>
                <w:rFonts w:ascii="Times New Roman" w:eastAsia="方正仿宋_GBK" w:hAnsi="Times New Roman" w:hint="default"/>
              </w:rPr>
              <w:t>、做好</w:t>
            </w:r>
            <w:r>
              <w:rPr>
                <w:rFonts w:ascii="Times New Roman" w:eastAsia="方正仿宋_GBK" w:hAnsi="Times New Roman" w:hint="default"/>
              </w:rPr>
              <w:t>9</w:t>
            </w:r>
            <w:r>
              <w:rPr>
                <w:rFonts w:ascii="Times New Roman" w:eastAsia="方正仿宋_GBK" w:hAnsi="Times New Roman" w:hint="default"/>
              </w:rPr>
              <w:t>村一社区治安综合治理、重大疫情、灾情、险情等突发应急、城镇规划建设、农产品质量安全监管、安全管理与监查、水源地保护、防汛抗旱、消防等工作，为老百姓提供安定、祥和的生产生活环境。</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lastRenderedPageBreak/>
              <w:t>完成区委区政府安排的全部工作，保障单位的基本运转，保障民生，促进全镇经济稳步发展，具体完成以下工作目标：</w:t>
            </w:r>
            <w:r>
              <w:rPr>
                <w:rFonts w:ascii="Times New Roman" w:eastAsia="方正仿宋_GBK" w:hAnsi="Times New Roman" w:hint="default"/>
              </w:rPr>
              <w:t>1</w:t>
            </w:r>
            <w:r>
              <w:rPr>
                <w:rFonts w:ascii="Times New Roman" w:eastAsia="方正仿宋_GBK" w:hAnsi="Times New Roman" w:hint="default"/>
              </w:rPr>
              <w:t>、保障</w:t>
            </w:r>
            <w:r>
              <w:rPr>
                <w:rFonts w:ascii="Times New Roman" w:eastAsia="方正仿宋_GBK" w:hAnsi="Times New Roman" w:hint="default"/>
              </w:rPr>
              <w:t>1</w:t>
            </w:r>
            <w:r>
              <w:rPr>
                <w:rFonts w:ascii="Times New Roman" w:eastAsia="方正仿宋_GBK" w:hAnsi="Times New Roman" w:hint="default"/>
              </w:rPr>
              <w:t>个行政单位及</w:t>
            </w:r>
            <w:r>
              <w:rPr>
                <w:rFonts w:ascii="Times New Roman" w:eastAsia="方正仿宋_GBK" w:hAnsi="Times New Roman" w:hint="default"/>
              </w:rPr>
              <w:t>7</w:t>
            </w:r>
            <w:r>
              <w:rPr>
                <w:rFonts w:ascii="Times New Roman" w:eastAsia="方正仿宋_GBK" w:hAnsi="Times New Roman" w:hint="default"/>
              </w:rPr>
              <w:t>个事业单位</w:t>
            </w:r>
            <w:r>
              <w:rPr>
                <w:rFonts w:ascii="Times New Roman" w:eastAsia="方正仿宋_GBK" w:hAnsi="Times New Roman" w:hint="default"/>
              </w:rPr>
              <w:t>56</w:t>
            </w:r>
            <w:r>
              <w:rPr>
                <w:rFonts w:ascii="Times New Roman" w:eastAsia="方正仿宋_GBK" w:hAnsi="Times New Roman" w:hint="default"/>
              </w:rPr>
              <w:t>名职工工资福利、社会保险、住房公积金、健康休养费等，保障单位基本运转、</w:t>
            </w:r>
            <w:r>
              <w:rPr>
                <w:rFonts w:ascii="Times New Roman" w:eastAsia="方正仿宋_GBK" w:hAnsi="Times New Roman" w:hint="default"/>
              </w:rPr>
              <w:t>9</w:t>
            </w:r>
            <w:r>
              <w:rPr>
                <w:rFonts w:ascii="Times New Roman" w:eastAsia="方正仿宋_GBK" w:hAnsi="Times New Roman" w:hint="default"/>
              </w:rPr>
              <w:t>村</w:t>
            </w:r>
            <w:r>
              <w:rPr>
                <w:rFonts w:ascii="Times New Roman" w:eastAsia="方正仿宋_GBK" w:hAnsi="Times New Roman" w:hint="default"/>
              </w:rPr>
              <w:t>1</w:t>
            </w:r>
            <w:r>
              <w:rPr>
                <w:rFonts w:ascii="Times New Roman" w:eastAsia="方正仿宋_GBK" w:hAnsi="Times New Roman" w:hint="default"/>
              </w:rPr>
              <w:t>社区经费、党龄</w:t>
            </w:r>
            <w:r>
              <w:rPr>
                <w:rFonts w:ascii="Times New Roman" w:eastAsia="方正仿宋_GBK" w:hAnsi="Times New Roman" w:hint="default"/>
              </w:rPr>
              <w:t>40</w:t>
            </w:r>
            <w:r>
              <w:rPr>
                <w:rFonts w:ascii="Times New Roman" w:eastAsia="方正仿宋_GBK" w:hAnsi="Times New Roman" w:hint="default"/>
              </w:rPr>
              <w:t>年以上</w:t>
            </w:r>
            <w:r>
              <w:rPr>
                <w:rFonts w:ascii="Times New Roman" w:eastAsia="方正仿宋_GBK" w:hAnsi="Times New Roman" w:hint="default"/>
              </w:rPr>
              <w:t>129</w:t>
            </w:r>
            <w:r>
              <w:rPr>
                <w:rFonts w:ascii="Times New Roman" w:eastAsia="方正仿宋_GBK" w:hAnsi="Times New Roman" w:hint="default"/>
              </w:rPr>
              <w:t>名老党员补助、敬老院</w:t>
            </w:r>
            <w:r>
              <w:rPr>
                <w:rFonts w:ascii="Times New Roman" w:eastAsia="方正仿宋_GBK" w:hAnsi="Times New Roman" w:hint="default"/>
              </w:rPr>
              <w:t>35</w:t>
            </w:r>
            <w:r>
              <w:rPr>
                <w:rFonts w:ascii="Times New Roman" w:eastAsia="方正仿宋_GBK" w:hAnsi="Times New Roman" w:hint="default"/>
              </w:rPr>
              <w:t>名特困人员及</w:t>
            </w:r>
            <w:r>
              <w:rPr>
                <w:rFonts w:ascii="Times New Roman" w:eastAsia="方正仿宋_GBK" w:hAnsi="Times New Roman" w:hint="default"/>
              </w:rPr>
              <w:t>5</w:t>
            </w:r>
            <w:r>
              <w:rPr>
                <w:rFonts w:ascii="Times New Roman" w:eastAsia="方正仿宋_GBK" w:hAnsi="Times New Roman" w:hint="default"/>
              </w:rPr>
              <w:t>名护理人员。</w:t>
            </w:r>
            <w:r>
              <w:rPr>
                <w:rFonts w:ascii="Times New Roman" w:eastAsia="方正仿宋_GBK" w:hAnsi="Times New Roman" w:hint="default"/>
              </w:rPr>
              <w:t>2</w:t>
            </w:r>
            <w:r>
              <w:rPr>
                <w:rFonts w:ascii="Times New Roman" w:eastAsia="方正仿宋_GBK" w:hAnsi="Times New Roman" w:hint="default"/>
              </w:rPr>
              <w:t>、</w:t>
            </w:r>
            <w:r>
              <w:rPr>
                <w:rFonts w:ascii="Times New Roman" w:eastAsia="方正仿宋_GBK" w:hAnsi="Times New Roman" w:hint="default"/>
              </w:rPr>
              <w:t>完成芦溪社区及仁和、义和、相辞、太康、同治、兴业、鱼龙、农兴、双店</w:t>
            </w:r>
            <w:r>
              <w:rPr>
                <w:rFonts w:ascii="Times New Roman" w:eastAsia="方正仿宋_GBK" w:hAnsi="Times New Roman" w:hint="default"/>
              </w:rPr>
              <w:t>9</w:t>
            </w:r>
            <w:r>
              <w:rPr>
                <w:rFonts w:ascii="Times New Roman" w:eastAsia="方正仿宋_GBK" w:hAnsi="Times New Roman" w:hint="default"/>
              </w:rPr>
              <w:t>个行政村</w:t>
            </w:r>
            <w:r>
              <w:rPr>
                <w:rFonts w:ascii="Times New Roman" w:eastAsia="方正仿宋_GBK" w:hAnsi="Times New Roman" w:hint="default"/>
              </w:rPr>
              <w:lastRenderedPageBreak/>
              <w:t>119</w:t>
            </w:r>
            <w:r>
              <w:rPr>
                <w:rFonts w:ascii="Times New Roman" w:eastAsia="方正仿宋_GBK" w:hAnsi="Times New Roman" w:hint="default"/>
              </w:rPr>
              <w:t>个村（居）民小组垃圾收运</w:t>
            </w:r>
            <w:r>
              <w:rPr>
                <w:rFonts w:ascii="Times New Roman" w:eastAsia="方正仿宋_GBK" w:hAnsi="Times New Roman" w:hint="default"/>
              </w:rPr>
              <w:t>1300</w:t>
            </w:r>
            <w:r>
              <w:rPr>
                <w:rFonts w:ascii="Times New Roman" w:eastAsia="方正仿宋_GBK" w:hAnsi="Times New Roman" w:hint="default"/>
              </w:rPr>
              <w:t>余吨、垃圾清运面积</w:t>
            </w:r>
            <w:r>
              <w:rPr>
                <w:rFonts w:ascii="Times New Roman" w:eastAsia="方正仿宋_GBK" w:hAnsi="Times New Roman" w:hint="default"/>
              </w:rPr>
              <w:t>32</w:t>
            </w:r>
            <w:r>
              <w:rPr>
                <w:rFonts w:ascii="Times New Roman" w:eastAsia="方正仿宋_GBK" w:hAnsi="Times New Roman" w:hint="default"/>
              </w:rPr>
              <w:t>万平方米，为群众营造干净舒适的居住环境；</w:t>
            </w:r>
            <w:r>
              <w:rPr>
                <w:rFonts w:ascii="Times New Roman" w:eastAsia="方正仿宋_GBK" w:hAnsi="Times New Roman" w:hint="default"/>
              </w:rPr>
              <w:t>3</w:t>
            </w:r>
            <w:r>
              <w:rPr>
                <w:rFonts w:ascii="Times New Roman" w:eastAsia="方正仿宋_GBK" w:hAnsi="Times New Roman" w:hint="default"/>
              </w:rPr>
              <w:t>、完成农村公路</w:t>
            </w:r>
            <w:r>
              <w:rPr>
                <w:rFonts w:ascii="Times New Roman" w:eastAsia="方正仿宋_GBK" w:hAnsi="Times New Roman" w:hint="default"/>
              </w:rPr>
              <w:t>121.5</w:t>
            </w:r>
            <w:r>
              <w:rPr>
                <w:rFonts w:ascii="Times New Roman" w:eastAsia="方正仿宋_GBK" w:hAnsi="Times New Roman" w:hint="default"/>
              </w:rPr>
              <w:t>公里的日常维护，为群众出行提供便利；</w:t>
            </w:r>
            <w:r>
              <w:rPr>
                <w:rFonts w:ascii="Times New Roman" w:eastAsia="方正仿宋_GBK" w:hAnsi="Times New Roman" w:hint="default"/>
              </w:rPr>
              <w:t>4</w:t>
            </w:r>
            <w:r>
              <w:rPr>
                <w:rFonts w:ascii="Times New Roman" w:eastAsia="方正仿宋_GBK" w:hAnsi="Times New Roman" w:hint="default"/>
              </w:rPr>
              <w:t>、完成政府办公房屋</w:t>
            </w:r>
            <w:r>
              <w:rPr>
                <w:rFonts w:ascii="Times New Roman" w:eastAsia="方正仿宋_GBK" w:hAnsi="Times New Roman" w:hint="default"/>
              </w:rPr>
              <w:t>6</w:t>
            </w:r>
            <w:r>
              <w:rPr>
                <w:rFonts w:ascii="Times New Roman" w:eastAsia="方正仿宋_GBK" w:hAnsi="Times New Roman" w:hint="default"/>
              </w:rPr>
              <w:t>栋</w:t>
            </w:r>
            <w:r>
              <w:rPr>
                <w:rFonts w:ascii="Times New Roman" w:eastAsia="方正仿宋_GBK" w:hAnsi="Times New Roman" w:hint="default"/>
              </w:rPr>
              <w:t>4782.4</w:t>
            </w:r>
            <w:r>
              <w:rPr>
                <w:rFonts w:ascii="Times New Roman" w:eastAsia="方正仿宋_GBK" w:hAnsi="Times New Roman" w:hint="default"/>
              </w:rPr>
              <w:t>平方米的日常修缮、办公楼日常修缮成效满意，改善群众办事环境；</w:t>
            </w:r>
            <w:r>
              <w:rPr>
                <w:rFonts w:ascii="Times New Roman" w:eastAsia="方正仿宋_GBK" w:hAnsi="Times New Roman" w:hint="default"/>
              </w:rPr>
              <w:t>5</w:t>
            </w:r>
            <w:r>
              <w:rPr>
                <w:rFonts w:ascii="Times New Roman" w:eastAsia="方正仿宋_GBK" w:hAnsi="Times New Roman" w:hint="default"/>
              </w:rPr>
              <w:t>、在党和政府的领导下，积极抓好收入、做好本镇协税护税工作，尽量做到应纳尽纳应缴尽缴；</w:t>
            </w:r>
            <w:r>
              <w:rPr>
                <w:rFonts w:ascii="Times New Roman" w:eastAsia="方正仿宋_GBK" w:hAnsi="Times New Roman" w:hint="default"/>
              </w:rPr>
              <w:t>6</w:t>
            </w:r>
            <w:r>
              <w:rPr>
                <w:rFonts w:ascii="Times New Roman" w:eastAsia="方正仿宋_GBK" w:hAnsi="Times New Roman" w:hint="default"/>
              </w:rPr>
              <w:t>、配合党委政府大力发展特色产业，指导双店村蜂糖李</w:t>
            </w:r>
            <w:r>
              <w:rPr>
                <w:rFonts w:ascii="Times New Roman" w:eastAsia="方正仿宋_GBK" w:hAnsi="Times New Roman" w:hint="default"/>
              </w:rPr>
              <w:t>500</w:t>
            </w:r>
            <w:r>
              <w:rPr>
                <w:rFonts w:ascii="Times New Roman" w:eastAsia="方正仿宋_GBK" w:hAnsi="Times New Roman" w:hint="default"/>
              </w:rPr>
              <w:t>亩、农兴村耙耙柑</w:t>
            </w:r>
            <w:r>
              <w:rPr>
                <w:rFonts w:ascii="Times New Roman" w:eastAsia="方正仿宋_GBK" w:hAnsi="Times New Roman" w:hint="default"/>
              </w:rPr>
              <w:t>600</w:t>
            </w:r>
            <w:r>
              <w:rPr>
                <w:rFonts w:ascii="Times New Roman" w:eastAsia="方正仿宋_GBK" w:hAnsi="Times New Roman" w:hint="default"/>
              </w:rPr>
              <w:t>亩、农兴村花椒</w:t>
            </w:r>
            <w:r>
              <w:rPr>
                <w:rFonts w:ascii="Times New Roman" w:eastAsia="方正仿宋_GBK" w:hAnsi="Times New Roman" w:hint="default"/>
              </w:rPr>
              <w:t>1000</w:t>
            </w:r>
            <w:r>
              <w:rPr>
                <w:rFonts w:ascii="Times New Roman" w:eastAsia="方正仿宋_GBK" w:hAnsi="Times New Roman" w:hint="default"/>
              </w:rPr>
              <w:t>亩的种植技术，做好巩固</w:t>
            </w:r>
            <w:r w:rsidR="009031B4">
              <w:rPr>
                <w:rFonts w:ascii="Times New Roman" w:eastAsia="方正仿宋_GBK" w:hAnsi="Times New Roman"/>
              </w:rPr>
              <w:t>拓展</w:t>
            </w:r>
            <w:r>
              <w:rPr>
                <w:rFonts w:ascii="Times New Roman" w:eastAsia="方正仿宋_GBK" w:hAnsi="Times New Roman" w:hint="default"/>
              </w:rPr>
              <w:t>脱贫攻坚成果</w:t>
            </w:r>
            <w:r>
              <w:rPr>
                <w:rFonts w:ascii="Times New Roman" w:eastAsia="方正仿宋_GBK" w:hAnsi="Times New Roman"/>
              </w:rPr>
              <w:t>同</w:t>
            </w:r>
            <w:r>
              <w:rPr>
                <w:rFonts w:ascii="Times New Roman" w:eastAsia="方正仿宋_GBK" w:hAnsi="Times New Roman" w:hint="default"/>
              </w:rPr>
              <w:t>乡村振兴有效衔接工作；</w:t>
            </w:r>
            <w:r>
              <w:rPr>
                <w:rFonts w:ascii="Times New Roman" w:eastAsia="方正仿宋_GBK" w:hAnsi="Times New Roman" w:hint="default"/>
              </w:rPr>
              <w:t xml:space="preserve"> 7</w:t>
            </w:r>
            <w:r>
              <w:rPr>
                <w:rFonts w:ascii="Times New Roman" w:eastAsia="方正仿宋_GBK" w:hAnsi="Times New Roman" w:hint="default"/>
              </w:rPr>
              <w:t>、做好</w:t>
            </w:r>
            <w:r>
              <w:rPr>
                <w:rFonts w:ascii="Times New Roman" w:eastAsia="方正仿宋_GBK" w:hAnsi="Times New Roman" w:hint="default"/>
              </w:rPr>
              <w:t>9</w:t>
            </w:r>
            <w:r>
              <w:rPr>
                <w:rFonts w:ascii="Times New Roman" w:eastAsia="方正仿宋_GBK" w:hAnsi="Times New Roman" w:hint="default"/>
              </w:rPr>
              <w:t>村一社区治安综合治理、重大疫情、灾情、险情等突发应急、城镇规划建设、农产品质量安全监管、安全管理与监查、水源地保护、防汛抗旱、消防等工作，为老百姓提供安定、祥和的生产生活环境。</w:t>
            </w:r>
          </w:p>
        </w:tc>
        <w:tc>
          <w:tcPr>
            <w:tcW w:w="4667" w:type="dxa"/>
            <w:gridSpan w:val="7"/>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lastRenderedPageBreak/>
              <w:t>完成区委区政府安排的全部工作，保障单位的基本运转，保障民生，促进全镇经济稳步发展，具体完成以下工作目标：</w:t>
            </w:r>
            <w:r>
              <w:rPr>
                <w:rFonts w:ascii="Times New Roman" w:eastAsia="方正仿宋_GBK" w:hAnsi="Times New Roman" w:hint="default"/>
              </w:rPr>
              <w:t xml:space="preserve"> 1</w:t>
            </w:r>
            <w:r>
              <w:rPr>
                <w:rFonts w:ascii="Times New Roman" w:eastAsia="方正仿宋_GBK" w:hAnsi="Times New Roman" w:hint="default"/>
              </w:rPr>
              <w:t>、保障</w:t>
            </w:r>
            <w:r>
              <w:rPr>
                <w:rFonts w:ascii="Times New Roman" w:eastAsia="方正仿宋_GBK" w:hAnsi="Times New Roman" w:hint="default"/>
              </w:rPr>
              <w:t>1</w:t>
            </w:r>
            <w:r>
              <w:rPr>
                <w:rFonts w:ascii="Times New Roman" w:eastAsia="方正仿宋_GBK" w:hAnsi="Times New Roman" w:hint="default"/>
              </w:rPr>
              <w:t>个行政单位及</w:t>
            </w:r>
            <w:r>
              <w:rPr>
                <w:rFonts w:ascii="Times New Roman" w:eastAsia="方正仿宋_GBK" w:hAnsi="Times New Roman" w:hint="default"/>
              </w:rPr>
              <w:t>7</w:t>
            </w:r>
            <w:r>
              <w:rPr>
                <w:rFonts w:ascii="Times New Roman" w:eastAsia="方正仿宋_GBK" w:hAnsi="Times New Roman" w:hint="default"/>
              </w:rPr>
              <w:t>个事业单位</w:t>
            </w:r>
            <w:r>
              <w:rPr>
                <w:rFonts w:ascii="Times New Roman" w:eastAsia="方正仿宋_GBK" w:hAnsi="Times New Roman" w:hint="default"/>
              </w:rPr>
              <w:t>56</w:t>
            </w:r>
            <w:r>
              <w:rPr>
                <w:rFonts w:ascii="Times New Roman" w:eastAsia="方正仿宋_GBK" w:hAnsi="Times New Roman" w:hint="default"/>
              </w:rPr>
              <w:t>名职工工资福利、社会保险、住房公积金、健康休养费等，保障单位基本运转、</w:t>
            </w:r>
            <w:r>
              <w:rPr>
                <w:rFonts w:ascii="Times New Roman" w:eastAsia="方正仿宋_GBK" w:hAnsi="Times New Roman" w:hint="default"/>
              </w:rPr>
              <w:t>9</w:t>
            </w:r>
            <w:r>
              <w:rPr>
                <w:rFonts w:ascii="Times New Roman" w:eastAsia="方正仿宋_GBK" w:hAnsi="Times New Roman" w:hint="default"/>
              </w:rPr>
              <w:t>村</w:t>
            </w:r>
            <w:r>
              <w:rPr>
                <w:rFonts w:ascii="Times New Roman" w:eastAsia="方正仿宋_GBK" w:hAnsi="Times New Roman" w:hint="default"/>
              </w:rPr>
              <w:t>1</w:t>
            </w:r>
            <w:r>
              <w:rPr>
                <w:rFonts w:ascii="Times New Roman" w:eastAsia="方正仿宋_GBK" w:hAnsi="Times New Roman" w:hint="default"/>
              </w:rPr>
              <w:t>社区经费、党龄</w:t>
            </w:r>
            <w:r>
              <w:rPr>
                <w:rFonts w:ascii="Times New Roman" w:eastAsia="方正仿宋_GBK" w:hAnsi="Times New Roman" w:hint="default"/>
              </w:rPr>
              <w:t>40</w:t>
            </w:r>
            <w:r>
              <w:rPr>
                <w:rFonts w:ascii="Times New Roman" w:eastAsia="方正仿宋_GBK" w:hAnsi="Times New Roman" w:hint="default"/>
              </w:rPr>
              <w:t>年以上</w:t>
            </w:r>
            <w:r>
              <w:rPr>
                <w:rFonts w:ascii="Times New Roman" w:eastAsia="方正仿宋_GBK" w:hAnsi="Times New Roman" w:hint="default"/>
              </w:rPr>
              <w:t>129</w:t>
            </w:r>
            <w:r>
              <w:rPr>
                <w:rFonts w:ascii="Times New Roman" w:eastAsia="方正仿宋_GBK" w:hAnsi="Times New Roman" w:hint="default"/>
              </w:rPr>
              <w:t>名老党</w:t>
            </w:r>
            <w:r>
              <w:rPr>
                <w:rFonts w:ascii="Times New Roman" w:eastAsia="方正仿宋_GBK" w:hAnsi="Times New Roman" w:hint="default"/>
              </w:rPr>
              <w:t>员补助、敬老院</w:t>
            </w:r>
            <w:r>
              <w:rPr>
                <w:rFonts w:ascii="Times New Roman" w:eastAsia="方正仿宋_GBK" w:hAnsi="Times New Roman" w:hint="default"/>
              </w:rPr>
              <w:t>35</w:t>
            </w:r>
            <w:r>
              <w:rPr>
                <w:rFonts w:ascii="Times New Roman" w:eastAsia="方正仿宋_GBK" w:hAnsi="Times New Roman" w:hint="default"/>
              </w:rPr>
              <w:t>名特困人员及</w:t>
            </w:r>
            <w:r>
              <w:rPr>
                <w:rFonts w:ascii="Times New Roman" w:eastAsia="方正仿宋_GBK" w:hAnsi="Times New Roman" w:hint="default"/>
              </w:rPr>
              <w:t>5</w:t>
            </w:r>
            <w:r>
              <w:rPr>
                <w:rFonts w:ascii="Times New Roman" w:eastAsia="方正仿宋_GBK" w:hAnsi="Times New Roman" w:hint="default"/>
              </w:rPr>
              <w:t>名护理人员。</w:t>
            </w:r>
            <w:r>
              <w:rPr>
                <w:rFonts w:ascii="Times New Roman" w:eastAsia="方正仿宋_GBK" w:hAnsi="Times New Roman" w:hint="default"/>
              </w:rPr>
              <w:t xml:space="preserve"> 2</w:t>
            </w:r>
            <w:r>
              <w:rPr>
                <w:rFonts w:ascii="Times New Roman" w:eastAsia="方正仿宋_GBK" w:hAnsi="Times New Roman" w:hint="default"/>
              </w:rPr>
              <w:t>、完成芦溪社区及仁和、义和、相辞、太康、同治、兴业、鱼龙、农兴、双店</w:t>
            </w:r>
            <w:r>
              <w:rPr>
                <w:rFonts w:ascii="Times New Roman" w:eastAsia="方正仿宋_GBK" w:hAnsi="Times New Roman" w:hint="default"/>
              </w:rPr>
              <w:t>9</w:t>
            </w:r>
            <w:r>
              <w:rPr>
                <w:rFonts w:ascii="Times New Roman" w:eastAsia="方正仿宋_GBK" w:hAnsi="Times New Roman" w:hint="default"/>
              </w:rPr>
              <w:t>个行政村</w:t>
            </w:r>
            <w:r>
              <w:rPr>
                <w:rFonts w:ascii="Times New Roman" w:eastAsia="方正仿宋_GBK" w:hAnsi="Times New Roman" w:hint="default"/>
              </w:rPr>
              <w:t>119</w:t>
            </w:r>
            <w:r>
              <w:rPr>
                <w:rFonts w:ascii="Times New Roman" w:eastAsia="方正仿宋_GBK" w:hAnsi="Times New Roman" w:hint="default"/>
              </w:rPr>
              <w:t>个村（居）民小组垃圾收运</w:t>
            </w:r>
            <w:r>
              <w:rPr>
                <w:rFonts w:ascii="Times New Roman" w:eastAsia="方正仿宋_GBK" w:hAnsi="Times New Roman" w:hint="default"/>
              </w:rPr>
              <w:t>1300</w:t>
            </w:r>
            <w:r>
              <w:rPr>
                <w:rFonts w:ascii="Times New Roman" w:eastAsia="方正仿宋_GBK" w:hAnsi="Times New Roman" w:hint="default"/>
              </w:rPr>
              <w:t>余吨、垃圾清运面积</w:t>
            </w:r>
            <w:r>
              <w:rPr>
                <w:rFonts w:ascii="Times New Roman" w:eastAsia="方正仿宋_GBK" w:hAnsi="Times New Roman" w:hint="default"/>
              </w:rPr>
              <w:t>32</w:t>
            </w:r>
            <w:r>
              <w:rPr>
                <w:rFonts w:ascii="Times New Roman" w:eastAsia="方正仿宋_GBK" w:hAnsi="Times New Roman" w:hint="default"/>
              </w:rPr>
              <w:t>万平方米，为群众营造干净舒适的居住环境；</w:t>
            </w:r>
            <w:r>
              <w:rPr>
                <w:rFonts w:ascii="Times New Roman" w:eastAsia="方正仿宋_GBK" w:hAnsi="Times New Roman" w:hint="default"/>
              </w:rPr>
              <w:t xml:space="preserve"> 3</w:t>
            </w:r>
            <w:r>
              <w:rPr>
                <w:rFonts w:ascii="Times New Roman" w:eastAsia="方正仿宋_GBK" w:hAnsi="Times New Roman" w:hint="default"/>
              </w:rPr>
              <w:t>、完成农村公路</w:t>
            </w:r>
            <w:r>
              <w:rPr>
                <w:rFonts w:ascii="Times New Roman" w:eastAsia="方正仿宋_GBK" w:hAnsi="Times New Roman" w:hint="default"/>
              </w:rPr>
              <w:t>121.5</w:t>
            </w:r>
            <w:r>
              <w:rPr>
                <w:rFonts w:ascii="Times New Roman" w:eastAsia="方正仿宋_GBK" w:hAnsi="Times New Roman" w:hint="default"/>
              </w:rPr>
              <w:t>公里的日常维护，为群众出行提供便利；</w:t>
            </w:r>
            <w:r>
              <w:rPr>
                <w:rFonts w:ascii="Times New Roman" w:eastAsia="方正仿宋_GBK" w:hAnsi="Times New Roman" w:hint="default"/>
              </w:rPr>
              <w:t xml:space="preserve"> 4</w:t>
            </w:r>
            <w:r>
              <w:rPr>
                <w:rFonts w:ascii="Times New Roman" w:eastAsia="方正仿宋_GBK" w:hAnsi="Times New Roman" w:hint="default"/>
              </w:rPr>
              <w:t>、完成政府办公房屋</w:t>
            </w:r>
            <w:r>
              <w:rPr>
                <w:rFonts w:ascii="Times New Roman" w:eastAsia="方正仿宋_GBK" w:hAnsi="Times New Roman" w:hint="default"/>
              </w:rPr>
              <w:t>6</w:t>
            </w:r>
            <w:r>
              <w:rPr>
                <w:rFonts w:ascii="Times New Roman" w:eastAsia="方正仿宋_GBK" w:hAnsi="Times New Roman" w:hint="default"/>
              </w:rPr>
              <w:t>栋</w:t>
            </w:r>
            <w:r>
              <w:rPr>
                <w:rFonts w:ascii="Times New Roman" w:eastAsia="方正仿宋_GBK" w:hAnsi="Times New Roman" w:hint="default"/>
              </w:rPr>
              <w:t>4782.4</w:t>
            </w:r>
            <w:r>
              <w:rPr>
                <w:rFonts w:ascii="Times New Roman" w:eastAsia="方正仿宋_GBK" w:hAnsi="Times New Roman" w:hint="default"/>
              </w:rPr>
              <w:t>平方米的日常修缮、办公楼日常修缮成效满意，改善群众办事环境；</w:t>
            </w:r>
            <w:r>
              <w:rPr>
                <w:rFonts w:ascii="Times New Roman" w:eastAsia="方正仿宋_GBK" w:hAnsi="Times New Roman" w:hint="default"/>
              </w:rPr>
              <w:t xml:space="preserve"> 5</w:t>
            </w:r>
            <w:r>
              <w:rPr>
                <w:rFonts w:ascii="Times New Roman" w:eastAsia="方正仿宋_GBK" w:hAnsi="Times New Roman" w:hint="default"/>
              </w:rPr>
              <w:t>、在党和政府的领导下，积极抓好收入、做好本镇协税护税工作，尽量做到应纳尽纳应缴尽缴；</w:t>
            </w:r>
            <w:r>
              <w:rPr>
                <w:rFonts w:ascii="Times New Roman" w:eastAsia="方正仿宋_GBK" w:hAnsi="Times New Roman" w:hint="default"/>
              </w:rPr>
              <w:t xml:space="preserve"> 6</w:t>
            </w:r>
            <w:r>
              <w:rPr>
                <w:rFonts w:ascii="Times New Roman" w:eastAsia="方正仿宋_GBK" w:hAnsi="Times New Roman" w:hint="default"/>
              </w:rPr>
              <w:t>、配合党委政府大力发展特色产业，</w:t>
            </w:r>
            <w:r>
              <w:rPr>
                <w:rFonts w:ascii="Times New Roman" w:eastAsia="方正仿宋_GBK" w:hAnsi="Times New Roman" w:hint="default"/>
              </w:rPr>
              <w:t>指导双店村蜂糖李</w:t>
            </w:r>
            <w:r>
              <w:rPr>
                <w:rFonts w:ascii="Times New Roman" w:eastAsia="方正仿宋_GBK" w:hAnsi="Times New Roman" w:hint="default"/>
              </w:rPr>
              <w:t>500</w:t>
            </w:r>
            <w:r>
              <w:rPr>
                <w:rFonts w:ascii="Times New Roman" w:eastAsia="方正仿宋_GBK" w:hAnsi="Times New Roman" w:hint="default"/>
              </w:rPr>
              <w:t>亩、农兴村耙耙柑</w:t>
            </w:r>
            <w:r>
              <w:rPr>
                <w:rFonts w:ascii="Times New Roman" w:eastAsia="方正仿宋_GBK" w:hAnsi="Times New Roman" w:hint="default"/>
              </w:rPr>
              <w:t>600</w:t>
            </w:r>
            <w:r>
              <w:rPr>
                <w:rFonts w:ascii="Times New Roman" w:eastAsia="方正仿宋_GBK" w:hAnsi="Times New Roman" w:hint="default"/>
              </w:rPr>
              <w:t>亩、农兴村花椒</w:t>
            </w:r>
            <w:r>
              <w:rPr>
                <w:rFonts w:ascii="Times New Roman" w:eastAsia="方正仿宋_GBK" w:hAnsi="Times New Roman" w:hint="default"/>
              </w:rPr>
              <w:t>1000</w:t>
            </w:r>
            <w:r>
              <w:rPr>
                <w:rFonts w:ascii="Times New Roman" w:eastAsia="方正仿宋_GBK" w:hAnsi="Times New Roman" w:hint="default"/>
              </w:rPr>
              <w:t>亩的种植技术，做好巩固</w:t>
            </w:r>
            <w:r w:rsidR="009031B4">
              <w:rPr>
                <w:rFonts w:ascii="Times New Roman" w:eastAsia="方正仿宋_GBK" w:hAnsi="Times New Roman"/>
              </w:rPr>
              <w:t>拓展</w:t>
            </w:r>
            <w:r>
              <w:rPr>
                <w:rFonts w:ascii="Times New Roman" w:eastAsia="方正仿宋_GBK" w:hAnsi="Times New Roman" w:hint="default"/>
              </w:rPr>
              <w:t>脱贫攻坚成果</w:t>
            </w:r>
            <w:r>
              <w:rPr>
                <w:rFonts w:ascii="Times New Roman" w:eastAsia="方正仿宋_GBK" w:hAnsi="Times New Roman"/>
              </w:rPr>
              <w:t>同</w:t>
            </w:r>
            <w:bookmarkStart w:id="0" w:name="_GoBack"/>
            <w:bookmarkEnd w:id="0"/>
            <w:r>
              <w:rPr>
                <w:rFonts w:ascii="Times New Roman" w:eastAsia="方正仿宋_GBK" w:hAnsi="Times New Roman" w:hint="default"/>
              </w:rPr>
              <w:t>乡村振兴有效衔接工作；</w:t>
            </w:r>
            <w:r>
              <w:rPr>
                <w:rFonts w:ascii="Times New Roman" w:eastAsia="方正仿宋_GBK" w:hAnsi="Times New Roman" w:hint="default"/>
              </w:rPr>
              <w:t>7</w:t>
            </w:r>
            <w:r>
              <w:rPr>
                <w:rFonts w:ascii="Times New Roman" w:eastAsia="方正仿宋_GBK" w:hAnsi="Times New Roman" w:hint="default"/>
              </w:rPr>
              <w:t>、做好</w:t>
            </w:r>
            <w:r>
              <w:rPr>
                <w:rFonts w:ascii="Times New Roman" w:eastAsia="方正仿宋_GBK" w:hAnsi="Times New Roman" w:hint="default"/>
              </w:rPr>
              <w:t>9</w:t>
            </w:r>
            <w:r>
              <w:rPr>
                <w:rFonts w:ascii="Times New Roman" w:eastAsia="方正仿宋_GBK" w:hAnsi="Times New Roman" w:hint="default"/>
              </w:rPr>
              <w:t>村一</w:t>
            </w:r>
            <w:r>
              <w:rPr>
                <w:rFonts w:ascii="Times New Roman" w:eastAsia="方正仿宋_GBK" w:hAnsi="Times New Roman" w:hint="default"/>
              </w:rPr>
              <w:lastRenderedPageBreak/>
              <w:t>社区治安综合治理、重大疫情、灾情、险情等突发应急、城镇规划建设、农产品质量安全监管、安全管理与监查、水源地保护、防汛抗旱、消防等工作，为老百姓提供安定、祥和的生产生活环境。</w:t>
            </w:r>
          </w:p>
        </w:tc>
      </w:tr>
      <w:tr w:rsidR="00D216A4">
        <w:trPr>
          <w:trHeight w:val="476"/>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lastRenderedPageBreak/>
              <w:t>绩效指标</w:t>
            </w: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指标名称</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计量</w:t>
            </w:r>
            <w:r>
              <w:rPr>
                <w:rFonts w:ascii="Times New Roman" w:eastAsia="方正仿宋_GBK" w:hAnsi="Times New Roman" w:hint="default"/>
                <w:color w:val="000000"/>
                <w:szCs w:val="18"/>
                <w:lang/>
              </w:rPr>
              <w:br/>
            </w:r>
            <w:r>
              <w:rPr>
                <w:rFonts w:ascii="Times New Roman" w:eastAsia="方正仿宋_GBK" w:hAnsi="Times New Roman" w:hint="default"/>
                <w:color w:val="000000"/>
                <w:szCs w:val="18"/>
                <w:lang/>
              </w:rPr>
              <w:t>单位</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指标</w:t>
            </w:r>
            <w:r>
              <w:rPr>
                <w:rFonts w:ascii="Times New Roman" w:eastAsia="方正仿宋_GBK" w:hAnsi="Times New Roman" w:hint="default"/>
                <w:color w:val="000000"/>
                <w:szCs w:val="18"/>
                <w:lang/>
              </w:rPr>
              <w:br/>
            </w:r>
            <w:r>
              <w:rPr>
                <w:rFonts w:ascii="Times New Roman" w:eastAsia="方正仿宋_GBK" w:hAnsi="Times New Roman" w:hint="default"/>
                <w:color w:val="000000"/>
                <w:szCs w:val="18"/>
                <w:lang/>
              </w:rPr>
              <w:t>性质</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指标值</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指标权重（分）</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全年</w:t>
            </w:r>
            <w:r>
              <w:rPr>
                <w:rFonts w:ascii="Times New Roman" w:eastAsia="方正仿宋_GBK" w:hAnsi="Times New Roman" w:hint="default"/>
                <w:color w:val="000000"/>
                <w:szCs w:val="18"/>
                <w:lang/>
              </w:rPr>
              <w:br/>
            </w:r>
            <w:r>
              <w:rPr>
                <w:rFonts w:ascii="Times New Roman" w:eastAsia="方正仿宋_GBK" w:hAnsi="Times New Roman" w:hint="default"/>
                <w:color w:val="000000"/>
                <w:szCs w:val="18"/>
                <w:lang/>
              </w:rPr>
              <w:t>完成值</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指标得分（分）</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lang/>
              </w:rPr>
              <w:t>说明</w:t>
            </w:r>
          </w:p>
        </w:tc>
      </w:tr>
      <w:tr w:rsidR="00D216A4">
        <w:trPr>
          <w:trHeight w:val="459"/>
        </w:trPr>
        <w:tc>
          <w:tcPr>
            <w:tcW w:w="1050" w:type="dxa"/>
            <w:vMerge/>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保障村社区稳定运行</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color w:val="000000"/>
                <w:szCs w:val="20"/>
              </w:rPr>
              <w:t>辖区</w:t>
            </w:r>
            <w:r>
              <w:rPr>
                <w:rFonts w:ascii="Times New Roman" w:eastAsia="方正仿宋_GBK" w:hAnsi="Times New Roman" w:hint="default"/>
                <w:color w:val="000000"/>
                <w:szCs w:val="20"/>
              </w:rPr>
              <w:t>9</w:t>
            </w:r>
            <w:r>
              <w:rPr>
                <w:rFonts w:ascii="Times New Roman" w:eastAsia="方正仿宋_GBK" w:hAnsi="Times New Roman" w:hint="default"/>
                <w:color w:val="000000"/>
                <w:szCs w:val="20"/>
              </w:rPr>
              <w:t>村</w:t>
            </w:r>
            <w:r>
              <w:rPr>
                <w:rFonts w:ascii="Times New Roman" w:eastAsia="方正仿宋_GBK" w:hAnsi="Times New Roman" w:hint="default"/>
                <w:color w:val="000000"/>
                <w:szCs w:val="20"/>
              </w:rPr>
              <w:t>1</w:t>
            </w:r>
            <w:r>
              <w:rPr>
                <w:rFonts w:ascii="Times New Roman" w:eastAsia="方正仿宋_GBK" w:hAnsi="Times New Roman" w:hint="default"/>
                <w:color w:val="000000"/>
                <w:szCs w:val="20"/>
              </w:rPr>
              <w:t>社区</w:t>
            </w:r>
            <w:r>
              <w:rPr>
                <w:rFonts w:ascii="Times New Roman" w:eastAsia="方正仿宋_GBK" w:hAnsi="Times New Roman" w:hint="default"/>
                <w:color w:val="000000"/>
                <w:szCs w:val="20"/>
              </w:rPr>
              <w:t>内全年安全稳定</w:t>
            </w:r>
          </w:p>
        </w:tc>
      </w:tr>
      <w:tr w:rsidR="00D216A4">
        <w:trPr>
          <w:trHeight w:val="770"/>
        </w:trPr>
        <w:tc>
          <w:tcPr>
            <w:tcW w:w="1050" w:type="dxa"/>
            <w:vMerge/>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保障敬老院人员开支</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人</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35</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35</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rPr>
              <w:t>保障</w:t>
            </w:r>
            <w:r>
              <w:rPr>
                <w:rFonts w:ascii="Times New Roman" w:eastAsia="方正仿宋_GBK" w:hAnsi="Times New Roman" w:hint="default"/>
              </w:rPr>
              <w:t>了</w:t>
            </w:r>
            <w:r>
              <w:rPr>
                <w:rFonts w:ascii="Times New Roman" w:eastAsia="方正仿宋_GBK" w:hAnsi="Times New Roman" w:hint="default"/>
              </w:rPr>
              <w:t>35</w:t>
            </w:r>
            <w:r>
              <w:rPr>
                <w:rFonts w:ascii="Times New Roman" w:eastAsia="方正仿宋_GBK" w:hAnsi="Times New Roman" w:hint="default"/>
              </w:rPr>
              <w:t>名</w:t>
            </w:r>
            <w:r>
              <w:rPr>
                <w:rFonts w:ascii="Times New Roman" w:eastAsia="方正仿宋_GBK" w:hAnsi="Times New Roman" w:hint="default"/>
              </w:rPr>
              <w:t>敬老院人员</w:t>
            </w:r>
            <w:r>
              <w:rPr>
                <w:rFonts w:ascii="Times New Roman" w:eastAsia="方正仿宋_GBK" w:hAnsi="Times New Roman" w:hint="default"/>
              </w:rPr>
              <w:t>的</w:t>
            </w:r>
            <w:r>
              <w:rPr>
                <w:rFonts w:ascii="Times New Roman" w:eastAsia="方正仿宋_GBK" w:hAnsi="Times New Roman" w:hint="default"/>
              </w:rPr>
              <w:t>开支</w:t>
            </w:r>
          </w:p>
        </w:tc>
      </w:tr>
      <w:tr w:rsidR="00D216A4">
        <w:trPr>
          <w:trHeight w:val="459"/>
        </w:trPr>
        <w:tc>
          <w:tcPr>
            <w:tcW w:w="1050" w:type="dxa"/>
            <w:vMerge/>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保障行政事业单位人员工资福利</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人</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56</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56</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rPr>
              <w:t>保障</w:t>
            </w:r>
            <w:r>
              <w:rPr>
                <w:rFonts w:ascii="Times New Roman" w:eastAsia="方正仿宋_GBK" w:hAnsi="Times New Roman" w:hint="default"/>
              </w:rPr>
              <w:t>了至少</w:t>
            </w:r>
            <w:r>
              <w:rPr>
                <w:rFonts w:ascii="Times New Roman" w:eastAsia="方正仿宋_GBK" w:hAnsi="Times New Roman" w:hint="default"/>
              </w:rPr>
              <w:t>56</w:t>
            </w:r>
            <w:r>
              <w:rPr>
                <w:rFonts w:ascii="Times New Roman" w:eastAsia="方正仿宋_GBK" w:hAnsi="Times New Roman" w:hint="default"/>
              </w:rPr>
              <w:t>名</w:t>
            </w:r>
            <w:r>
              <w:rPr>
                <w:rFonts w:ascii="Times New Roman" w:eastAsia="方正仿宋_GBK" w:hAnsi="Times New Roman" w:hint="default"/>
              </w:rPr>
              <w:t>行政事业单位人员工资福利</w:t>
            </w:r>
          </w:p>
        </w:tc>
      </w:tr>
      <w:tr w:rsidR="00D216A4">
        <w:trPr>
          <w:trHeight w:val="459"/>
        </w:trPr>
        <w:tc>
          <w:tcPr>
            <w:tcW w:w="1050" w:type="dxa"/>
            <w:vMerge/>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保障行政事业单位正常运行</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8</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8</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rPr>
              <w:t>保障</w:t>
            </w:r>
            <w:r>
              <w:rPr>
                <w:rFonts w:ascii="Times New Roman" w:eastAsia="方正仿宋_GBK" w:hAnsi="Times New Roman" w:hint="default"/>
              </w:rPr>
              <w:t>全镇</w:t>
            </w:r>
            <w:r>
              <w:rPr>
                <w:rFonts w:ascii="Times New Roman" w:eastAsia="方正仿宋_GBK" w:hAnsi="Times New Roman" w:hint="default"/>
              </w:rPr>
              <w:t>8</w:t>
            </w:r>
            <w:r>
              <w:rPr>
                <w:rFonts w:ascii="Times New Roman" w:eastAsia="方正仿宋_GBK" w:hAnsi="Times New Roman" w:hint="default"/>
              </w:rPr>
              <w:t>个</w:t>
            </w:r>
            <w:r>
              <w:rPr>
                <w:rFonts w:ascii="Times New Roman" w:eastAsia="方正仿宋_GBK" w:hAnsi="Times New Roman" w:hint="default"/>
              </w:rPr>
              <w:t>行政事业单位正常运行</w:t>
            </w:r>
          </w:p>
        </w:tc>
      </w:tr>
      <w:tr w:rsidR="00D216A4">
        <w:trPr>
          <w:trHeight w:val="459"/>
        </w:trPr>
        <w:tc>
          <w:tcPr>
            <w:tcW w:w="1050" w:type="dxa"/>
            <w:vMerge/>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维护全镇农村公路</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公里</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121.5</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121.5</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rPr>
              <w:t>维护</w:t>
            </w:r>
            <w:r>
              <w:rPr>
                <w:rFonts w:ascii="Times New Roman" w:eastAsia="方正仿宋_GBK" w:hAnsi="Times New Roman" w:hint="default"/>
              </w:rPr>
              <w:t>了</w:t>
            </w:r>
            <w:r>
              <w:rPr>
                <w:rFonts w:ascii="Times New Roman" w:eastAsia="方正仿宋_GBK" w:hAnsi="Times New Roman" w:hint="default"/>
              </w:rPr>
              <w:t>全镇</w:t>
            </w:r>
            <w:r>
              <w:rPr>
                <w:rFonts w:ascii="Times New Roman" w:eastAsia="方正仿宋_GBK" w:hAnsi="Times New Roman" w:hint="default"/>
              </w:rPr>
              <w:t>121.5</w:t>
            </w:r>
            <w:r>
              <w:rPr>
                <w:rFonts w:ascii="Times New Roman" w:eastAsia="方正仿宋_GBK" w:hAnsi="Times New Roman" w:hint="default"/>
              </w:rPr>
              <w:t>公里</w:t>
            </w:r>
            <w:r>
              <w:rPr>
                <w:rFonts w:ascii="Times New Roman" w:eastAsia="方正仿宋_GBK" w:hAnsi="Times New Roman" w:hint="default"/>
              </w:rPr>
              <w:t>农村</w:t>
            </w:r>
            <w:r>
              <w:rPr>
                <w:rFonts w:ascii="Times New Roman" w:eastAsia="方正仿宋_GBK" w:hAnsi="Times New Roman" w:hint="default"/>
              </w:rPr>
              <w:t>公路</w:t>
            </w:r>
          </w:p>
        </w:tc>
      </w:tr>
      <w:tr w:rsidR="00D216A4">
        <w:trPr>
          <w:trHeight w:val="459"/>
        </w:trPr>
        <w:tc>
          <w:tcPr>
            <w:tcW w:w="1050" w:type="dxa"/>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维护特色产业发展</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3</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3</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color w:val="000000"/>
                <w:szCs w:val="20"/>
              </w:rPr>
              <w:t>维护了</w:t>
            </w:r>
            <w:r>
              <w:rPr>
                <w:rFonts w:ascii="Times New Roman" w:eastAsia="方正仿宋_GBK" w:hAnsi="Times New Roman" w:hint="default"/>
                <w:color w:val="000000"/>
                <w:szCs w:val="20"/>
              </w:rPr>
              <w:t>3</w:t>
            </w:r>
            <w:r>
              <w:rPr>
                <w:rFonts w:ascii="Times New Roman" w:eastAsia="方正仿宋_GBK" w:hAnsi="Times New Roman" w:hint="default"/>
                <w:color w:val="000000"/>
                <w:szCs w:val="20"/>
              </w:rPr>
              <w:t>个特色产业发展</w:t>
            </w:r>
          </w:p>
        </w:tc>
      </w:tr>
      <w:tr w:rsidR="00D216A4">
        <w:trPr>
          <w:trHeight w:val="459"/>
        </w:trPr>
        <w:tc>
          <w:tcPr>
            <w:tcW w:w="1050" w:type="dxa"/>
            <w:tcBorders>
              <w:top w:val="single" w:sz="4" w:space="0" w:color="000000"/>
              <w:left w:val="single" w:sz="4" w:space="0" w:color="000000"/>
              <w:bottom w:val="single" w:sz="4" w:space="0" w:color="000000"/>
              <w:right w:val="single" w:sz="4" w:space="0" w:color="000000"/>
            </w:tcBorders>
            <w:textDirection w:val="tbRlV"/>
            <w:vAlign w:val="center"/>
          </w:tcPr>
          <w:p w:rsidR="00D216A4" w:rsidRDefault="00D216A4">
            <w:pPr>
              <w:spacing w:line="300" w:lineRule="exact"/>
              <w:jc w:val="center"/>
              <w:rPr>
                <w:rFonts w:ascii="Times New Roman" w:eastAsia="方正仿宋_GBK" w:hAnsi="Times New Roman" w:hint="default"/>
                <w:color w:val="000000"/>
                <w:szCs w:val="18"/>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完成全镇垃圾清运</w:t>
            </w:r>
          </w:p>
        </w:tc>
        <w:tc>
          <w:tcPr>
            <w:tcW w:w="73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吨</w:t>
            </w:r>
          </w:p>
        </w:tc>
        <w:tc>
          <w:tcPr>
            <w:tcW w:w="7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rPr>
            </w:pPr>
            <w:r>
              <w:rPr>
                <w:rFonts w:ascii="Times New Roman" w:eastAsia="方正仿宋_GBK" w:hAnsi="Times New Roman" w:hint="default"/>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1300</w:t>
            </w:r>
          </w:p>
        </w:tc>
        <w:tc>
          <w:tcPr>
            <w:tcW w:w="119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93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1300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rPr>
                <w:rFonts w:ascii="Times New Roman" w:eastAsia="方正仿宋_GBK" w:hAnsi="Times New Roman" w:hint="default"/>
                <w:color w:val="000000"/>
                <w:szCs w:val="18"/>
              </w:rPr>
            </w:pPr>
            <w:r>
              <w:rPr>
                <w:rFonts w:ascii="Times New Roman" w:eastAsia="方正仿宋_GBK" w:hAnsi="Times New Roman" w:hint="default"/>
                <w:color w:val="000000"/>
                <w:szCs w:val="18"/>
              </w:rPr>
              <w:t>20</w:t>
            </w:r>
          </w:p>
        </w:tc>
        <w:tc>
          <w:tcPr>
            <w:tcW w:w="2839" w:type="dxa"/>
            <w:gridSpan w:val="4"/>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rPr>
                <w:rFonts w:ascii="Times New Roman" w:eastAsia="方正仿宋_GBK" w:hAnsi="Times New Roman" w:hint="default"/>
                <w:color w:val="000000"/>
                <w:szCs w:val="20"/>
              </w:rPr>
            </w:pPr>
            <w:r>
              <w:rPr>
                <w:rFonts w:ascii="Times New Roman" w:eastAsia="方正仿宋_GBK" w:hAnsi="Times New Roman" w:hint="default"/>
                <w:color w:val="000000"/>
                <w:szCs w:val="20"/>
              </w:rPr>
              <w:t>完成了全镇至少</w:t>
            </w:r>
            <w:r>
              <w:rPr>
                <w:rFonts w:ascii="Times New Roman" w:eastAsia="方正仿宋_GBK" w:hAnsi="Times New Roman" w:hint="default"/>
                <w:color w:val="000000"/>
                <w:szCs w:val="20"/>
              </w:rPr>
              <w:t>1300</w:t>
            </w:r>
            <w:r>
              <w:rPr>
                <w:rFonts w:ascii="Times New Roman" w:eastAsia="方正仿宋_GBK" w:hAnsi="Times New Roman" w:hint="default"/>
                <w:color w:val="000000"/>
                <w:szCs w:val="20"/>
              </w:rPr>
              <w:t>吨垃圾的清运</w:t>
            </w:r>
          </w:p>
        </w:tc>
      </w:tr>
    </w:tbl>
    <w:p w:rsidR="00D216A4" w:rsidRDefault="00B16E94">
      <w:pPr>
        <w:pStyle w:val="Char"/>
        <w:spacing w:before="0" w:beforeAutospacing="0" w:after="0" w:afterAutospacing="0" w:line="560" w:lineRule="exact"/>
        <w:ind w:firstLineChars="200" w:firstLine="643"/>
        <w:rPr>
          <w:rFonts w:ascii="Times New Roman" w:eastAsia="方正仿宋_GBK" w:hAnsi="Times New Roman"/>
          <w:b/>
          <w:bCs/>
          <w:sz w:val="32"/>
          <w:szCs w:val="32"/>
          <w:shd w:val="clear" w:color="auto" w:fill="FFFFFF"/>
        </w:rPr>
      </w:pPr>
      <w:r>
        <w:rPr>
          <w:rFonts w:ascii="Times New Roman" w:eastAsia="方正仿宋_GBK" w:hAnsi="Times New Roman"/>
          <w:b/>
          <w:bCs/>
          <w:sz w:val="32"/>
          <w:szCs w:val="32"/>
          <w:shd w:val="clear" w:color="auto" w:fill="FFFFFF"/>
        </w:rPr>
        <w:t>项目支出绩效自评表</w:t>
      </w:r>
    </w:p>
    <w:tbl>
      <w:tblPr>
        <w:tblpPr w:leftFromText="180" w:rightFromText="180" w:vertAnchor="text" w:horzAnchor="page" w:tblpX="1124" w:tblpY="595"/>
        <w:tblOverlap w:val="never"/>
        <w:tblW w:w="10307" w:type="dxa"/>
        <w:tblLayout w:type="fixed"/>
        <w:tblLook w:val="04A0"/>
      </w:tblPr>
      <w:tblGrid>
        <w:gridCol w:w="707"/>
        <w:gridCol w:w="1160"/>
        <w:gridCol w:w="1280"/>
        <w:gridCol w:w="347"/>
        <w:gridCol w:w="933"/>
        <w:gridCol w:w="773"/>
        <w:gridCol w:w="640"/>
        <w:gridCol w:w="907"/>
        <w:gridCol w:w="653"/>
        <w:gridCol w:w="1027"/>
        <w:gridCol w:w="1547"/>
        <w:gridCol w:w="333"/>
      </w:tblGrid>
      <w:tr w:rsidR="00D216A4">
        <w:trPr>
          <w:gridAfter w:val="1"/>
          <w:wAfter w:w="333" w:type="dxa"/>
          <w:trHeight w:val="447"/>
        </w:trPr>
        <w:tc>
          <w:tcPr>
            <w:tcW w:w="9974" w:type="dxa"/>
            <w:gridSpan w:val="11"/>
            <w:tcBorders>
              <w:top w:val="nil"/>
              <w:left w:val="nil"/>
              <w:bottom w:val="single" w:sz="4" w:space="0" w:color="000000"/>
              <w:right w:val="nil"/>
            </w:tcBorders>
            <w:vAlign w:val="center"/>
          </w:tcPr>
          <w:p w:rsidR="00D216A4" w:rsidRDefault="00B16E94">
            <w:pPr>
              <w:jc w:val="center"/>
              <w:textAlignment w:val="center"/>
              <w:rPr>
                <w:rFonts w:ascii="方正小标宋_GBK" w:eastAsia="方正小标宋_GBK" w:hAnsi="方正小标宋_GBK" w:cs="方正小标宋_GBK" w:hint="default"/>
                <w:color w:val="000000"/>
                <w:sz w:val="36"/>
                <w:szCs w:val="36"/>
              </w:rPr>
            </w:pPr>
            <w:r>
              <w:rPr>
                <w:rFonts w:ascii="方正小标宋_GBK" w:eastAsia="方正小标宋_GBK" w:hAnsi="方正小标宋_GBK" w:cs="方正小标宋_GBK"/>
                <w:color w:val="000000"/>
                <w:sz w:val="36"/>
                <w:szCs w:val="36"/>
                <w:lang/>
              </w:rPr>
              <w:t>义和镇</w:t>
            </w:r>
            <w:r>
              <w:rPr>
                <w:rFonts w:ascii="方正小标宋_GBK" w:eastAsia="方正小标宋_GBK" w:hAnsi="方正小标宋_GBK" w:cs="方正小标宋_GBK"/>
                <w:color w:val="000000"/>
                <w:sz w:val="36"/>
                <w:szCs w:val="36"/>
                <w:lang/>
              </w:rPr>
              <w:t>202</w:t>
            </w:r>
            <w:r>
              <w:rPr>
                <w:rFonts w:ascii="方正小标宋_GBK" w:eastAsia="方正小标宋_GBK" w:hAnsi="方正小标宋_GBK" w:cs="方正小标宋_GBK"/>
                <w:color w:val="000000"/>
                <w:sz w:val="36"/>
                <w:szCs w:val="36"/>
                <w:lang/>
              </w:rPr>
              <w:t>4</w:t>
            </w:r>
            <w:r>
              <w:rPr>
                <w:rFonts w:ascii="方正小标宋_GBK" w:eastAsia="方正小标宋_GBK" w:hAnsi="方正小标宋_GBK" w:cs="方正小标宋_GBK"/>
                <w:color w:val="000000"/>
                <w:sz w:val="36"/>
                <w:szCs w:val="36"/>
                <w:lang/>
              </w:rPr>
              <w:t>年度项目支出绩效自评表</w:t>
            </w:r>
          </w:p>
        </w:tc>
      </w:tr>
      <w:tr w:rsidR="00D216A4">
        <w:trPr>
          <w:trHeight w:val="344"/>
        </w:trPr>
        <w:tc>
          <w:tcPr>
            <w:tcW w:w="7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序号</w:t>
            </w:r>
          </w:p>
        </w:tc>
        <w:tc>
          <w:tcPr>
            <w:tcW w:w="116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项目名称</w:t>
            </w:r>
          </w:p>
        </w:tc>
        <w:tc>
          <w:tcPr>
            <w:tcW w:w="12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指标名称</w:t>
            </w:r>
          </w:p>
        </w:tc>
        <w:tc>
          <w:tcPr>
            <w:tcW w:w="34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指标性质</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指标值</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计量单位</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指标权重</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全年完成值</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指标得分</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说明</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00" w:lineRule="exact"/>
              <w:jc w:val="center"/>
              <w:textAlignment w:val="center"/>
              <w:rPr>
                <w:rFonts w:ascii="方正黑体_GBK" w:eastAsia="方正黑体_GBK" w:hAnsi="方正黑体_GBK" w:cs="方正黑体_GBK" w:hint="default"/>
                <w:color w:val="000000"/>
                <w:sz w:val="22"/>
              </w:rPr>
            </w:pPr>
            <w:r>
              <w:rPr>
                <w:rFonts w:ascii="方正黑体_GBK" w:eastAsia="方正黑体_GBK" w:hAnsi="方正黑体_GBK" w:cs="方正黑体_GBK"/>
                <w:color w:val="000000"/>
                <w:sz w:val="22"/>
                <w:lang/>
              </w:rPr>
              <w:t>自评得分</w:t>
            </w:r>
          </w:p>
        </w:tc>
      </w:tr>
      <w:tr w:rsidR="00D216A4">
        <w:trPr>
          <w:trHeight w:val="1915"/>
        </w:trPr>
        <w:tc>
          <w:tcPr>
            <w:tcW w:w="707" w:type="dxa"/>
            <w:vMerge w:val="restart"/>
            <w:tcBorders>
              <w:left w:val="single" w:sz="4" w:space="0" w:color="000000"/>
              <w:right w:val="single" w:sz="4" w:space="0" w:color="000000"/>
            </w:tcBorders>
            <w:vAlign w:val="center"/>
          </w:tcPr>
          <w:p w:rsidR="00D216A4" w:rsidRDefault="00B16E94">
            <w:pPr>
              <w:spacing w:line="360" w:lineRule="exact"/>
              <w:jc w:val="center"/>
              <w:textAlignment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1</w:t>
            </w:r>
          </w:p>
        </w:tc>
        <w:tc>
          <w:tcPr>
            <w:tcW w:w="1160" w:type="dxa"/>
            <w:vMerge w:val="restart"/>
            <w:tcBorders>
              <w:top w:val="single" w:sz="4" w:space="0" w:color="000000"/>
              <w:left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开州财建发（</w:t>
            </w:r>
            <w:r>
              <w:rPr>
                <w:rFonts w:ascii="Times New Roman" w:eastAsia="方正仿宋_GBK" w:hAnsi="Times New Roman" w:hint="default"/>
                <w:color w:val="000000"/>
                <w:sz w:val="22"/>
              </w:rPr>
              <w:t>2024</w:t>
            </w:r>
            <w:r>
              <w:rPr>
                <w:rFonts w:ascii="Times New Roman" w:eastAsia="方正仿宋_GBK" w:hAnsi="Times New Roman" w:hint="default"/>
                <w:color w:val="000000"/>
                <w:sz w:val="22"/>
              </w:rPr>
              <w:t>）</w:t>
            </w:r>
            <w:r>
              <w:rPr>
                <w:rFonts w:ascii="Times New Roman" w:eastAsia="方正仿宋_GBK" w:hAnsi="Times New Roman" w:hint="default"/>
                <w:color w:val="000000"/>
                <w:sz w:val="22"/>
              </w:rPr>
              <w:t>31</w:t>
            </w:r>
            <w:r>
              <w:rPr>
                <w:rFonts w:ascii="Times New Roman" w:eastAsia="方正仿宋_GBK" w:hAnsi="Times New Roman" w:hint="default"/>
                <w:color w:val="000000"/>
                <w:sz w:val="22"/>
              </w:rPr>
              <w:t>号</w:t>
            </w:r>
          </w:p>
        </w:tc>
        <w:tc>
          <w:tcPr>
            <w:tcW w:w="12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整治边坡护坡</w:t>
            </w:r>
          </w:p>
        </w:tc>
        <w:tc>
          <w:tcPr>
            <w:tcW w:w="34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1127.3</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平方米</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1127.3</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rPr>
                <w:rFonts w:ascii="Times New Roman" w:eastAsia="方正仿宋_GBK" w:hAnsi="Times New Roman" w:hint="default"/>
                <w:color w:val="000000"/>
                <w:sz w:val="22"/>
              </w:rPr>
            </w:pPr>
            <w:r>
              <w:rPr>
                <w:rFonts w:ascii="Times New Roman" w:eastAsia="方正仿宋_GBK" w:hAnsi="Times New Roman" w:hint="default"/>
              </w:rPr>
              <w:t>已完成</w:t>
            </w:r>
            <w:r>
              <w:rPr>
                <w:rFonts w:ascii="Times New Roman" w:eastAsia="方正仿宋_GBK" w:hAnsi="Times New Roman" w:hint="default"/>
              </w:rPr>
              <w:t>实施</w:t>
            </w:r>
            <w:r>
              <w:rPr>
                <w:rFonts w:ascii="Times New Roman" w:eastAsia="方正仿宋_GBK" w:hAnsi="Times New Roman" w:hint="default"/>
              </w:rPr>
              <w:t>1127.3</w:t>
            </w:r>
            <w:r>
              <w:rPr>
                <w:rFonts w:ascii="Times New Roman" w:eastAsia="方正仿宋_GBK" w:hAnsi="Times New Roman" w:hint="default"/>
              </w:rPr>
              <w:t>平方米边坡的</w:t>
            </w:r>
            <w:r>
              <w:rPr>
                <w:rFonts w:ascii="Times New Roman" w:eastAsia="方正仿宋_GBK" w:hAnsi="Times New Roman" w:hint="default"/>
              </w:rPr>
              <w:t>排危等。</w:t>
            </w:r>
          </w:p>
        </w:tc>
        <w:tc>
          <w:tcPr>
            <w:tcW w:w="1880" w:type="dxa"/>
            <w:gridSpan w:val="2"/>
            <w:vMerge w:val="restart"/>
            <w:tcBorders>
              <w:top w:val="single" w:sz="4" w:space="0" w:color="000000"/>
              <w:left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完成义和镇芦溪社区</w:t>
            </w:r>
            <w:r>
              <w:rPr>
                <w:rFonts w:ascii="Times New Roman" w:eastAsia="方正仿宋_GBK" w:hAnsi="Times New Roman" w:hint="default"/>
              </w:rPr>
              <w:t>2</w:t>
            </w:r>
            <w:r>
              <w:rPr>
                <w:rFonts w:ascii="Times New Roman" w:eastAsia="方正仿宋_GBK" w:hAnsi="Times New Roman" w:hint="default"/>
              </w:rPr>
              <w:t>组进场口边坡排危整治，确保周边群众生命财产安全。实施</w:t>
            </w:r>
            <w:r>
              <w:rPr>
                <w:rFonts w:ascii="Times New Roman" w:eastAsia="方正仿宋_GBK" w:hAnsi="Times New Roman" w:hint="default"/>
              </w:rPr>
              <w:t>1127.3</w:t>
            </w:r>
            <w:r>
              <w:rPr>
                <w:rFonts w:ascii="Times New Roman" w:eastAsia="方正仿宋_GBK" w:hAnsi="Times New Roman" w:hint="default"/>
              </w:rPr>
              <w:t>平方米边坡的坡面清方、挂网喷浆，新建截水沟、急流槽等内容。及时进行排危整治，消除安全隐患，成本控</w:t>
            </w:r>
            <w:r>
              <w:rPr>
                <w:rFonts w:ascii="Times New Roman" w:eastAsia="方正仿宋_GBK" w:hAnsi="Times New Roman" w:hint="default"/>
              </w:rPr>
              <w:lastRenderedPageBreak/>
              <w:t>制在核算范围内，消除周边</w:t>
            </w:r>
            <w:r>
              <w:rPr>
                <w:rFonts w:ascii="Times New Roman" w:eastAsia="方正仿宋_GBK" w:hAnsi="Times New Roman" w:hint="default"/>
              </w:rPr>
              <w:t>5</w:t>
            </w:r>
            <w:r>
              <w:rPr>
                <w:rFonts w:ascii="Times New Roman" w:eastAsia="方正仿宋_GBK" w:hAnsi="Times New Roman" w:hint="default"/>
              </w:rPr>
              <w:t>户</w:t>
            </w:r>
            <w:r>
              <w:rPr>
                <w:rFonts w:ascii="Times New Roman" w:eastAsia="方正仿宋_GBK" w:hAnsi="Times New Roman" w:hint="default"/>
              </w:rPr>
              <w:t>23</w:t>
            </w:r>
            <w:r>
              <w:rPr>
                <w:rFonts w:ascii="Times New Roman" w:eastAsia="方正仿宋_GBK" w:hAnsi="Times New Roman" w:hint="default"/>
              </w:rPr>
              <w:t>名群众住房安全威胁和保护过往车辆行人生命财产安全。整治成本小于</w:t>
            </w:r>
            <w:r>
              <w:rPr>
                <w:rFonts w:ascii="Times New Roman" w:eastAsia="方正仿宋_GBK" w:hAnsi="Times New Roman" w:hint="default"/>
              </w:rPr>
              <w:t>72.26</w:t>
            </w:r>
            <w:r>
              <w:rPr>
                <w:rFonts w:ascii="Times New Roman" w:eastAsia="方正仿宋_GBK" w:hAnsi="Times New Roman" w:hint="default"/>
              </w:rPr>
              <w:t>万元，工程验收合格率</w:t>
            </w:r>
            <w:r>
              <w:rPr>
                <w:rFonts w:ascii="Times New Roman" w:eastAsia="方正仿宋_GBK" w:hAnsi="Times New Roman" w:hint="default"/>
              </w:rPr>
              <w:t>100%</w:t>
            </w:r>
            <w:r>
              <w:rPr>
                <w:rFonts w:ascii="Times New Roman" w:eastAsia="方正仿宋_GBK" w:hAnsi="Times New Roman" w:hint="default"/>
              </w:rPr>
              <w:t>，工期小于</w:t>
            </w:r>
            <w:r>
              <w:rPr>
                <w:rFonts w:ascii="Times New Roman" w:eastAsia="方正仿宋_GBK" w:hAnsi="Times New Roman" w:hint="default"/>
              </w:rPr>
              <w:t>90</w:t>
            </w:r>
            <w:r>
              <w:rPr>
                <w:rFonts w:ascii="Times New Roman" w:eastAsia="方正仿宋_GBK" w:hAnsi="Times New Roman" w:hint="default"/>
              </w:rPr>
              <w:t>天。</w:t>
            </w:r>
          </w:p>
        </w:tc>
      </w:tr>
      <w:tr w:rsidR="00D216A4">
        <w:trPr>
          <w:trHeight w:val="869"/>
        </w:trPr>
        <w:tc>
          <w:tcPr>
            <w:tcW w:w="707" w:type="dxa"/>
            <w:vMerge/>
            <w:tcBorders>
              <w:left w:val="single" w:sz="4" w:space="0" w:color="000000"/>
              <w:right w:val="single" w:sz="4" w:space="0" w:color="000000"/>
            </w:tcBorders>
            <w:vAlign w:val="center"/>
          </w:tcPr>
          <w:p w:rsidR="00D216A4" w:rsidRDefault="00D216A4">
            <w:pPr>
              <w:spacing w:line="360" w:lineRule="exact"/>
              <w:jc w:val="center"/>
              <w:textAlignment w:val="center"/>
              <w:rPr>
                <w:rFonts w:ascii="Times New Roman" w:eastAsia="方正仿宋_GBK" w:hAnsi="Times New Roman" w:hint="default"/>
                <w:color w:val="000000"/>
                <w:sz w:val="22"/>
              </w:rPr>
            </w:pPr>
          </w:p>
        </w:tc>
        <w:tc>
          <w:tcPr>
            <w:tcW w:w="1160" w:type="dxa"/>
            <w:vMerge/>
            <w:tcBorders>
              <w:left w:val="single" w:sz="4" w:space="0" w:color="000000"/>
              <w:right w:val="single" w:sz="4" w:space="0" w:color="000000"/>
            </w:tcBorders>
            <w:vAlign w:val="center"/>
          </w:tcPr>
          <w:p w:rsidR="00D216A4" w:rsidRDefault="00D216A4">
            <w:pPr>
              <w:spacing w:line="360" w:lineRule="exact"/>
              <w:jc w:val="center"/>
              <w:rPr>
                <w:rFonts w:ascii="Times New Roman" w:eastAsia="方正仿宋_GBK" w:hAnsi="Times New Roman" w:hint="default"/>
                <w:color w:val="000000"/>
                <w:sz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工程验收合格率</w:t>
            </w:r>
          </w:p>
        </w:tc>
        <w:tc>
          <w:tcPr>
            <w:tcW w:w="34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100</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100</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rPr>
                <w:rFonts w:ascii="Times New Roman" w:eastAsia="方正仿宋_GBK" w:hAnsi="Times New Roman" w:hint="default"/>
                <w:color w:val="000000"/>
                <w:sz w:val="22"/>
              </w:rPr>
            </w:pPr>
            <w:r>
              <w:rPr>
                <w:rFonts w:ascii="Times New Roman" w:eastAsia="方正仿宋_GBK" w:hAnsi="Times New Roman" w:hint="default"/>
              </w:rPr>
              <w:t>工程验收合格率</w:t>
            </w:r>
            <w:r>
              <w:rPr>
                <w:rFonts w:ascii="Times New Roman" w:eastAsia="方正仿宋_GBK" w:hAnsi="Times New Roman" w:hint="default"/>
              </w:rPr>
              <w:t>100%</w:t>
            </w:r>
          </w:p>
        </w:tc>
        <w:tc>
          <w:tcPr>
            <w:tcW w:w="1880" w:type="dxa"/>
            <w:gridSpan w:val="2"/>
            <w:vMerge/>
            <w:tcBorders>
              <w:left w:val="single" w:sz="4" w:space="0" w:color="000000"/>
              <w:right w:val="single" w:sz="4" w:space="0" w:color="000000"/>
            </w:tcBorders>
            <w:vAlign w:val="center"/>
          </w:tcPr>
          <w:p w:rsidR="00D216A4" w:rsidRDefault="00D216A4">
            <w:pPr>
              <w:spacing w:line="360" w:lineRule="exact"/>
              <w:jc w:val="center"/>
              <w:rPr>
                <w:rFonts w:ascii="Times New Roman" w:eastAsia="方正仿宋_GBK" w:hAnsi="Times New Roman" w:hint="default"/>
                <w:color w:val="000000"/>
                <w:sz w:val="22"/>
              </w:rPr>
            </w:pPr>
          </w:p>
        </w:tc>
      </w:tr>
      <w:tr w:rsidR="00D216A4">
        <w:trPr>
          <w:trHeight w:val="785"/>
        </w:trPr>
        <w:tc>
          <w:tcPr>
            <w:tcW w:w="707" w:type="dxa"/>
            <w:vMerge/>
            <w:tcBorders>
              <w:left w:val="single" w:sz="4" w:space="0" w:color="000000"/>
              <w:right w:val="single" w:sz="4" w:space="0" w:color="000000"/>
            </w:tcBorders>
            <w:vAlign w:val="center"/>
          </w:tcPr>
          <w:p w:rsidR="00D216A4" w:rsidRDefault="00D216A4">
            <w:pPr>
              <w:spacing w:line="360" w:lineRule="exact"/>
              <w:jc w:val="center"/>
              <w:textAlignment w:val="center"/>
              <w:rPr>
                <w:rFonts w:ascii="Times New Roman" w:eastAsia="方正仿宋_GBK" w:hAnsi="Times New Roman" w:hint="default"/>
                <w:color w:val="000000"/>
                <w:sz w:val="22"/>
              </w:rPr>
            </w:pPr>
          </w:p>
        </w:tc>
        <w:tc>
          <w:tcPr>
            <w:tcW w:w="1160" w:type="dxa"/>
            <w:vMerge/>
            <w:tcBorders>
              <w:left w:val="single" w:sz="4" w:space="0" w:color="000000"/>
              <w:right w:val="single" w:sz="4" w:space="0" w:color="000000"/>
            </w:tcBorders>
            <w:vAlign w:val="center"/>
          </w:tcPr>
          <w:p w:rsidR="00D216A4" w:rsidRDefault="00D216A4">
            <w:pPr>
              <w:spacing w:line="360" w:lineRule="exact"/>
              <w:jc w:val="center"/>
              <w:rPr>
                <w:rFonts w:ascii="Times New Roman" w:eastAsia="方正仿宋_GBK" w:hAnsi="Times New Roman" w:hint="default"/>
                <w:color w:val="000000"/>
                <w:sz w:val="22"/>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工期</w:t>
            </w:r>
          </w:p>
        </w:tc>
        <w:tc>
          <w:tcPr>
            <w:tcW w:w="34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90</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天</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90</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rPr>
                <w:rFonts w:ascii="Times New Roman" w:eastAsia="方正仿宋_GBK" w:hAnsi="Times New Roman" w:hint="default"/>
                <w:color w:val="000000"/>
                <w:sz w:val="22"/>
              </w:rPr>
            </w:pPr>
            <w:r>
              <w:rPr>
                <w:rFonts w:ascii="Times New Roman" w:eastAsia="方正仿宋_GBK" w:hAnsi="Times New Roman" w:hint="default"/>
                <w:color w:val="000000"/>
                <w:sz w:val="22"/>
              </w:rPr>
              <w:t>工期小于</w:t>
            </w:r>
            <w:r>
              <w:rPr>
                <w:rFonts w:ascii="Times New Roman" w:eastAsia="方正仿宋_GBK" w:hAnsi="Times New Roman" w:hint="default"/>
                <w:color w:val="000000"/>
                <w:sz w:val="22"/>
              </w:rPr>
              <w:t>90</w:t>
            </w:r>
            <w:r>
              <w:rPr>
                <w:rFonts w:ascii="Times New Roman" w:eastAsia="方正仿宋_GBK" w:hAnsi="Times New Roman" w:hint="default"/>
                <w:color w:val="000000"/>
                <w:sz w:val="22"/>
              </w:rPr>
              <w:t>天</w:t>
            </w:r>
          </w:p>
        </w:tc>
        <w:tc>
          <w:tcPr>
            <w:tcW w:w="1880" w:type="dxa"/>
            <w:gridSpan w:val="2"/>
            <w:vMerge/>
            <w:tcBorders>
              <w:left w:val="single" w:sz="4" w:space="0" w:color="000000"/>
              <w:right w:val="single" w:sz="4" w:space="0" w:color="000000"/>
            </w:tcBorders>
            <w:vAlign w:val="center"/>
          </w:tcPr>
          <w:p w:rsidR="00D216A4" w:rsidRDefault="00D216A4">
            <w:pPr>
              <w:spacing w:line="360" w:lineRule="exact"/>
              <w:jc w:val="center"/>
              <w:rPr>
                <w:rFonts w:ascii="Times New Roman" w:eastAsia="方正仿宋_GBK" w:hAnsi="Times New Roman" w:hint="default"/>
                <w:color w:val="000000"/>
                <w:sz w:val="22"/>
              </w:rPr>
            </w:pPr>
          </w:p>
        </w:tc>
      </w:tr>
      <w:tr w:rsidR="00D216A4">
        <w:trPr>
          <w:trHeight w:val="3477"/>
        </w:trPr>
        <w:tc>
          <w:tcPr>
            <w:tcW w:w="707" w:type="dxa"/>
            <w:vMerge/>
            <w:tcBorders>
              <w:left w:val="single" w:sz="4" w:space="0" w:color="000000"/>
              <w:right w:val="single" w:sz="4" w:space="0" w:color="000000"/>
            </w:tcBorders>
            <w:vAlign w:val="center"/>
          </w:tcPr>
          <w:p w:rsidR="00D216A4" w:rsidRDefault="00D216A4">
            <w:pPr>
              <w:jc w:val="center"/>
              <w:textAlignment w:val="center"/>
              <w:rPr>
                <w:rFonts w:hint="default"/>
                <w:color w:val="000000"/>
                <w:sz w:val="22"/>
              </w:rPr>
            </w:pPr>
          </w:p>
        </w:tc>
        <w:tc>
          <w:tcPr>
            <w:tcW w:w="1160" w:type="dxa"/>
            <w:vMerge/>
            <w:tcBorders>
              <w:left w:val="single" w:sz="4" w:space="0" w:color="000000"/>
              <w:bottom w:val="single" w:sz="4" w:space="0" w:color="auto"/>
              <w:right w:val="single" w:sz="4" w:space="0" w:color="000000"/>
            </w:tcBorders>
            <w:vAlign w:val="center"/>
          </w:tcPr>
          <w:p w:rsidR="00D216A4" w:rsidRDefault="00D216A4">
            <w:pPr>
              <w:jc w:val="center"/>
              <w:rPr>
                <w:rFonts w:cs="宋体" w:hint="default"/>
                <w:color w:val="000000"/>
                <w:sz w:val="22"/>
              </w:rPr>
            </w:pPr>
          </w:p>
        </w:tc>
        <w:tc>
          <w:tcPr>
            <w:tcW w:w="1280" w:type="dxa"/>
            <w:tcBorders>
              <w:top w:val="single" w:sz="4" w:space="0" w:color="000000"/>
              <w:left w:val="single" w:sz="4" w:space="0" w:color="000000"/>
              <w:bottom w:val="single" w:sz="4" w:space="0" w:color="auto"/>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维护周边群众住房安全</w:t>
            </w:r>
          </w:p>
        </w:tc>
        <w:tc>
          <w:tcPr>
            <w:tcW w:w="34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5</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rPr>
              <w:t>户</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5</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20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20" w:lineRule="exact"/>
              <w:rPr>
                <w:rFonts w:ascii="Times New Roman" w:eastAsia="方正仿宋_GBK" w:hAnsi="Times New Roman" w:hint="default"/>
                <w:color w:val="000000"/>
                <w:sz w:val="22"/>
              </w:rPr>
            </w:pPr>
            <w:r>
              <w:rPr>
                <w:rFonts w:ascii="Times New Roman" w:eastAsia="方正仿宋_GBK" w:hAnsi="Times New Roman" w:hint="default"/>
              </w:rPr>
              <w:t>消除周边</w:t>
            </w:r>
            <w:r>
              <w:rPr>
                <w:rFonts w:ascii="Times New Roman" w:eastAsia="方正仿宋_GBK" w:hAnsi="Times New Roman" w:hint="default"/>
              </w:rPr>
              <w:t>5</w:t>
            </w:r>
            <w:r>
              <w:rPr>
                <w:rFonts w:ascii="Times New Roman" w:eastAsia="方正仿宋_GBK" w:hAnsi="Times New Roman" w:hint="default"/>
              </w:rPr>
              <w:t>户</w:t>
            </w:r>
            <w:r>
              <w:rPr>
                <w:rFonts w:ascii="Times New Roman" w:eastAsia="方正仿宋_GBK" w:hAnsi="Times New Roman" w:hint="default"/>
              </w:rPr>
              <w:t>23</w:t>
            </w:r>
            <w:r>
              <w:rPr>
                <w:rFonts w:ascii="Times New Roman" w:eastAsia="方正仿宋_GBK" w:hAnsi="Times New Roman" w:hint="default"/>
              </w:rPr>
              <w:t>名群众住房安全威胁和保护过往车辆行人生命财产安全</w:t>
            </w:r>
          </w:p>
        </w:tc>
        <w:tc>
          <w:tcPr>
            <w:tcW w:w="1880" w:type="dxa"/>
            <w:gridSpan w:val="2"/>
            <w:vMerge/>
            <w:tcBorders>
              <w:left w:val="single" w:sz="4" w:space="0" w:color="000000"/>
              <w:right w:val="single" w:sz="4" w:space="0" w:color="000000"/>
            </w:tcBorders>
            <w:vAlign w:val="center"/>
          </w:tcPr>
          <w:p w:rsidR="00D216A4" w:rsidRDefault="00D216A4">
            <w:pPr>
              <w:jc w:val="center"/>
              <w:rPr>
                <w:rFonts w:cs="宋体" w:hint="default"/>
                <w:color w:val="000000"/>
                <w:sz w:val="22"/>
              </w:rPr>
            </w:pPr>
          </w:p>
        </w:tc>
      </w:tr>
      <w:tr w:rsidR="00D216A4">
        <w:trPr>
          <w:trHeight w:val="247"/>
        </w:trPr>
        <w:tc>
          <w:tcPr>
            <w:tcW w:w="707" w:type="dxa"/>
            <w:vMerge/>
            <w:tcBorders>
              <w:left w:val="single" w:sz="4" w:space="0" w:color="000000"/>
              <w:right w:val="single" w:sz="4" w:space="0" w:color="000000"/>
            </w:tcBorders>
            <w:vAlign w:val="center"/>
          </w:tcPr>
          <w:p w:rsidR="00D216A4" w:rsidRDefault="00D216A4">
            <w:pPr>
              <w:jc w:val="center"/>
              <w:textAlignment w:val="center"/>
              <w:rPr>
                <w:rFonts w:hint="default"/>
                <w:color w:val="000000"/>
                <w:sz w:val="22"/>
              </w:rPr>
            </w:pPr>
          </w:p>
        </w:tc>
        <w:tc>
          <w:tcPr>
            <w:tcW w:w="1160" w:type="dxa"/>
            <w:vMerge/>
            <w:tcBorders>
              <w:top w:val="single" w:sz="4" w:space="0" w:color="auto"/>
              <w:left w:val="single" w:sz="4" w:space="0" w:color="000000"/>
              <w:bottom w:val="single" w:sz="4" w:space="0" w:color="auto"/>
              <w:right w:val="single" w:sz="4" w:space="0" w:color="000000"/>
            </w:tcBorders>
            <w:vAlign w:val="center"/>
          </w:tcPr>
          <w:p w:rsidR="00D216A4" w:rsidRDefault="00D216A4">
            <w:pPr>
              <w:jc w:val="center"/>
              <w:rPr>
                <w:rFonts w:cs="宋体" w:hint="default"/>
                <w:color w:val="000000"/>
                <w:sz w:val="22"/>
              </w:rPr>
            </w:pPr>
          </w:p>
        </w:tc>
        <w:tc>
          <w:tcPr>
            <w:tcW w:w="1280" w:type="dxa"/>
            <w:tcBorders>
              <w:top w:val="single" w:sz="4" w:space="0" w:color="auto"/>
              <w:left w:val="single" w:sz="4" w:space="0" w:color="000000"/>
              <w:bottom w:val="single" w:sz="4" w:space="0" w:color="auto"/>
              <w:right w:val="single" w:sz="4" w:space="0" w:color="auto"/>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hint="default"/>
              </w:rPr>
              <w:t>整治成本</w:t>
            </w:r>
          </w:p>
        </w:tc>
        <w:tc>
          <w:tcPr>
            <w:tcW w:w="347" w:type="dxa"/>
            <w:tcBorders>
              <w:top w:val="single" w:sz="4" w:space="0" w:color="000000"/>
              <w:left w:val="single" w:sz="4" w:space="0" w:color="auto"/>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hint="default"/>
              </w:rPr>
              <w:t>≤</w:t>
            </w:r>
          </w:p>
        </w:tc>
        <w:tc>
          <w:tcPr>
            <w:tcW w:w="933" w:type="dxa"/>
            <w:tcBorders>
              <w:top w:val="single" w:sz="4" w:space="0" w:color="000000"/>
              <w:left w:val="single" w:sz="4" w:space="0" w:color="000000"/>
              <w:bottom w:val="single" w:sz="4" w:space="0" w:color="000000"/>
              <w:right w:val="single" w:sz="4" w:space="0" w:color="000000"/>
            </w:tcBorders>
            <w:vAlign w:val="center"/>
          </w:tcPr>
          <w:tbl>
            <w:tblPr>
              <w:tblW w:w="15300" w:type="dxa"/>
              <w:tblCellSpacing w:w="0" w:type="dxa"/>
              <w:tblLayout w:type="fixed"/>
              <w:tblCellMar>
                <w:left w:w="0" w:type="dxa"/>
                <w:right w:w="0" w:type="dxa"/>
              </w:tblCellMar>
              <w:tblLook w:val="04A0"/>
            </w:tblPr>
            <w:tblGrid>
              <w:gridCol w:w="7650"/>
              <w:gridCol w:w="7650"/>
            </w:tblGrid>
            <w:tr w:rsidR="00D216A4">
              <w:trPr>
                <w:tblCellSpacing w:w="0" w:type="dxa"/>
              </w:trPr>
              <w:tc>
                <w:tcPr>
                  <w:tcW w:w="7650" w:type="dxa"/>
                  <w:vAlign w:val="center"/>
                </w:tcPr>
                <w:p w:rsidR="00D216A4" w:rsidRDefault="00B16E94">
                  <w:pPr>
                    <w:framePr w:hSpace="180" w:wrap="around" w:vAnchor="text" w:hAnchor="page" w:x="1124" w:y="595"/>
                    <w:spacing w:line="360" w:lineRule="exact"/>
                    <w:suppressOverlap/>
                    <w:rPr>
                      <w:rFonts w:ascii="Times New Roman" w:eastAsia="方正仿宋_GBK" w:hAnsi="Times New Roman" w:hint="default"/>
                    </w:rPr>
                  </w:pPr>
                  <w:r>
                    <w:rPr>
                      <w:rFonts w:ascii="Times New Roman" w:eastAsia="方正仿宋_GBK" w:hAnsi="Times New Roman" w:hint="default"/>
                      <w:lang/>
                    </w:rPr>
                    <w:t>72.26</w:t>
                  </w:r>
                </w:p>
              </w:tc>
              <w:tc>
                <w:tcPr>
                  <w:tcW w:w="7650" w:type="dxa"/>
                  <w:vAlign w:val="center"/>
                </w:tcPr>
                <w:p w:rsidR="00D216A4" w:rsidRDefault="00D216A4">
                  <w:pPr>
                    <w:framePr w:hSpace="180" w:wrap="around" w:vAnchor="text" w:hAnchor="page" w:x="1124" w:y="595"/>
                    <w:spacing w:line="360" w:lineRule="exact"/>
                    <w:suppressOverlap/>
                    <w:rPr>
                      <w:rFonts w:ascii="Times New Roman" w:eastAsia="方正仿宋_GBK" w:hAnsi="Times New Roman" w:hint="default"/>
                    </w:rPr>
                  </w:pPr>
                </w:p>
              </w:tc>
            </w:tr>
          </w:tbl>
          <w:p w:rsidR="00D216A4" w:rsidRDefault="00D216A4">
            <w:pPr>
              <w:spacing w:line="360" w:lineRule="exact"/>
              <w:jc w:val="center"/>
              <w:rPr>
                <w:rFonts w:ascii="Times New Roman" w:eastAsia="方正仿宋_GBK" w:hAnsi="Times New Roman" w:hint="default"/>
                <w:color w:val="000000"/>
                <w:sz w:val="22"/>
              </w:rPr>
            </w:pP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hint="default"/>
              </w:rPr>
              <w:t>万元</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10</w:t>
            </w:r>
          </w:p>
        </w:tc>
        <w:tc>
          <w:tcPr>
            <w:tcW w:w="907" w:type="dxa"/>
            <w:tcBorders>
              <w:top w:val="single" w:sz="4" w:space="0" w:color="000000"/>
              <w:left w:val="single" w:sz="4" w:space="0" w:color="000000"/>
              <w:bottom w:val="single" w:sz="4" w:space="0" w:color="000000"/>
              <w:right w:val="single" w:sz="4" w:space="0" w:color="000000"/>
            </w:tcBorders>
            <w:vAlign w:val="center"/>
          </w:tcPr>
          <w:tbl>
            <w:tblPr>
              <w:tblW w:w="15300" w:type="dxa"/>
              <w:tblCellSpacing w:w="0" w:type="dxa"/>
              <w:tblLayout w:type="fixed"/>
              <w:tblCellMar>
                <w:left w:w="0" w:type="dxa"/>
                <w:right w:w="0" w:type="dxa"/>
              </w:tblCellMar>
              <w:tblLook w:val="04A0"/>
            </w:tblPr>
            <w:tblGrid>
              <w:gridCol w:w="7650"/>
              <w:gridCol w:w="7650"/>
            </w:tblGrid>
            <w:tr w:rsidR="00D216A4">
              <w:trPr>
                <w:tblCellSpacing w:w="0" w:type="dxa"/>
              </w:trPr>
              <w:tc>
                <w:tcPr>
                  <w:tcW w:w="7650" w:type="dxa"/>
                  <w:vAlign w:val="center"/>
                </w:tcPr>
                <w:p w:rsidR="00D216A4" w:rsidRDefault="00B16E94">
                  <w:pPr>
                    <w:framePr w:hSpace="180" w:wrap="around" w:vAnchor="text" w:hAnchor="page" w:x="1124" w:y="595"/>
                    <w:spacing w:line="360" w:lineRule="exact"/>
                    <w:suppressOverlap/>
                    <w:rPr>
                      <w:rFonts w:ascii="Times New Roman" w:eastAsia="方正仿宋_GBK" w:hAnsi="Times New Roman" w:hint="default"/>
                    </w:rPr>
                  </w:pPr>
                  <w:r>
                    <w:rPr>
                      <w:rFonts w:ascii="Times New Roman" w:eastAsia="方正仿宋_GBK" w:hAnsi="Times New Roman" w:hint="default"/>
                      <w:lang/>
                    </w:rPr>
                    <w:t>72.26</w:t>
                  </w:r>
                </w:p>
              </w:tc>
              <w:tc>
                <w:tcPr>
                  <w:tcW w:w="7650" w:type="dxa"/>
                  <w:vAlign w:val="center"/>
                </w:tcPr>
                <w:p w:rsidR="00D216A4" w:rsidRDefault="00D216A4">
                  <w:pPr>
                    <w:framePr w:hSpace="180" w:wrap="around" w:vAnchor="text" w:hAnchor="page" w:x="1124" w:y="595"/>
                    <w:spacing w:line="360" w:lineRule="exact"/>
                    <w:suppressOverlap/>
                    <w:rPr>
                      <w:rFonts w:ascii="Times New Roman" w:eastAsia="方正仿宋_GBK" w:hAnsi="Times New Roman" w:hint="default"/>
                    </w:rPr>
                  </w:pPr>
                </w:p>
              </w:tc>
            </w:tr>
          </w:tbl>
          <w:p w:rsidR="00D216A4" w:rsidRDefault="00D216A4">
            <w:pPr>
              <w:spacing w:line="360" w:lineRule="exact"/>
              <w:jc w:val="center"/>
              <w:rPr>
                <w:rFonts w:ascii="Times New Roman" w:eastAsia="方正仿宋_GBK" w:hAnsi="Times New Roman" w:hint="default"/>
                <w:color w:val="000000"/>
                <w:sz w:val="22"/>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hint="default"/>
                <w:color w:val="000000"/>
                <w:sz w:val="22"/>
              </w:rPr>
              <w:t>10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20" w:lineRule="exact"/>
              <w:rPr>
                <w:rFonts w:ascii="Times New Roman" w:eastAsia="方正仿宋_GBK" w:hAnsi="Times New Roman" w:hint="default"/>
              </w:rPr>
            </w:pPr>
            <w:r>
              <w:rPr>
                <w:rFonts w:ascii="Times New Roman" w:eastAsia="方正仿宋_GBK" w:hAnsi="Times New Roman" w:hint="default"/>
              </w:rPr>
              <w:t>整治成本小于</w:t>
            </w:r>
            <w:r>
              <w:rPr>
                <w:rFonts w:ascii="Times New Roman" w:eastAsia="方正仿宋_GBK" w:hAnsi="Times New Roman" w:hint="default"/>
              </w:rPr>
              <w:t>72.26</w:t>
            </w:r>
            <w:r>
              <w:rPr>
                <w:rFonts w:ascii="Times New Roman" w:eastAsia="方正仿宋_GBK" w:hAnsi="Times New Roman" w:hint="default"/>
              </w:rPr>
              <w:t>万元</w:t>
            </w:r>
          </w:p>
        </w:tc>
        <w:tc>
          <w:tcPr>
            <w:tcW w:w="1880" w:type="dxa"/>
            <w:gridSpan w:val="2"/>
            <w:vMerge/>
            <w:tcBorders>
              <w:left w:val="single" w:sz="4" w:space="0" w:color="000000"/>
              <w:bottom w:val="single" w:sz="4" w:space="0" w:color="000000"/>
              <w:right w:val="single" w:sz="4" w:space="0" w:color="000000"/>
            </w:tcBorders>
            <w:vAlign w:val="center"/>
          </w:tcPr>
          <w:p w:rsidR="00D216A4" w:rsidRDefault="00D216A4">
            <w:pPr>
              <w:jc w:val="center"/>
              <w:rPr>
                <w:rFonts w:cs="宋体" w:hint="default"/>
                <w:color w:val="000000"/>
                <w:sz w:val="22"/>
              </w:rPr>
            </w:pPr>
          </w:p>
        </w:tc>
      </w:tr>
      <w:tr w:rsidR="00D216A4">
        <w:trPr>
          <w:trHeight w:val="247"/>
        </w:trPr>
        <w:tc>
          <w:tcPr>
            <w:tcW w:w="707" w:type="dxa"/>
            <w:vMerge/>
            <w:tcBorders>
              <w:left w:val="single" w:sz="4" w:space="0" w:color="000000"/>
              <w:bottom w:val="single" w:sz="4" w:space="0" w:color="auto"/>
              <w:right w:val="single" w:sz="4" w:space="0" w:color="000000"/>
            </w:tcBorders>
            <w:vAlign w:val="center"/>
          </w:tcPr>
          <w:p w:rsidR="00D216A4" w:rsidRDefault="00D216A4">
            <w:pPr>
              <w:jc w:val="center"/>
              <w:textAlignment w:val="center"/>
              <w:rPr>
                <w:rFonts w:hint="default"/>
                <w:color w:val="000000"/>
                <w:sz w:val="22"/>
              </w:rPr>
            </w:pPr>
          </w:p>
        </w:tc>
        <w:tc>
          <w:tcPr>
            <w:tcW w:w="1160" w:type="dxa"/>
            <w:vMerge/>
            <w:tcBorders>
              <w:top w:val="single" w:sz="4" w:space="0" w:color="auto"/>
              <w:left w:val="single" w:sz="4" w:space="0" w:color="000000"/>
              <w:bottom w:val="single" w:sz="4" w:space="0" w:color="auto"/>
              <w:right w:val="single" w:sz="4" w:space="0" w:color="000000"/>
            </w:tcBorders>
            <w:vAlign w:val="center"/>
          </w:tcPr>
          <w:p w:rsidR="00D216A4" w:rsidRDefault="00D216A4">
            <w:pPr>
              <w:jc w:val="center"/>
              <w:rPr>
                <w:rFonts w:cs="宋体" w:hint="default"/>
                <w:color w:val="000000"/>
                <w:sz w:val="22"/>
              </w:rPr>
            </w:pPr>
          </w:p>
        </w:tc>
        <w:tc>
          <w:tcPr>
            <w:tcW w:w="1280" w:type="dxa"/>
            <w:tcBorders>
              <w:top w:val="single" w:sz="4" w:space="0" w:color="auto"/>
              <w:left w:val="single" w:sz="4" w:space="0" w:color="000000"/>
              <w:bottom w:val="single" w:sz="4" w:space="0" w:color="auto"/>
              <w:right w:val="single" w:sz="4" w:space="0" w:color="auto"/>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rPr>
              <w:t>执行率</w:t>
            </w:r>
          </w:p>
        </w:tc>
        <w:tc>
          <w:tcPr>
            <w:tcW w:w="347" w:type="dxa"/>
            <w:tcBorders>
              <w:top w:val="single" w:sz="4" w:space="0" w:color="000000"/>
              <w:left w:val="single" w:sz="4" w:space="0" w:color="auto"/>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color w:val="000000"/>
                <w:sz w:val="22"/>
              </w:rPr>
              <w:t>100</w:t>
            </w:r>
          </w:p>
        </w:tc>
        <w:tc>
          <w:tcPr>
            <w:tcW w:w="77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rPr>
            </w:pPr>
            <w:r>
              <w:rPr>
                <w:rFonts w:ascii="Times New Roman" w:eastAsia="方正仿宋_GBK" w:hAnsi="Times New Roman" w:hint="default"/>
              </w:rPr>
              <w:t>%</w:t>
            </w:r>
          </w:p>
        </w:tc>
        <w:tc>
          <w:tcPr>
            <w:tcW w:w="640"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color w:val="000000"/>
                <w:sz w:val="22"/>
              </w:rPr>
              <w:t>10</w:t>
            </w:r>
          </w:p>
        </w:tc>
        <w:tc>
          <w:tcPr>
            <w:tcW w:w="90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color w:val="000000"/>
                <w:sz w:val="22"/>
              </w:rPr>
              <w:t>100</w:t>
            </w:r>
          </w:p>
        </w:tc>
        <w:tc>
          <w:tcPr>
            <w:tcW w:w="653"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60" w:lineRule="exact"/>
              <w:jc w:val="center"/>
              <w:rPr>
                <w:rFonts w:ascii="Times New Roman" w:eastAsia="方正仿宋_GBK" w:hAnsi="Times New Roman" w:hint="default"/>
                <w:color w:val="000000"/>
                <w:sz w:val="22"/>
              </w:rPr>
            </w:pPr>
            <w:r>
              <w:rPr>
                <w:rFonts w:ascii="Times New Roman" w:eastAsia="方正仿宋_GBK" w:hAnsi="Times New Roman"/>
                <w:color w:val="000000"/>
                <w:sz w:val="22"/>
              </w:rPr>
              <w:t>10</w:t>
            </w:r>
          </w:p>
        </w:tc>
        <w:tc>
          <w:tcPr>
            <w:tcW w:w="1027" w:type="dxa"/>
            <w:tcBorders>
              <w:top w:val="single" w:sz="4" w:space="0" w:color="000000"/>
              <w:left w:val="single" w:sz="4" w:space="0" w:color="000000"/>
              <w:bottom w:val="single" w:sz="4" w:space="0" w:color="000000"/>
              <w:right w:val="single" w:sz="4" w:space="0" w:color="000000"/>
            </w:tcBorders>
            <w:vAlign w:val="center"/>
          </w:tcPr>
          <w:p w:rsidR="00D216A4" w:rsidRDefault="00B16E94">
            <w:pPr>
              <w:spacing w:line="320" w:lineRule="exact"/>
              <w:rPr>
                <w:rFonts w:ascii="Times New Roman" w:eastAsia="方正仿宋_GBK" w:hAnsi="Times New Roman" w:hint="default"/>
                <w:color w:val="000000"/>
                <w:sz w:val="22"/>
              </w:rPr>
            </w:pPr>
            <w:r>
              <w:rPr>
                <w:rFonts w:ascii="Times New Roman" w:eastAsia="方正仿宋_GBK" w:hAnsi="Times New Roman"/>
                <w:color w:val="000000"/>
                <w:sz w:val="22"/>
              </w:rPr>
              <w:t>完成率</w:t>
            </w:r>
            <w:r>
              <w:rPr>
                <w:rFonts w:ascii="Times New Roman" w:eastAsia="方正仿宋_GBK" w:hAnsi="Times New Roman"/>
                <w:color w:val="000000"/>
                <w:sz w:val="22"/>
              </w:rPr>
              <w:t>100%</w:t>
            </w:r>
          </w:p>
        </w:tc>
        <w:tc>
          <w:tcPr>
            <w:tcW w:w="1880" w:type="dxa"/>
            <w:gridSpan w:val="2"/>
            <w:vMerge/>
            <w:tcBorders>
              <w:left w:val="single" w:sz="4" w:space="0" w:color="000000"/>
              <w:bottom w:val="single" w:sz="4" w:space="0" w:color="000000"/>
              <w:right w:val="single" w:sz="4" w:space="0" w:color="000000"/>
            </w:tcBorders>
            <w:vAlign w:val="center"/>
          </w:tcPr>
          <w:p w:rsidR="00D216A4" w:rsidRDefault="00D216A4">
            <w:pPr>
              <w:jc w:val="center"/>
              <w:rPr>
                <w:rFonts w:cs="宋体" w:hint="default"/>
                <w:color w:val="000000"/>
                <w:sz w:val="22"/>
              </w:rPr>
            </w:pPr>
          </w:p>
        </w:tc>
      </w:tr>
    </w:tbl>
    <w:p w:rsidR="00D216A4" w:rsidRDefault="00B16E94">
      <w:pPr>
        <w:pStyle w:val="Char"/>
        <w:autoSpaceDE w:val="0"/>
        <w:spacing w:before="0" w:beforeAutospacing="0" w:after="0" w:afterAutospacing="0" w:line="560" w:lineRule="exact"/>
        <w:ind w:firstLineChars="200"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（二）部门绩效评价情况</w:t>
      </w:r>
    </w:p>
    <w:p w:rsidR="00D216A4" w:rsidRDefault="00B16E94">
      <w:pPr>
        <w:pStyle w:val="2"/>
        <w:autoSpaceDE w:val="0"/>
        <w:spacing w:line="560"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我部门（单位）对开州财建发（</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号开展了绩效评价，涉及财政拨款项目资金</w:t>
      </w:r>
      <w:r>
        <w:rPr>
          <w:rFonts w:ascii="Times New Roman" w:eastAsia="方正仿宋_GBK" w:hAnsi="Times New Roman"/>
          <w:sz w:val="32"/>
          <w:szCs w:val="32"/>
          <w:shd w:val="clear" w:color="auto" w:fill="FFFFFF"/>
        </w:rPr>
        <w:t>72.26</w:t>
      </w:r>
      <w:r>
        <w:rPr>
          <w:rFonts w:ascii="Times New Roman" w:eastAsia="方正仿宋_GBK" w:hAnsi="Times New Roman" w:hint="default"/>
          <w:sz w:val="32"/>
          <w:szCs w:val="32"/>
          <w:shd w:val="clear" w:color="auto" w:fill="FFFFFF"/>
        </w:rPr>
        <w:t>万元，评价得分</w:t>
      </w:r>
      <w:r>
        <w:rPr>
          <w:rFonts w:ascii="Times New Roman" w:eastAsia="方正仿宋_GBK" w:hAnsi="Times New Roman"/>
          <w:sz w:val="32"/>
          <w:szCs w:val="32"/>
          <w:shd w:val="clear" w:color="auto" w:fill="FFFFFF"/>
        </w:rPr>
        <w:t>100</w:t>
      </w:r>
      <w:r>
        <w:rPr>
          <w:rFonts w:ascii="Times New Roman" w:eastAsia="方正仿宋_GBK" w:hAnsi="Times New Roman" w:hint="default"/>
          <w:sz w:val="32"/>
          <w:szCs w:val="32"/>
          <w:shd w:val="clear" w:color="auto" w:fill="FFFFFF"/>
        </w:rPr>
        <w:t>分，评价等次为</w:t>
      </w:r>
      <w:r>
        <w:rPr>
          <w:rFonts w:ascii="Times New Roman" w:eastAsia="方正仿宋_GBK" w:hAnsi="Times New Roman"/>
          <w:sz w:val="32"/>
          <w:szCs w:val="32"/>
          <w:shd w:val="clear" w:color="auto" w:fill="FFFFFF"/>
        </w:rPr>
        <w:t>优</w:t>
      </w:r>
      <w:r>
        <w:rPr>
          <w:rFonts w:ascii="Times New Roman" w:eastAsia="方正仿宋_GBK" w:hAnsi="Times New Roman" w:hint="default"/>
          <w:sz w:val="32"/>
          <w:szCs w:val="32"/>
          <w:shd w:val="clear" w:color="auto" w:fill="FFFFFF"/>
        </w:rPr>
        <w:t>，绩效评价</w:t>
      </w:r>
      <w:r>
        <w:rPr>
          <w:rFonts w:ascii="Times New Roman" w:eastAsia="方正仿宋_GBK" w:hAnsi="Times New Roman"/>
          <w:sz w:val="32"/>
          <w:szCs w:val="32"/>
          <w:shd w:val="clear" w:color="auto" w:fill="FFFFFF"/>
        </w:rPr>
        <w:t>未</w:t>
      </w:r>
      <w:r>
        <w:rPr>
          <w:rFonts w:ascii="Times New Roman" w:eastAsia="方正仿宋_GBK" w:hAnsi="Times New Roman" w:hint="default"/>
          <w:sz w:val="32"/>
          <w:szCs w:val="32"/>
          <w:shd w:val="clear" w:color="auto" w:fill="FFFFFF"/>
        </w:rPr>
        <w:t>发现问题</w:t>
      </w:r>
      <w:r>
        <w:rPr>
          <w:rFonts w:ascii="Times New Roman" w:eastAsia="方正仿宋_GBK" w:hAnsi="Times New Roman"/>
          <w:sz w:val="32"/>
          <w:szCs w:val="32"/>
          <w:shd w:val="clear" w:color="auto" w:fill="FFFFFF"/>
        </w:rPr>
        <w:t>。</w:t>
      </w:r>
    </w:p>
    <w:p w:rsidR="00D216A4" w:rsidRDefault="00B16E94">
      <w:pPr>
        <w:pStyle w:val="Char"/>
        <w:autoSpaceDE w:val="0"/>
        <w:spacing w:before="0" w:beforeAutospacing="0" w:after="0" w:afterAutospacing="0" w:line="560" w:lineRule="exact"/>
        <w:rPr>
          <w:rFonts w:ascii="Times New Roman" w:eastAsia="方正仿宋_GBK" w:hAnsi="Times New Roman"/>
          <w:sz w:val="32"/>
          <w:szCs w:val="32"/>
        </w:rPr>
      </w:pPr>
      <w:r>
        <w:rPr>
          <w:rStyle w:val="a6"/>
          <w:rFonts w:ascii="Times New Roman" w:eastAsia="黑体" w:hAnsi="Times New Roman"/>
          <w:sz w:val="32"/>
          <w:szCs w:val="32"/>
          <w:shd w:val="clear" w:color="auto" w:fill="FFFFFF"/>
        </w:rPr>
        <w:t xml:space="preserve"> </w:t>
      </w:r>
      <w:r>
        <w:rPr>
          <w:rStyle w:val="a6"/>
          <w:rFonts w:ascii="Times New Roman" w:eastAsia="黑体" w:hAnsi="Times New Roman"/>
          <w:sz w:val="32"/>
          <w:szCs w:val="32"/>
          <w:shd w:val="clear" w:color="auto" w:fill="FFFFFF"/>
        </w:rPr>
        <w:t>六、专业名词解释</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w:t>
      </w:r>
      <w:r>
        <w:rPr>
          <w:rFonts w:ascii="Times New Roman" w:eastAsia="方正仿宋_GBK" w:hAnsi="Times New Roman"/>
          <w:sz w:val="32"/>
          <w:szCs w:val="32"/>
          <w:shd w:val="clear" w:color="auto" w:fill="FFFFFF"/>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lastRenderedPageBreak/>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（十二）</w:t>
      </w:r>
      <w:r>
        <w:rPr>
          <w:rStyle w:val="a6"/>
          <w:rFonts w:ascii="Times New Roman" w:eastAsia="楷体" w:hAnsi="Times New Roman"/>
          <w:sz w:val="32"/>
          <w:szCs w:val="32"/>
          <w:shd w:val="clear" w:color="auto" w:fill="FFFFFF"/>
        </w:rPr>
        <w:t>“</w:t>
      </w:r>
      <w:r>
        <w:rPr>
          <w:rStyle w:val="a6"/>
          <w:rFonts w:ascii="Times New Roman" w:eastAsia="楷体" w:hAnsi="Times New Roman"/>
          <w:sz w:val="32"/>
          <w:szCs w:val="32"/>
          <w:shd w:val="clear" w:color="auto" w:fill="FFFFFF"/>
        </w:rPr>
        <w:t>三公</w:t>
      </w:r>
      <w:r>
        <w:rPr>
          <w:rStyle w:val="a6"/>
          <w:rFonts w:ascii="Times New Roman" w:eastAsia="楷体" w:hAnsi="Times New Roman"/>
          <w:sz w:val="32"/>
          <w:szCs w:val="32"/>
          <w:shd w:val="clear" w:color="auto" w:fill="FFFFFF"/>
        </w:rPr>
        <w:t>”</w:t>
      </w:r>
      <w:r>
        <w:rPr>
          <w:rStyle w:val="a6"/>
          <w:rFonts w:ascii="Times New Roman" w:eastAsia="楷体" w:hAnsi="Times New Roman"/>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w:t>
      </w:r>
      <w:r>
        <w:rPr>
          <w:rFonts w:ascii="Times New Roman" w:eastAsia="方正仿宋_GBK" w:hAnsi="Times New Roman"/>
          <w:sz w:val="32"/>
          <w:szCs w:val="32"/>
          <w:shd w:val="clear" w:color="auto" w:fill="FFFFFF"/>
        </w:rPr>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w:t>
      </w:r>
      <w:r>
        <w:rPr>
          <w:rFonts w:ascii="Times New Roman" w:eastAsia="方正仿宋_GBK" w:hAnsi="Times New Roman"/>
          <w:sz w:val="32"/>
          <w:szCs w:val="32"/>
          <w:shd w:val="clear" w:color="auto" w:fill="FFFFFF"/>
        </w:rPr>
        <w:t>专用材料及一般设备购置费、办公用房水电费、办公用房取暖费、办公用房物业管理费、公务用车运行维护费以及其他费用。</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lastRenderedPageBreak/>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楷体" w:hAnsi="Times New Roman"/>
          <w:sz w:val="32"/>
          <w:szCs w:val="32"/>
          <w:shd w:val="clear" w:color="auto" w:fill="FFFFFF"/>
        </w:rPr>
        <w:t>（十七）其他资本性支出（支出经济分类</w:t>
      </w:r>
      <w:r>
        <w:rPr>
          <w:rStyle w:val="a6"/>
          <w:rFonts w:ascii="Times New Roman" w:eastAsia="楷体" w:hAnsi="Times New Roman"/>
          <w:sz w:val="32"/>
          <w:szCs w:val="32"/>
          <w:shd w:val="clear" w:color="auto" w:fill="FFFFFF"/>
        </w:rPr>
        <w:t>科目类级）：</w:t>
      </w:r>
      <w:r>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216A4" w:rsidRDefault="00B16E94">
      <w:pPr>
        <w:pStyle w:val="Char"/>
        <w:spacing w:before="0" w:beforeAutospacing="0" w:after="0" w:afterAutospacing="0" w:line="560" w:lineRule="exact"/>
        <w:ind w:firstLineChars="200" w:firstLine="643"/>
        <w:rPr>
          <w:rFonts w:ascii="Times New Roman" w:eastAsia="方正仿宋_GBK" w:hAnsi="Times New Roman"/>
          <w:sz w:val="32"/>
          <w:szCs w:val="32"/>
        </w:rPr>
      </w:pPr>
      <w:r>
        <w:rPr>
          <w:rStyle w:val="a6"/>
          <w:rFonts w:ascii="Times New Roman" w:eastAsia="黑体" w:hAnsi="Times New Roman"/>
          <w:sz w:val="32"/>
          <w:szCs w:val="32"/>
          <w:shd w:val="clear" w:color="auto" w:fill="FFFFFF"/>
        </w:rPr>
        <w:t>七、决算公开联系方式及信息反馈渠道</w:t>
      </w:r>
    </w:p>
    <w:p w:rsidR="00D216A4" w:rsidRDefault="00B16E94">
      <w:pPr>
        <w:pStyle w:val="1"/>
        <w:autoSpaceDE w:val="0"/>
        <w:spacing w:line="596" w:lineRule="exact"/>
        <w:ind w:firstLine="640"/>
        <w:jc w:val="both"/>
        <w:rPr>
          <w:rStyle w:val="a6"/>
          <w:rFonts w:ascii="方正仿宋_GBK" w:eastAsia="方正仿宋_GBK" w:hAnsi="方正仿宋_GBK" w:cs="方正仿宋_GBK"/>
          <w:sz w:val="32"/>
          <w:szCs w:val="32"/>
          <w:shd w:val="clear" w:color="auto" w:fill="FFFF00"/>
        </w:rPr>
        <w:sectPr w:rsidR="00D216A4">
          <w:footerReference w:type="default" r:id="rId7"/>
          <w:pgSz w:w="11915" w:h="16840"/>
          <w:pgMar w:top="1440" w:right="1800" w:bottom="1440" w:left="1800"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rPr>
        <w:t>023-</w:t>
      </w:r>
      <w:r>
        <w:rPr>
          <w:rFonts w:ascii="Times New Roman" w:eastAsia="方正仿宋_GBK" w:hAnsi="Times New Roman"/>
          <w:sz w:val="32"/>
          <w:szCs w:val="32"/>
        </w:rPr>
        <w:t>52790314</w:t>
      </w:r>
    </w:p>
    <w:p w:rsidR="00D216A4" w:rsidRDefault="00D216A4">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p>
    <w:tbl>
      <w:tblPr>
        <w:tblW w:w="19207" w:type="dxa"/>
        <w:jc w:val="center"/>
        <w:tblLayout w:type="fixed"/>
        <w:tblLook w:val="04A0"/>
      </w:tblPr>
      <w:tblGrid>
        <w:gridCol w:w="4377"/>
        <w:gridCol w:w="850"/>
        <w:gridCol w:w="4436"/>
        <w:gridCol w:w="4433"/>
        <w:gridCol w:w="767"/>
        <w:gridCol w:w="4344"/>
      </w:tblGrid>
      <w:tr w:rsidR="00D216A4">
        <w:trPr>
          <w:trHeight w:val="390"/>
          <w:jc w:val="center"/>
        </w:trPr>
        <w:tc>
          <w:tcPr>
            <w:tcW w:w="19207" w:type="dxa"/>
            <w:gridSpan w:val="6"/>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t>收入支出决算表</w:t>
            </w:r>
          </w:p>
        </w:tc>
      </w:tr>
      <w:tr w:rsidR="00D216A4">
        <w:trPr>
          <w:trHeight w:val="255"/>
          <w:jc w:val="center"/>
        </w:trPr>
        <w:tc>
          <w:tcPr>
            <w:tcW w:w="14863" w:type="dxa"/>
            <w:gridSpan w:val="5"/>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sz w:val="20"/>
                <w:szCs w:val="20"/>
              </w:rPr>
              <w:t>：</w:t>
            </w:r>
            <w:r>
              <w:rPr>
                <w:sz w:val="20"/>
              </w:rPr>
              <w:t>重庆市开州区义和镇人民政府</w:t>
            </w:r>
          </w:p>
        </w:tc>
        <w:tc>
          <w:tcPr>
            <w:tcW w:w="434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01</w:t>
            </w:r>
            <w:r>
              <w:rPr>
                <w:rFonts w:cs="宋体"/>
                <w:color w:val="000000"/>
                <w:sz w:val="20"/>
                <w:szCs w:val="20"/>
                <w:lang/>
              </w:rPr>
              <w:t>表</w:t>
            </w:r>
          </w:p>
        </w:tc>
      </w:tr>
      <w:tr w:rsidR="00D216A4">
        <w:trPr>
          <w:trHeight w:val="255"/>
          <w:jc w:val="center"/>
        </w:trPr>
        <w:tc>
          <w:tcPr>
            <w:tcW w:w="14863" w:type="dxa"/>
            <w:gridSpan w:val="5"/>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支出</w:t>
            </w:r>
          </w:p>
        </w:tc>
      </w:tr>
      <w:tr w:rsidR="00D216A4">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43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344"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color w:val="000000"/>
                <w:sz w:val="22"/>
                <w:szCs w:val="22"/>
              </w:rPr>
            </w:pPr>
            <w:r>
              <w:rPr>
                <w:rFonts w:cs="宋体"/>
                <w:b/>
                <w:bCs/>
                <w:color w:val="000000"/>
                <w:sz w:val="22"/>
                <w:szCs w:val="22"/>
                <w:lang/>
              </w:rPr>
              <w:t>栏次</w:t>
            </w:r>
          </w:p>
        </w:tc>
        <w:tc>
          <w:tcPr>
            <w:tcW w:w="850"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67"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二、外交支出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三、国防支出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五、事业收入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五、教育支出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六、经营收入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八、其他收入</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436" w:type="dxa"/>
            <w:tcBorders>
              <w:top w:val="nil"/>
              <w:left w:val="nil"/>
              <w:bottom w:val="nil"/>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十六、金融支出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49</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0</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24</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结余分配</w:t>
            </w:r>
          </w:p>
        </w:tc>
        <w:tc>
          <w:tcPr>
            <w:tcW w:w="76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8</w:t>
            </w:r>
          </w:p>
        </w:tc>
        <w:tc>
          <w:tcPr>
            <w:tcW w:w="4344" w:type="dxa"/>
            <w:tcBorders>
              <w:top w:val="nil"/>
              <w:left w:val="nil"/>
              <w:bottom w:val="single" w:sz="4" w:space="0" w:color="auto"/>
              <w:right w:val="single" w:sz="4" w:space="0" w:color="000000"/>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43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r w:rsidR="00D216A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8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right"/>
              <w:textAlignment w:val="center"/>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67" w:type="dxa"/>
            <w:tcBorders>
              <w:top w:val="nil"/>
              <w:left w:val="nil"/>
              <w:bottom w:val="single" w:sz="4" w:space="0" w:color="000000"/>
              <w:right w:val="single" w:sz="4" w:space="0" w:color="auto"/>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r>
              <w:rPr>
                <w:rFonts w:cs="宋体"/>
                <w:b/>
                <w:bCs/>
                <w:color w:val="000000"/>
                <w:sz w:val="22"/>
                <w:szCs w:val="22"/>
                <w:lang/>
              </w:rPr>
              <w:t>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jc w:val="right"/>
              <w:textAlignment w:val="center"/>
              <w:rPr>
                <w:rFonts w:ascii="Times New Roman" w:hAnsi="Times New Roman" w:hint="default"/>
                <w:color w:val="000000"/>
                <w:sz w:val="22"/>
                <w:szCs w:val="22"/>
              </w:rPr>
            </w:pPr>
          </w:p>
        </w:tc>
      </w:tr>
    </w:tbl>
    <w:p w:rsidR="00D216A4" w:rsidRDefault="00D216A4">
      <w:pPr>
        <w:pStyle w:val="1"/>
        <w:autoSpaceDE w:val="0"/>
        <w:ind w:firstLineChars="0" w:firstLine="0"/>
        <w:rPr>
          <w:rFonts w:cs="宋体"/>
          <w:sz w:val="21"/>
          <w:szCs w:val="21"/>
        </w:rPr>
        <w:sectPr w:rsidR="00D216A4">
          <w:headerReference w:type="default" r:id="rId8"/>
          <w:footerReference w:type="default" r:id="rId9"/>
          <w:pgSz w:w="23811" w:h="16838" w:orient="landscape"/>
          <w:pgMar w:top="567" w:right="454" w:bottom="567" w:left="1037" w:header="0" w:footer="283" w:gutter="0"/>
          <w:pgNumType w:fmt="numberInDash"/>
          <w:cols w:space="720"/>
          <w:docGrid w:type="lines" w:linePitch="312"/>
        </w:sectPr>
      </w:pPr>
    </w:p>
    <w:p w:rsidR="00D216A4" w:rsidRDefault="00D216A4">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D216A4">
        <w:trPr>
          <w:trHeight w:val="390"/>
        </w:trPr>
        <w:tc>
          <w:tcPr>
            <w:tcW w:w="22443" w:type="dxa"/>
            <w:gridSpan w:val="11"/>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t>收入决算表</w:t>
            </w:r>
          </w:p>
        </w:tc>
      </w:tr>
      <w:tr w:rsidR="00D216A4">
        <w:trPr>
          <w:trHeight w:val="610"/>
        </w:trPr>
        <w:tc>
          <w:tcPr>
            <w:tcW w:w="20035" w:type="dxa"/>
            <w:gridSpan w:val="10"/>
            <w:tcBorders>
              <w:top w:val="nil"/>
              <w:left w:val="nil"/>
              <w:bottom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1"/>
                <w:szCs w:val="21"/>
              </w:rPr>
              <w:t>部门</w:t>
            </w:r>
            <w:r>
              <w:rPr>
                <w:rFonts w:cs="宋体"/>
                <w:sz w:val="20"/>
                <w:szCs w:val="20"/>
              </w:rPr>
              <w:t>：</w:t>
            </w:r>
            <w:r>
              <w:rPr>
                <w:sz w:val="20"/>
              </w:rPr>
              <w:t>重庆市开州区义和镇人民政府</w:t>
            </w:r>
          </w:p>
        </w:tc>
        <w:tc>
          <w:tcPr>
            <w:tcW w:w="2408" w:type="dxa"/>
            <w:tcBorders>
              <w:top w:val="nil"/>
              <w:left w:val="nil"/>
              <w:right w:val="nil"/>
            </w:tcBorders>
            <w:shd w:val="clear" w:color="auto" w:fill="auto"/>
            <w:vAlign w:val="bottom"/>
          </w:tcPr>
          <w:p w:rsidR="00D216A4" w:rsidRDefault="00B16E94">
            <w:pPr>
              <w:jc w:val="right"/>
              <w:textAlignment w:val="bottom"/>
              <w:rPr>
                <w:rFonts w:ascii="Arial" w:hAnsi="Arial" w:cs="Arial" w:hint="default"/>
                <w:color w:val="000000"/>
                <w:sz w:val="20"/>
                <w:szCs w:val="20"/>
              </w:rPr>
            </w:pPr>
            <w:r>
              <w:rPr>
                <w:rFonts w:cs="宋体"/>
                <w:color w:val="000000"/>
                <w:sz w:val="20"/>
                <w:szCs w:val="20"/>
                <w:lang/>
              </w:rPr>
              <w:t>02</w:t>
            </w:r>
            <w:r>
              <w:rPr>
                <w:rFonts w:cs="宋体"/>
                <w:color w:val="000000"/>
                <w:sz w:val="20"/>
                <w:szCs w:val="20"/>
                <w:lang/>
              </w:rPr>
              <w:t>表</w:t>
            </w:r>
          </w:p>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其他收入</w:t>
            </w:r>
          </w:p>
        </w:tc>
      </w:tr>
      <w:tr w:rsidR="00D216A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w:t>
            </w:r>
          </w:p>
        </w:tc>
        <w:tc>
          <w:tcPr>
            <w:tcW w:w="416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408"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r>
      <w:tr w:rsidR="00D216A4">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D216A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D216A4" w:rsidRDefault="00D216A4">
            <w:pPr>
              <w:textAlignment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textAlignment w:val="center"/>
              <w:rPr>
                <w:rFonts w:cs="宋体" w:hint="default"/>
                <w:color w:val="000000"/>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D216A4" w:rsidRDefault="00B16E94">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D216A4">
        <w:trPr>
          <w:trHeight w:val="390"/>
        </w:trPr>
        <w:tc>
          <w:tcPr>
            <w:tcW w:w="22443" w:type="dxa"/>
            <w:gridSpan w:val="10"/>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支出决算表</w:t>
            </w:r>
          </w:p>
        </w:tc>
      </w:tr>
      <w:tr w:rsidR="00D216A4">
        <w:trPr>
          <w:trHeight w:val="270"/>
        </w:trPr>
        <w:tc>
          <w:tcPr>
            <w:tcW w:w="19702" w:type="dxa"/>
            <w:gridSpan w:val="9"/>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重庆市开州区义和镇人民政府</w:t>
            </w:r>
            <w:r>
              <w:rPr>
                <w:color w:val="000000"/>
                <w:sz w:val="20"/>
              </w:rPr>
              <w:t xml:space="preserve"> </w:t>
            </w:r>
          </w:p>
        </w:tc>
        <w:tc>
          <w:tcPr>
            <w:tcW w:w="2741"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03</w:t>
            </w:r>
            <w:r>
              <w:rPr>
                <w:rFonts w:cs="宋体"/>
                <w:color w:val="000000"/>
                <w:sz w:val="20"/>
                <w:szCs w:val="20"/>
                <w:lang/>
              </w:rPr>
              <w:t>表</w:t>
            </w:r>
          </w:p>
        </w:tc>
      </w:tr>
      <w:tr w:rsidR="00D216A4">
        <w:trPr>
          <w:trHeight w:val="270"/>
        </w:trPr>
        <w:tc>
          <w:tcPr>
            <w:tcW w:w="19702" w:type="dxa"/>
            <w:gridSpan w:val="9"/>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对附属单位补助支出</w:t>
            </w:r>
          </w:p>
        </w:tc>
      </w:tr>
      <w:tr w:rsidR="00D216A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w:t>
            </w:r>
          </w:p>
        </w:tc>
        <w:tc>
          <w:tcPr>
            <w:tcW w:w="43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741"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r>
      <w:tr w:rsidR="00D216A4">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D216A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D216A4" w:rsidRDefault="00D216A4">
            <w:pPr>
              <w:textAlignment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D216A4" w:rsidRDefault="00D216A4">
            <w:pPr>
              <w:spacing w:line="400" w:lineRule="exact"/>
              <w:textAlignment w:val="center"/>
              <w:rPr>
                <w:rFonts w:cs="宋体" w:hint="default"/>
                <w:color w:val="000000"/>
                <w:sz w:val="22"/>
                <w:szCs w:val="22"/>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D216A4" w:rsidRDefault="00B16E94">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D216A4">
        <w:trPr>
          <w:trHeight w:val="390"/>
          <w:jc w:val="center"/>
        </w:trPr>
        <w:tc>
          <w:tcPr>
            <w:tcW w:w="22398" w:type="dxa"/>
            <w:gridSpan w:val="9"/>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财政拨款收入支出决算表</w:t>
            </w:r>
          </w:p>
        </w:tc>
      </w:tr>
      <w:tr w:rsidR="00D216A4">
        <w:trPr>
          <w:trHeight w:val="255"/>
          <w:jc w:val="center"/>
        </w:trPr>
        <w:tc>
          <w:tcPr>
            <w:tcW w:w="19524" w:type="dxa"/>
            <w:gridSpan w:val="8"/>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重庆市开州区义和镇人民政府</w:t>
            </w:r>
          </w:p>
        </w:tc>
        <w:tc>
          <w:tcPr>
            <w:tcW w:w="287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04</w:t>
            </w:r>
            <w:r>
              <w:rPr>
                <w:rFonts w:cs="宋体"/>
                <w:color w:val="000000"/>
                <w:sz w:val="20"/>
                <w:szCs w:val="20"/>
                <w:lang/>
              </w:rPr>
              <w:t>表</w:t>
            </w:r>
          </w:p>
        </w:tc>
      </w:tr>
      <w:tr w:rsidR="00D216A4">
        <w:trPr>
          <w:trHeight w:val="255"/>
          <w:jc w:val="center"/>
        </w:trPr>
        <w:tc>
          <w:tcPr>
            <w:tcW w:w="19524" w:type="dxa"/>
            <w:gridSpan w:val="8"/>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收</w:t>
            </w:r>
            <w:r>
              <w:rPr>
                <w:rFonts w:cs="宋体"/>
                <w:b/>
                <w:bCs/>
                <w:color w:val="000000"/>
                <w:sz w:val="22"/>
                <w:szCs w:val="22"/>
                <w:lang/>
              </w:rPr>
              <w:t xml:space="preserve">     </w:t>
            </w:r>
            <w:r>
              <w:rPr>
                <w:rFonts w:cs="宋体"/>
                <w:b/>
                <w:bCs/>
                <w:color w:val="000000"/>
                <w:sz w:val="22"/>
                <w:szCs w:val="22"/>
                <w:lang/>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支</w:t>
            </w:r>
            <w:r>
              <w:rPr>
                <w:rFonts w:cs="宋体"/>
                <w:b/>
                <w:bCs/>
                <w:color w:val="000000"/>
                <w:sz w:val="22"/>
                <w:szCs w:val="22"/>
                <w:lang/>
              </w:rPr>
              <w:t xml:space="preserve">     </w:t>
            </w:r>
            <w:r>
              <w:rPr>
                <w:rFonts w:cs="宋体"/>
                <w:b/>
                <w:bCs/>
                <w:color w:val="000000"/>
                <w:sz w:val="22"/>
                <w:szCs w:val="22"/>
                <w:lang/>
              </w:rPr>
              <w:t>出</w:t>
            </w:r>
          </w:p>
        </w:tc>
      </w:tr>
      <w:tr w:rsidR="00D216A4">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国有资本经营预算财政拨款</w:t>
            </w:r>
          </w:p>
        </w:tc>
      </w:tr>
      <w:tr w:rsidR="00D216A4">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color w:val="000000"/>
                <w:sz w:val="22"/>
                <w:szCs w:val="22"/>
              </w:rPr>
            </w:pPr>
            <w:r>
              <w:rPr>
                <w:rFonts w:cs="宋体"/>
                <w:b/>
                <w:bCs/>
                <w:color w:val="000000"/>
                <w:sz w:val="22"/>
                <w:szCs w:val="22"/>
                <w:lang/>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60" w:lineRule="exact"/>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rPr>
                <w:rFonts w:ascii="Times New Roman" w:eastAsiaTheme="minorEastAsia" w:hAnsi="Times New Roman" w:hint="default"/>
                <w:color w:val="000000"/>
                <w:sz w:val="22"/>
                <w:szCs w:val="22"/>
              </w:rPr>
            </w:pPr>
          </w:p>
        </w:tc>
      </w:tr>
      <w:tr w:rsidR="00D216A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360" w:lineRule="exact"/>
              <w:jc w:val="center"/>
              <w:textAlignment w:val="center"/>
              <w:rPr>
                <w:rFonts w:cs="宋体" w:hint="default"/>
                <w:b/>
                <w:bCs/>
                <w:color w:val="000000"/>
                <w:sz w:val="22"/>
                <w:szCs w:val="22"/>
              </w:rPr>
            </w:pPr>
            <w:r>
              <w:rPr>
                <w:rFonts w:cs="宋体"/>
                <w:b/>
                <w:bCs/>
                <w:color w:val="000000"/>
                <w:sz w:val="22"/>
                <w:szCs w:val="22"/>
                <w:lang/>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60" w:lineRule="exact"/>
              <w:jc w:val="right"/>
              <w:textAlignment w:val="center"/>
              <w:rPr>
                <w:rFonts w:ascii="Times New Roman" w:eastAsiaTheme="minorEastAsia" w:hAnsi="Times New Roman" w:hint="default"/>
                <w:color w:val="000000"/>
                <w:sz w:val="22"/>
                <w:szCs w:val="22"/>
              </w:rPr>
            </w:pPr>
          </w:p>
        </w:tc>
      </w:tr>
    </w:tbl>
    <w:p w:rsidR="00D216A4" w:rsidRDefault="00B16E94">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D216A4">
        <w:trPr>
          <w:trHeight w:val="523"/>
        </w:trPr>
        <w:tc>
          <w:tcPr>
            <w:tcW w:w="23039" w:type="dxa"/>
            <w:gridSpan w:val="17"/>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一般公共预算财政拨款收入支出决算表</w:t>
            </w:r>
          </w:p>
        </w:tc>
      </w:tr>
      <w:tr w:rsidR="00D216A4">
        <w:trPr>
          <w:trHeight w:val="262"/>
        </w:trPr>
        <w:tc>
          <w:tcPr>
            <w:tcW w:w="21883" w:type="dxa"/>
            <w:gridSpan w:val="16"/>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重庆市开州区义和镇人民政府</w:t>
            </w:r>
          </w:p>
        </w:tc>
        <w:tc>
          <w:tcPr>
            <w:tcW w:w="115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05</w:t>
            </w:r>
            <w:r>
              <w:rPr>
                <w:rFonts w:cs="宋体"/>
                <w:color w:val="000000"/>
                <w:sz w:val="20"/>
                <w:szCs w:val="20"/>
                <w:lang/>
              </w:rPr>
              <w:t>表</w:t>
            </w:r>
          </w:p>
        </w:tc>
      </w:tr>
      <w:tr w:rsidR="00D216A4">
        <w:trPr>
          <w:trHeight w:val="262"/>
        </w:trPr>
        <w:tc>
          <w:tcPr>
            <w:tcW w:w="21883" w:type="dxa"/>
            <w:gridSpan w:val="16"/>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D216A4">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D216A4">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D216A4">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r>
      <w:tr w:rsidR="00D216A4">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D216A4">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D216A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D216A4" w:rsidRDefault="00D216A4">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D216A4" w:rsidRDefault="00B16E94">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D216A4">
        <w:trPr>
          <w:trHeight w:val="390"/>
        </w:trPr>
        <w:tc>
          <w:tcPr>
            <w:tcW w:w="22366" w:type="dxa"/>
            <w:gridSpan w:val="9"/>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一般公共预算财政拨款基本支出决算明细表</w:t>
            </w:r>
          </w:p>
        </w:tc>
      </w:tr>
      <w:tr w:rsidR="00D216A4">
        <w:trPr>
          <w:trHeight w:val="255"/>
        </w:trPr>
        <w:tc>
          <w:tcPr>
            <w:tcW w:w="19684" w:type="dxa"/>
            <w:gridSpan w:val="8"/>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重庆市开州区义和镇人民政府</w:t>
            </w:r>
          </w:p>
        </w:tc>
        <w:tc>
          <w:tcPr>
            <w:tcW w:w="2682"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06</w:t>
            </w:r>
            <w:r>
              <w:rPr>
                <w:rFonts w:cs="宋体"/>
                <w:color w:val="000000"/>
                <w:sz w:val="20"/>
                <w:szCs w:val="20"/>
                <w:lang/>
              </w:rPr>
              <w:t>表</w:t>
            </w:r>
          </w:p>
        </w:tc>
      </w:tr>
      <w:tr w:rsidR="00D216A4">
        <w:trPr>
          <w:trHeight w:val="255"/>
        </w:trPr>
        <w:tc>
          <w:tcPr>
            <w:tcW w:w="19684" w:type="dxa"/>
            <w:gridSpan w:val="8"/>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公用经费</w:t>
            </w:r>
          </w:p>
        </w:tc>
      </w:tr>
      <w:tr w:rsidR="00D216A4">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决算数</w:t>
            </w:r>
          </w:p>
        </w:tc>
      </w:tr>
      <w:tr w:rsidR="00D216A4">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b/>
                <w:bCs/>
                <w:color w:val="000000"/>
                <w:sz w:val="22"/>
                <w:szCs w:val="22"/>
                <w:lang/>
              </w:rPr>
              <w:t>301</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rPr>
            </w:pPr>
            <w:r>
              <w:rPr>
                <w:rFonts w:cs="宋体"/>
                <w:b/>
                <w:bCs/>
                <w:color w:val="000000"/>
                <w:sz w:val="22"/>
                <w:szCs w:val="22"/>
                <w:lang/>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rPr>
            </w:pPr>
            <w:r>
              <w:rPr>
                <w:rFonts w:cs="宋体"/>
                <w:b/>
                <w:bCs/>
                <w:color w:val="000000"/>
                <w:sz w:val="22"/>
                <w:szCs w:val="22"/>
                <w:lang/>
              </w:rPr>
              <w:t>302</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rPr>
            </w:pPr>
            <w:r>
              <w:rPr>
                <w:rFonts w:cs="宋体"/>
                <w:b/>
                <w:bCs/>
                <w:color w:val="000000"/>
                <w:sz w:val="22"/>
                <w:szCs w:val="22"/>
                <w:lang/>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310</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资本性支出</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30101</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基本工资</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30201</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办公费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31001</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30102</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津贴补贴</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30202</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印刷费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31002</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30103</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奖金</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30203</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咨询费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31003</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30106</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伙食补助费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30204</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手续费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31005</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30107</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绩效工资</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30205</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水费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31006</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大型修缮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30108</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30206</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电费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31007</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30109</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30207</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邮电费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31008</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物资储备</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30110</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30208</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取暖费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31009</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土地补偿</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30111</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30209</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物业管理费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31010</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安置补助</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30112</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30211</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差旅费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31011</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30113</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住房公积金</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30212</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31012</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拆迁补偿</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30114</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30213</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维修（护）费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31013</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30199</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30214</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租赁费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31019</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b/>
                <w:bCs/>
                <w:color w:val="000000"/>
                <w:sz w:val="22"/>
                <w:szCs w:val="22"/>
                <w:lang/>
              </w:rPr>
              <w:t>303</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rPr>
            </w:pPr>
            <w:r>
              <w:rPr>
                <w:rFonts w:cs="宋体"/>
                <w:b/>
                <w:bCs/>
                <w:color w:val="000000"/>
                <w:sz w:val="22"/>
                <w:szCs w:val="22"/>
                <w:lang/>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30215</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会议费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31021</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30301</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离休费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30216</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培训费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31022</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30302</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退休费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30217</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公务接待费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31099</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30303</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退职（役）费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30218</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专用材料费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312</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对企业补助</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30304</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抚恤金</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30224</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被装购置费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31201</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资本金注入</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30305</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生活补助</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30225</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专用燃料费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31203</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30306</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救济费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30226</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劳务费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31204</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费用补贴</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30307</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医疗费补助</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30227</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委托业务费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31205</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利息补贴</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30308</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助学金</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30228</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工会经费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31206</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30309</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奖励金</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30229</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福利费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31299</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30310</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30231</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399</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其他支出</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30311</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30239</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39907</w:t>
            </w:r>
          </w:p>
        </w:tc>
        <w:tc>
          <w:tcPr>
            <w:tcW w:w="4467"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国家赔偿费用支出</w:t>
            </w:r>
          </w:p>
        </w:tc>
        <w:tc>
          <w:tcPr>
            <w:tcW w:w="2682" w:type="dxa"/>
            <w:tcBorders>
              <w:top w:val="nil"/>
              <w:left w:val="nil"/>
              <w:bottom w:val="nil"/>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30399</w:t>
            </w:r>
          </w:p>
        </w:tc>
        <w:tc>
          <w:tcPr>
            <w:tcW w:w="361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其他对个人和家庭的补助</w:t>
            </w:r>
          </w:p>
        </w:tc>
        <w:tc>
          <w:tcPr>
            <w:tcW w:w="2650" w:type="dxa"/>
            <w:tcBorders>
              <w:top w:val="nil"/>
              <w:left w:val="nil"/>
              <w:bottom w:val="nil"/>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30240</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39908</w:t>
            </w:r>
          </w:p>
        </w:tc>
        <w:tc>
          <w:tcPr>
            <w:tcW w:w="4467" w:type="dxa"/>
            <w:tcBorders>
              <w:top w:val="nil"/>
              <w:left w:val="nil"/>
              <w:bottom w:val="single" w:sz="4" w:space="0" w:color="000000"/>
              <w:right w:val="nil"/>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30299</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39909</w:t>
            </w:r>
          </w:p>
        </w:tc>
        <w:tc>
          <w:tcPr>
            <w:tcW w:w="4467" w:type="dxa"/>
            <w:tcBorders>
              <w:top w:val="nil"/>
              <w:left w:val="nil"/>
              <w:bottom w:val="single" w:sz="4" w:space="0" w:color="000000"/>
              <w:right w:val="nil"/>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307</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b/>
                <w:bCs/>
                <w:color w:val="000000"/>
                <w:sz w:val="22"/>
                <w:szCs w:val="22"/>
                <w:lang/>
              </w:rPr>
            </w:pPr>
            <w:r>
              <w:rPr>
                <w:rFonts w:cs="宋体"/>
                <w:b/>
                <w:bCs/>
                <w:color w:val="000000"/>
                <w:sz w:val="22"/>
                <w:szCs w:val="22"/>
                <w:lang/>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39910</w:t>
            </w:r>
          </w:p>
        </w:tc>
        <w:tc>
          <w:tcPr>
            <w:tcW w:w="4467" w:type="dxa"/>
            <w:tcBorders>
              <w:top w:val="nil"/>
              <w:left w:val="nil"/>
              <w:bottom w:val="single" w:sz="4" w:space="0" w:color="000000"/>
              <w:right w:val="nil"/>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30701</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39999</w:t>
            </w:r>
          </w:p>
        </w:tc>
        <w:tc>
          <w:tcPr>
            <w:tcW w:w="4467" w:type="dxa"/>
            <w:tcBorders>
              <w:top w:val="nil"/>
              <w:left w:val="nil"/>
              <w:bottom w:val="single" w:sz="4" w:space="0" w:color="000000"/>
              <w:right w:val="nil"/>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30702</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jc w:val="right"/>
              <w:rPr>
                <w:rFonts w:ascii="Times New Roman" w:hAnsi="Times New Roman" w:hint="default"/>
                <w:color w:val="000000"/>
                <w:sz w:val="22"/>
                <w:szCs w:val="22"/>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30703</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jc w:val="right"/>
              <w:rPr>
                <w:rFonts w:ascii="Times New Roman" w:hAnsi="Times New Roman" w:hint="default"/>
                <w:color w:val="000000"/>
                <w:sz w:val="22"/>
                <w:szCs w:val="22"/>
              </w:rPr>
            </w:pPr>
          </w:p>
        </w:tc>
      </w:tr>
      <w:tr w:rsidR="00D216A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30704</w:t>
            </w:r>
          </w:p>
        </w:tc>
        <w:tc>
          <w:tcPr>
            <w:tcW w:w="2866" w:type="dxa"/>
            <w:tcBorders>
              <w:top w:val="nil"/>
              <w:left w:val="nil"/>
              <w:bottom w:val="single" w:sz="4" w:space="0" w:color="000000"/>
              <w:right w:val="single" w:sz="4" w:space="0" w:color="000000"/>
            </w:tcBorders>
            <w:shd w:val="clear" w:color="auto" w:fill="auto"/>
            <w:vAlign w:val="center"/>
          </w:tcPr>
          <w:p w:rsidR="00D216A4" w:rsidRDefault="00B16E94">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lang/>
              </w:rPr>
            </w:pPr>
          </w:p>
        </w:tc>
        <w:tc>
          <w:tcPr>
            <w:tcW w:w="1133" w:type="dxa"/>
            <w:tcBorders>
              <w:top w:val="nil"/>
              <w:left w:val="nil"/>
              <w:bottom w:val="single" w:sz="4" w:space="0" w:color="000000"/>
              <w:right w:val="single" w:sz="4" w:space="0" w:color="000000"/>
            </w:tcBorders>
            <w:shd w:val="clear" w:color="auto" w:fill="auto"/>
            <w:vAlign w:val="center"/>
          </w:tcPr>
          <w:p w:rsidR="00D216A4" w:rsidRDefault="00D216A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D216A4" w:rsidRDefault="00D216A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340" w:lineRule="exact"/>
              <w:jc w:val="right"/>
              <w:rPr>
                <w:rFonts w:ascii="Times New Roman" w:hAnsi="Times New Roman" w:hint="default"/>
                <w:color w:val="000000"/>
                <w:sz w:val="22"/>
                <w:szCs w:val="22"/>
              </w:rPr>
            </w:pPr>
          </w:p>
        </w:tc>
      </w:tr>
      <w:tr w:rsidR="00D216A4">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340" w:lineRule="exact"/>
              <w:jc w:val="center"/>
              <w:textAlignment w:val="center"/>
              <w:rPr>
                <w:rFonts w:cs="宋体" w:hint="default"/>
                <w:color w:val="000000"/>
                <w:sz w:val="22"/>
                <w:szCs w:val="22"/>
              </w:rPr>
            </w:pPr>
            <w:r>
              <w:rPr>
                <w:rFonts w:cs="宋体"/>
                <w:b/>
                <w:bCs/>
                <w:color w:val="000000"/>
                <w:sz w:val="22"/>
                <w:szCs w:val="22"/>
                <w:lang/>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wordWrap w:val="0"/>
              <w:spacing w:line="340" w:lineRule="exact"/>
              <w:jc w:val="right"/>
              <w:textAlignment w:val="bottom"/>
              <w:rPr>
                <w:rFonts w:ascii="Times New Roman" w:eastAsiaTheme="minorEastAsia" w:hAnsi="Times New Roman" w:hint="default"/>
                <w:color w:val="000000"/>
                <w:sz w:val="22"/>
                <w:szCs w:val="22"/>
              </w:rPr>
            </w:pPr>
          </w:p>
        </w:tc>
        <w:tc>
          <w:tcPr>
            <w:tcW w:w="12067" w:type="dxa"/>
            <w:gridSpan w:val="5"/>
            <w:tcBorders>
              <w:top w:val="nil"/>
              <w:left w:val="nil"/>
              <w:bottom w:val="single" w:sz="4" w:space="0" w:color="000000"/>
              <w:right w:val="single" w:sz="4" w:space="0" w:color="000000"/>
            </w:tcBorders>
            <w:shd w:val="clear" w:color="auto" w:fill="auto"/>
            <w:vAlign w:val="center"/>
          </w:tcPr>
          <w:p w:rsidR="00D216A4" w:rsidRDefault="00B16E94">
            <w:pPr>
              <w:spacing w:line="340" w:lineRule="exact"/>
              <w:jc w:val="center"/>
              <w:textAlignment w:val="center"/>
              <w:rPr>
                <w:rFonts w:cs="宋体" w:hint="default"/>
                <w:color w:val="000000"/>
                <w:sz w:val="22"/>
                <w:szCs w:val="22"/>
              </w:rPr>
            </w:pPr>
            <w:r>
              <w:rPr>
                <w:rFonts w:cs="宋体"/>
                <w:b/>
                <w:bCs/>
                <w:color w:val="000000"/>
                <w:sz w:val="22"/>
                <w:szCs w:val="22"/>
                <w:lang/>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D216A4" w:rsidRDefault="00D216A4">
            <w:pPr>
              <w:wordWrap w:val="0"/>
              <w:spacing w:line="340" w:lineRule="exact"/>
              <w:jc w:val="right"/>
              <w:textAlignment w:val="center"/>
              <w:rPr>
                <w:rFonts w:ascii="Times New Roman" w:hAnsi="Times New Roman" w:hint="default"/>
                <w:color w:val="000000"/>
                <w:sz w:val="22"/>
                <w:szCs w:val="22"/>
              </w:rPr>
            </w:pPr>
          </w:p>
        </w:tc>
      </w:tr>
    </w:tbl>
    <w:p w:rsidR="00D216A4" w:rsidRDefault="00B16E94">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D216A4">
        <w:trPr>
          <w:trHeight w:val="523"/>
        </w:trPr>
        <w:tc>
          <w:tcPr>
            <w:tcW w:w="23039" w:type="dxa"/>
            <w:gridSpan w:val="17"/>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政府性基金预算财政拨款收入支出决算表</w:t>
            </w:r>
          </w:p>
        </w:tc>
      </w:tr>
      <w:tr w:rsidR="00D216A4">
        <w:trPr>
          <w:trHeight w:val="262"/>
        </w:trPr>
        <w:tc>
          <w:tcPr>
            <w:tcW w:w="21883" w:type="dxa"/>
            <w:gridSpan w:val="16"/>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重庆市开州区义和镇人民政府</w:t>
            </w:r>
          </w:p>
        </w:tc>
        <w:tc>
          <w:tcPr>
            <w:tcW w:w="115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w:t>
            </w:r>
            <w:r>
              <w:rPr>
                <w:rFonts w:cs="宋体"/>
                <w:color w:val="000000"/>
                <w:sz w:val="20"/>
                <w:szCs w:val="20"/>
                <w:lang/>
              </w:rPr>
              <w:t>7</w:t>
            </w:r>
            <w:r>
              <w:rPr>
                <w:rFonts w:cs="宋体"/>
                <w:color w:val="000000"/>
                <w:sz w:val="20"/>
                <w:szCs w:val="20"/>
                <w:lang/>
              </w:rPr>
              <w:t>表</w:t>
            </w:r>
          </w:p>
        </w:tc>
      </w:tr>
      <w:tr w:rsidR="00D216A4">
        <w:trPr>
          <w:trHeight w:val="262"/>
        </w:trPr>
        <w:tc>
          <w:tcPr>
            <w:tcW w:w="21883" w:type="dxa"/>
            <w:gridSpan w:val="16"/>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D216A4">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D216A4">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D216A4">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D216A4" w:rsidRDefault="00D216A4">
            <w:pPr>
              <w:spacing w:line="400" w:lineRule="exact"/>
              <w:jc w:val="center"/>
              <w:rPr>
                <w:rFonts w:cs="宋体" w:hint="default"/>
                <w:color w:val="000000"/>
                <w:sz w:val="22"/>
                <w:szCs w:val="22"/>
              </w:rPr>
            </w:pPr>
          </w:p>
        </w:tc>
      </w:tr>
      <w:tr w:rsidR="00D216A4">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D216A4">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D216A4" w:rsidRDefault="00D216A4">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D216A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D216A4" w:rsidRDefault="00D216A4">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D216A4" w:rsidRDefault="00D216A4">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D216A4" w:rsidRDefault="00B16E94">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D216A4" w:rsidRDefault="00B16E94">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D216A4">
        <w:trPr>
          <w:trHeight w:val="390"/>
        </w:trPr>
        <w:tc>
          <w:tcPr>
            <w:tcW w:w="22139" w:type="dxa"/>
            <w:gridSpan w:val="13"/>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30"/>
                <w:szCs w:val="30"/>
              </w:rPr>
            </w:pPr>
            <w:r>
              <w:rPr>
                <w:rFonts w:cs="宋体"/>
                <w:b/>
                <w:bCs/>
                <w:color w:val="000000"/>
                <w:sz w:val="30"/>
                <w:szCs w:val="30"/>
                <w:lang/>
              </w:rPr>
              <w:lastRenderedPageBreak/>
              <w:t>国有资本经营预算财政拨款收入支出决算表</w:t>
            </w:r>
          </w:p>
        </w:tc>
      </w:tr>
      <w:tr w:rsidR="00D216A4">
        <w:trPr>
          <w:trHeight w:val="255"/>
        </w:trPr>
        <w:tc>
          <w:tcPr>
            <w:tcW w:w="20023" w:type="dxa"/>
            <w:gridSpan w:val="12"/>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重庆市开州区义和镇人民政府</w:t>
            </w:r>
          </w:p>
        </w:tc>
        <w:tc>
          <w:tcPr>
            <w:tcW w:w="211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08</w:t>
            </w:r>
            <w:r>
              <w:rPr>
                <w:rFonts w:cs="宋体"/>
                <w:color w:val="000000"/>
                <w:sz w:val="20"/>
                <w:szCs w:val="20"/>
                <w:lang/>
              </w:rPr>
              <w:t>表</w:t>
            </w:r>
          </w:p>
        </w:tc>
      </w:tr>
      <w:tr w:rsidR="00D216A4">
        <w:trPr>
          <w:trHeight w:val="255"/>
        </w:trPr>
        <w:tc>
          <w:tcPr>
            <w:tcW w:w="20023" w:type="dxa"/>
            <w:gridSpan w:val="12"/>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年末结转和结余</w:t>
            </w:r>
          </w:p>
        </w:tc>
      </w:tr>
      <w:tr w:rsidR="00D216A4">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结余</w:t>
            </w:r>
          </w:p>
        </w:tc>
      </w:tr>
      <w:tr w:rsidR="00D216A4">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color w:val="000000"/>
                <w:sz w:val="22"/>
                <w:szCs w:val="22"/>
              </w:rPr>
            </w:pPr>
          </w:p>
        </w:tc>
      </w:tr>
      <w:tr w:rsidR="00D216A4">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项</w:t>
            </w:r>
          </w:p>
        </w:tc>
        <w:tc>
          <w:tcPr>
            <w:tcW w:w="2664" w:type="dxa"/>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栏次</w:t>
            </w:r>
          </w:p>
        </w:tc>
        <w:tc>
          <w:tcPr>
            <w:tcW w:w="243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063"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18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82"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0"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30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287"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2312" w:type="dxa"/>
            <w:gridSpan w:val="2"/>
            <w:tcBorders>
              <w:top w:val="nil"/>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r>
      <w:tr w:rsidR="00D216A4">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D216A4" w:rsidRDefault="00D216A4">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D216A4" w:rsidRDefault="00B16E94">
            <w:pPr>
              <w:jc w:val="center"/>
              <w:textAlignment w:val="center"/>
              <w:rPr>
                <w:rFonts w:cs="宋体" w:hint="default"/>
                <w:b/>
                <w:bCs/>
                <w:color w:val="000000"/>
                <w:sz w:val="22"/>
                <w:szCs w:val="22"/>
              </w:rPr>
            </w:pPr>
            <w:r>
              <w:rPr>
                <w:rFonts w:cs="宋体"/>
                <w:b/>
                <w:bCs/>
                <w:color w:val="000000"/>
                <w:sz w:val="22"/>
                <w:szCs w:val="22"/>
                <w:lang/>
              </w:rPr>
              <w:t>合计</w:t>
            </w:r>
          </w:p>
        </w:tc>
        <w:tc>
          <w:tcPr>
            <w:tcW w:w="243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D216A4">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D216A4" w:rsidRDefault="00D216A4">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D216A4" w:rsidRDefault="00D216A4">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D216A4" w:rsidRDefault="00B16E94">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D216A4" w:rsidRDefault="00B16E94">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D216A4">
        <w:trPr>
          <w:trHeight w:val="540"/>
        </w:trPr>
        <w:tc>
          <w:tcPr>
            <w:tcW w:w="20051" w:type="dxa"/>
            <w:gridSpan w:val="6"/>
            <w:tcBorders>
              <w:top w:val="nil"/>
              <w:left w:val="nil"/>
              <w:bottom w:val="nil"/>
              <w:right w:val="nil"/>
            </w:tcBorders>
            <w:shd w:val="clear" w:color="auto" w:fill="auto"/>
            <w:vAlign w:val="bottom"/>
          </w:tcPr>
          <w:p w:rsidR="00D216A4" w:rsidRDefault="00B16E94">
            <w:pPr>
              <w:jc w:val="center"/>
              <w:textAlignment w:val="bottom"/>
              <w:rPr>
                <w:rFonts w:cs="宋体" w:hint="default"/>
                <w:color w:val="000000"/>
                <w:sz w:val="44"/>
                <w:szCs w:val="44"/>
              </w:rPr>
            </w:pPr>
            <w:r>
              <w:rPr>
                <w:rFonts w:cs="宋体"/>
                <w:b/>
                <w:bCs/>
                <w:color w:val="000000"/>
                <w:sz w:val="30"/>
                <w:szCs w:val="30"/>
                <w:lang/>
              </w:rPr>
              <w:lastRenderedPageBreak/>
              <w:t>机构运行信息决算表</w:t>
            </w:r>
          </w:p>
        </w:tc>
      </w:tr>
      <w:tr w:rsidR="00D216A4">
        <w:trPr>
          <w:trHeight w:val="255"/>
        </w:trPr>
        <w:tc>
          <w:tcPr>
            <w:tcW w:w="15917" w:type="dxa"/>
            <w:gridSpan w:val="5"/>
            <w:vMerge w:val="restart"/>
            <w:tcBorders>
              <w:top w:val="nil"/>
              <w:left w:val="nil"/>
              <w:right w:val="nil"/>
            </w:tcBorders>
            <w:shd w:val="clear" w:color="auto" w:fill="auto"/>
            <w:vAlign w:val="bottom"/>
          </w:tcPr>
          <w:p w:rsidR="00D216A4" w:rsidRDefault="00B16E94">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重庆市开州区义和镇人民政府</w:t>
            </w:r>
          </w:p>
        </w:tc>
        <w:tc>
          <w:tcPr>
            <w:tcW w:w="413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09</w:t>
            </w:r>
            <w:r>
              <w:rPr>
                <w:rFonts w:cs="宋体"/>
                <w:color w:val="000000"/>
                <w:sz w:val="20"/>
                <w:szCs w:val="20"/>
                <w:lang/>
              </w:rPr>
              <w:t>表</w:t>
            </w:r>
          </w:p>
        </w:tc>
      </w:tr>
      <w:tr w:rsidR="00D216A4">
        <w:trPr>
          <w:trHeight w:val="255"/>
        </w:trPr>
        <w:tc>
          <w:tcPr>
            <w:tcW w:w="15917" w:type="dxa"/>
            <w:gridSpan w:val="5"/>
            <w:vMerge/>
            <w:tcBorders>
              <w:left w:val="nil"/>
              <w:bottom w:val="nil"/>
              <w:right w:val="nil"/>
            </w:tcBorders>
            <w:shd w:val="clear" w:color="auto" w:fill="auto"/>
            <w:vAlign w:val="bottom"/>
          </w:tcPr>
          <w:p w:rsidR="00D216A4" w:rsidRDefault="00D216A4">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D216A4" w:rsidRDefault="00B16E94">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D216A4">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017" w:type="dxa"/>
            <w:tcBorders>
              <w:top w:val="single" w:sz="4" w:space="0" w:color="000000"/>
              <w:left w:val="nil"/>
              <w:bottom w:val="nil"/>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134" w:type="dxa"/>
            <w:tcBorders>
              <w:top w:val="single" w:sz="4" w:space="0" w:color="000000"/>
              <w:left w:val="nil"/>
              <w:bottom w:val="nil"/>
              <w:right w:val="single" w:sz="4" w:space="0" w:color="000000"/>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color w:val="000000"/>
                <w:sz w:val="22"/>
                <w:szCs w:val="22"/>
              </w:rPr>
            </w:pPr>
            <w:r>
              <w:rPr>
                <w:rFonts w:cs="宋体"/>
                <w:b/>
                <w:bCs/>
                <w:color w:val="000000"/>
                <w:sz w:val="22"/>
                <w:szCs w:val="22"/>
                <w:lang/>
              </w:rPr>
              <w:t>一、“三公”经费支出</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color w:val="000000"/>
                <w:sz w:val="22"/>
                <w:szCs w:val="22"/>
              </w:rPr>
            </w:pPr>
            <w:r>
              <w:rPr>
                <w:rFonts w:cs="宋体"/>
                <w:b/>
                <w:bCs/>
                <w:color w:val="000000"/>
                <w:sz w:val="22"/>
                <w:szCs w:val="22"/>
                <w:lang/>
              </w:rPr>
              <w:t>五、机关运行经费</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（一）支出合计</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（一）行政单位</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（二）参照公务员法管理事业单位</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．公务用车购置及运行维护费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六、资产信息</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）公务用车购置费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（一）车辆数合计（辆）</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）公务用车运行维护费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．副部（省）级及以上领导用车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．公务接待费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．主要领导干部用车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）国内接待费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．机要通信用车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．应急保障用车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）国（境）外接待费</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．执法执勤用车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（二）相关统计数</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．特种专业技术用车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．因公出国（境）团组数（个）</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．离退休干部用车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．因公出国（境）人次数（人）</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．其他用车</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．公务用车购置数（辆）</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（二）单价</w:t>
            </w:r>
            <w:r>
              <w:rPr>
                <w:rFonts w:cs="宋体"/>
                <w:b/>
                <w:bCs/>
                <w:color w:val="000000"/>
                <w:sz w:val="22"/>
                <w:szCs w:val="22"/>
                <w:lang/>
              </w:rPr>
              <w:t>100</w:t>
            </w:r>
            <w:r>
              <w:rPr>
                <w:rFonts w:cs="宋体"/>
                <w:b/>
                <w:bCs/>
                <w:color w:val="000000"/>
                <w:sz w:val="22"/>
                <w:szCs w:val="22"/>
                <w:lang/>
              </w:rPr>
              <w:t>万元（含）以上设备（不含车辆）</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．公务用车保有量（辆）</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七、政府采购支出信息</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．国内公务接待批次（个）</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（一）政府采购支出合计</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其中：外事接待批次（个）</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．政府采购货物支出</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．国内公务接待人次（人）</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．政府采购工程支出</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其中：外事接待人次（人）</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．政府采购服务支出</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．国（境）外公务接待批次（个）</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（二）政府采购授予中小企业合同金额</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．国（境）外公务接待人次（人）</w:t>
            </w:r>
          </w:p>
        </w:tc>
        <w:tc>
          <w:tcPr>
            <w:tcW w:w="1017"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D216A4" w:rsidRDefault="00B16E94">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其中：授予小微企业合同金额</w:t>
            </w:r>
          </w:p>
        </w:tc>
        <w:tc>
          <w:tcPr>
            <w:tcW w:w="1050" w:type="dxa"/>
            <w:tcBorders>
              <w:top w:val="nil"/>
              <w:left w:val="nil"/>
              <w:bottom w:val="single" w:sz="4" w:space="0" w:color="000000"/>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r>
      <w:tr w:rsidR="00D216A4">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D216A4" w:rsidRDefault="00B16E94">
            <w:pPr>
              <w:spacing w:line="400" w:lineRule="exact"/>
              <w:textAlignment w:val="center"/>
              <w:rPr>
                <w:rFonts w:cs="宋体" w:hint="default"/>
                <w:color w:val="000000"/>
                <w:sz w:val="22"/>
                <w:szCs w:val="22"/>
              </w:rPr>
            </w:pPr>
            <w:r>
              <w:rPr>
                <w:rFonts w:cs="宋体"/>
                <w:b/>
                <w:bCs/>
                <w:color w:val="000000"/>
                <w:sz w:val="22"/>
                <w:szCs w:val="22"/>
                <w:lang/>
              </w:rPr>
              <w:t>二、会议费</w:t>
            </w:r>
          </w:p>
        </w:tc>
        <w:tc>
          <w:tcPr>
            <w:tcW w:w="1017" w:type="dxa"/>
            <w:tcBorders>
              <w:top w:val="nil"/>
              <w:left w:val="nil"/>
              <w:bottom w:val="single" w:sz="4" w:space="0" w:color="auto"/>
              <w:right w:val="nil"/>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D216A4" w:rsidRDefault="00D216A4">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D216A4" w:rsidRDefault="00D216A4">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6A4" w:rsidRDefault="00D216A4">
            <w:pPr>
              <w:spacing w:line="400" w:lineRule="exact"/>
              <w:rPr>
                <w:rFonts w:ascii="Arial" w:hAnsi="Arial" w:cs="Arial" w:hint="default"/>
                <w:color w:val="000000"/>
                <w:sz w:val="20"/>
                <w:szCs w:val="20"/>
              </w:rPr>
            </w:pPr>
          </w:p>
        </w:tc>
      </w:tr>
      <w:tr w:rsidR="00D216A4">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B16E94">
            <w:pPr>
              <w:spacing w:line="400" w:lineRule="exact"/>
              <w:textAlignment w:val="center"/>
              <w:rPr>
                <w:rFonts w:cs="宋体" w:hint="default"/>
                <w:color w:val="000000"/>
                <w:sz w:val="22"/>
                <w:szCs w:val="22"/>
              </w:rPr>
            </w:pPr>
            <w:r>
              <w:rPr>
                <w:rFonts w:cs="宋体"/>
                <w:b/>
                <w:bCs/>
                <w:color w:val="000000"/>
                <w:sz w:val="22"/>
                <w:szCs w:val="22"/>
                <w:lang/>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B16E94">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sz w:val="22"/>
                <w:szCs w:val="22"/>
              </w:rPr>
            </w:pP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D216A4" w:rsidRDefault="00D216A4">
            <w:pPr>
              <w:spacing w:line="400" w:lineRule="exact"/>
              <w:rPr>
                <w:rFonts w:ascii="Arial" w:hAnsi="Arial" w:cs="Arial" w:hint="default"/>
                <w:color w:val="000000"/>
                <w:sz w:val="20"/>
                <w:szCs w:val="20"/>
              </w:rPr>
            </w:pPr>
          </w:p>
        </w:tc>
      </w:tr>
      <w:tr w:rsidR="00D216A4">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B16E94">
            <w:pPr>
              <w:spacing w:line="400" w:lineRule="exact"/>
              <w:textAlignment w:val="center"/>
              <w:rPr>
                <w:rFonts w:cs="宋体" w:hint="default"/>
                <w:b/>
                <w:color w:val="000000"/>
                <w:kern w:val="2"/>
                <w:sz w:val="22"/>
                <w:szCs w:val="22"/>
              </w:rPr>
            </w:pPr>
            <w:r>
              <w:rPr>
                <w:rFonts w:cs="宋体"/>
                <w:b/>
                <w:color w:val="000000"/>
                <w:sz w:val="22"/>
                <w:szCs w:val="22"/>
                <w:lang/>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B16E94">
            <w:pPr>
              <w:spacing w:line="400" w:lineRule="exact"/>
              <w:jc w:val="center"/>
              <w:textAlignment w:val="center"/>
              <w:rPr>
                <w:rFonts w:cs="宋体" w:hint="default"/>
                <w:b/>
                <w:bCs/>
                <w:color w:val="000000"/>
                <w:kern w:val="2"/>
                <w:sz w:val="22"/>
                <w:szCs w:val="22"/>
              </w:rPr>
            </w:pPr>
            <w:r>
              <w:rPr>
                <w:rFonts w:cs="宋体"/>
                <w:b/>
                <w:bCs/>
                <w:color w:val="000000"/>
                <w:sz w:val="22"/>
                <w:szCs w:val="22"/>
                <w:lang/>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D216A4" w:rsidRDefault="00D216A4">
            <w:pPr>
              <w:spacing w:line="400" w:lineRule="exact"/>
              <w:jc w:val="right"/>
              <w:textAlignment w:val="bottom"/>
              <w:rPr>
                <w:rFonts w:ascii="Times New Roman" w:hAnsi="Times New Roman" w:hint="default"/>
                <w:color w:val="000000"/>
                <w:kern w:val="2"/>
                <w:sz w:val="22"/>
                <w:szCs w:val="22"/>
              </w:rPr>
            </w:pP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216A4" w:rsidRDefault="00D216A4">
            <w:pPr>
              <w:spacing w:line="400" w:lineRule="exact"/>
              <w:jc w:val="center"/>
              <w:textAlignment w:val="center"/>
              <w:rPr>
                <w:rFonts w:cs="宋体" w:hint="default"/>
                <w:color w:val="000000"/>
                <w:sz w:val="22"/>
                <w:szCs w:val="22"/>
                <w:lang/>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D216A4" w:rsidRDefault="00D216A4">
            <w:pPr>
              <w:spacing w:line="400" w:lineRule="exact"/>
              <w:rPr>
                <w:rFonts w:ascii="Arial" w:hAnsi="Arial" w:cs="Arial" w:hint="default"/>
                <w:color w:val="000000"/>
                <w:sz w:val="20"/>
                <w:szCs w:val="20"/>
              </w:rPr>
            </w:pPr>
          </w:p>
        </w:tc>
      </w:tr>
    </w:tbl>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rPr>
          <w:rFonts w:cs="宋体" w:hint="default"/>
          <w:color w:val="000000"/>
          <w:sz w:val="21"/>
          <w:szCs w:val="21"/>
          <w:lang/>
        </w:rPr>
      </w:pPr>
    </w:p>
    <w:p w:rsidR="00D216A4" w:rsidRDefault="00D216A4">
      <w:pPr>
        <w:pStyle w:val="1"/>
        <w:autoSpaceDE w:val="0"/>
        <w:ind w:firstLineChars="0" w:firstLine="0"/>
        <w:rPr>
          <w:rFonts w:cs="宋体"/>
          <w:sz w:val="21"/>
          <w:szCs w:val="21"/>
        </w:rPr>
      </w:pPr>
    </w:p>
    <w:sectPr w:rsidR="00D216A4" w:rsidSect="00D216A4">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E94" w:rsidRDefault="00B16E94" w:rsidP="00D216A4">
      <w:r>
        <w:separator/>
      </w:r>
    </w:p>
  </w:endnote>
  <w:endnote w:type="continuationSeparator" w:id="1">
    <w:p w:rsidR="00B16E94" w:rsidRDefault="00B16E94" w:rsidP="00D21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A4" w:rsidRDefault="00D216A4">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D216A4" w:rsidRDefault="00D216A4">
                <w:pPr>
                  <w:pStyle w:val="a3"/>
                  <w:rPr>
                    <w:rFonts w:hint="default"/>
                  </w:rPr>
                </w:pPr>
                <w:r>
                  <w:fldChar w:fldCharType="begin"/>
                </w:r>
                <w:r w:rsidR="00B16E94">
                  <w:instrText xml:space="preserve"> PAGE  \* MERGEFORMAT </w:instrText>
                </w:r>
                <w:r>
                  <w:fldChar w:fldCharType="separate"/>
                </w:r>
                <w:r w:rsidR="009031B4">
                  <w:rPr>
                    <w:rFonts w:hint="default"/>
                    <w:noProof/>
                  </w:rPr>
                  <w:t>- 12 -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A4" w:rsidRDefault="00D216A4">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D216A4" w:rsidRDefault="00D216A4">
                <w:pPr>
                  <w:pStyle w:val="a3"/>
                  <w:rPr>
                    <w:rFonts w:hint="default"/>
                  </w:rPr>
                </w:pPr>
                <w:r>
                  <w:fldChar w:fldCharType="begin"/>
                </w:r>
                <w:r w:rsidR="00B16E94">
                  <w:instrText>PAGE   \* MERGEFORMAT</w:instrText>
                </w:r>
                <w:r>
                  <w:fldChar w:fldCharType="separate"/>
                </w:r>
                <w:r w:rsidR="009031B4" w:rsidRPr="009031B4">
                  <w:rPr>
                    <w:rFonts w:hint="default"/>
                    <w:noProof/>
                    <w:lang w:val="zh-CN"/>
                  </w:rPr>
                  <w:t>-</w:t>
                </w:r>
                <w:r w:rsidR="009031B4">
                  <w:rPr>
                    <w:rFonts w:hint="default"/>
                    <w:noProof/>
                  </w:rPr>
                  <w:t xml:space="preserve"> 26 -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D216A4" w:rsidRDefault="00B16E94">
                <w:pPr>
                  <w:pStyle w:val="a3"/>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E94" w:rsidRDefault="00B16E94" w:rsidP="00D216A4">
      <w:r>
        <w:separator/>
      </w:r>
    </w:p>
  </w:footnote>
  <w:footnote w:type="continuationSeparator" w:id="1">
    <w:p w:rsidR="00B16E94" w:rsidRDefault="00B16E94" w:rsidP="00D21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A4" w:rsidRDefault="00D216A4">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D7BCC"/>
    <w:rsid w:val="00550ABE"/>
    <w:rsid w:val="007B419D"/>
    <w:rsid w:val="009031B4"/>
    <w:rsid w:val="009B67B8"/>
    <w:rsid w:val="00B03CCD"/>
    <w:rsid w:val="00B16E94"/>
    <w:rsid w:val="00D216A4"/>
    <w:rsid w:val="01474EBF"/>
    <w:rsid w:val="01F3521E"/>
    <w:rsid w:val="03E3214F"/>
    <w:rsid w:val="04316BC4"/>
    <w:rsid w:val="04446191"/>
    <w:rsid w:val="044C50BA"/>
    <w:rsid w:val="0536621F"/>
    <w:rsid w:val="05E71467"/>
    <w:rsid w:val="06247E33"/>
    <w:rsid w:val="06A2550B"/>
    <w:rsid w:val="06F80EE2"/>
    <w:rsid w:val="07001CCA"/>
    <w:rsid w:val="075321D2"/>
    <w:rsid w:val="075678DB"/>
    <w:rsid w:val="07932335"/>
    <w:rsid w:val="080055AF"/>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6DB6C0C"/>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7B58DC"/>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33DA6"/>
    <w:rsid w:val="411B6CE5"/>
    <w:rsid w:val="412070D7"/>
    <w:rsid w:val="41314E40"/>
    <w:rsid w:val="415C674B"/>
    <w:rsid w:val="41E440E1"/>
    <w:rsid w:val="426C1EA8"/>
    <w:rsid w:val="42E86A87"/>
    <w:rsid w:val="43136432"/>
    <w:rsid w:val="44007FA0"/>
    <w:rsid w:val="443A3B12"/>
    <w:rsid w:val="44487B36"/>
    <w:rsid w:val="44EF6BE8"/>
    <w:rsid w:val="45A30364"/>
    <w:rsid w:val="465B470D"/>
    <w:rsid w:val="469D6AD4"/>
    <w:rsid w:val="47674801"/>
    <w:rsid w:val="48225EF7"/>
    <w:rsid w:val="48A36D47"/>
    <w:rsid w:val="495C4A24"/>
    <w:rsid w:val="497A63BF"/>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291CEA"/>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164F8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D216A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216A4"/>
    <w:pPr>
      <w:tabs>
        <w:tab w:val="center" w:pos="4153"/>
        <w:tab w:val="right" w:pos="8306"/>
      </w:tabs>
      <w:snapToGrid w:val="0"/>
    </w:pPr>
    <w:rPr>
      <w:sz w:val="18"/>
      <w:szCs w:val="18"/>
    </w:rPr>
  </w:style>
  <w:style w:type="paragraph" w:styleId="a4">
    <w:name w:val="header"/>
    <w:basedOn w:val="a"/>
    <w:qFormat/>
    <w:rsid w:val="00D216A4"/>
    <w:pPr>
      <w:tabs>
        <w:tab w:val="center" w:pos="4153"/>
        <w:tab w:val="right" w:pos="8306"/>
      </w:tabs>
      <w:snapToGrid w:val="0"/>
      <w:jc w:val="center"/>
    </w:pPr>
    <w:rPr>
      <w:sz w:val="18"/>
      <w:szCs w:val="18"/>
    </w:rPr>
  </w:style>
  <w:style w:type="paragraph" w:styleId="HTML">
    <w:name w:val="HTML Preformatted"/>
    <w:basedOn w:val="a"/>
    <w:qFormat/>
    <w:rsid w:val="00D21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D216A4"/>
    <w:pPr>
      <w:spacing w:before="100" w:beforeAutospacing="1" w:after="100" w:afterAutospacing="1"/>
    </w:pPr>
  </w:style>
  <w:style w:type="character" w:styleId="a6">
    <w:name w:val="Strong"/>
    <w:qFormat/>
    <w:rsid w:val="00D216A4"/>
    <w:rPr>
      <w:b/>
    </w:rPr>
  </w:style>
  <w:style w:type="paragraph" w:customStyle="1" w:styleId="1">
    <w:name w:val="列出段落1"/>
    <w:basedOn w:val="a"/>
    <w:uiPriority w:val="99"/>
    <w:qFormat/>
    <w:rsid w:val="00D216A4"/>
    <w:pPr>
      <w:ind w:firstLineChars="200" w:firstLine="420"/>
    </w:pPr>
    <w:rPr>
      <w:rFonts w:hint="default"/>
    </w:rPr>
  </w:style>
  <w:style w:type="paragraph" w:customStyle="1" w:styleId="Char">
    <w:name w:val="普通(网站) Char"/>
    <w:qFormat/>
    <w:rsid w:val="00D216A4"/>
    <w:pPr>
      <w:spacing w:before="100" w:beforeAutospacing="1" w:after="100" w:afterAutospacing="1"/>
    </w:pPr>
    <w:rPr>
      <w:rFonts w:ascii="宋体" w:hAnsi="宋体"/>
      <w:sz w:val="24"/>
      <w:szCs w:val="24"/>
    </w:rPr>
  </w:style>
  <w:style w:type="character" w:customStyle="1" w:styleId="21">
    <w:name w:val="21"/>
    <w:qFormat/>
    <w:rsid w:val="00D216A4"/>
    <w:rPr>
      <w:rFonts w:ascii="Wingdings" w:hAnsi="Wingdings" w:cs="Wingdings" w:hint="default"/>
      <w:b/>
      <w:bCs/>
    </w:rPr>
  </w:style>
  <w:style w:type="paragraph" w:customStyle="1" w:styleId="2">
    <w:name w:val="列出段落2"/>
    <w:basedOn w:val="a"/>
    <w:uiPriority w:val="99"/>
    <w:qFormat/>
    <w:rsid w:val="00D216A4"/>
    <w:pPr>
      <w:ind w:firstLineChars="200" w:firstLine="420"/>
    </w:pPr>
  </w:style>
  <w:style w:type="character" w:customStyle="1" w:styleId="16">
    <w:name w:val="16"/>
    <w:basedOn w:val="a0"/>
    <w:qFormat/>
    <w:rsid w:val="00D216A4"/>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2410</Words>
  <Characters>13743</Characters>
  <Application>Microsoft Office Word</Application>
  <DocSecurity>0</DocSecurity>
  <Lines>114</Lines>
  <Paragraphs>32</Paragraphs>
  <ScaleCrop>false</ScaleCrop>
  <Company/>
  <LinksUpToDate>false</LinksUpToDate>
  <CharactersWithSpaces>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4</cp:revision>
  <dcterms:created xsi:type="dcterms:W3CDTF">2024-07-11T02:00:00Z</dcterms:created>
  <dcterms:modified xsi:type="dcterms:W3CDTF">2025-10-17T03:31:00Z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eyJoZGlkIjoiN2I3NjVkZWVjYWQ0Y2NjNTM1YzU3YjRjMWY5MDRjNDIiLCJ1c2VySWQiOiIxNjc3ODQxMDQxIn0=</vt:lpwstr>
  </property>
</Properties>
</file>