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pPr w:leftFromText="181" w:rightFromText="181" w:horzAnchor="margin" w:tblpXSpec="center" w:tblpYSpec="top"/>
        <w:tblW w:w="8833" w:type="dxa"/>
        <w:jc w:val="center"/>
        <w:tblLayout w:type="autofit"/>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600" w:hRule="atLeast"/>
          <w:jc w:val="center"/>
        </w:trPr>
        <w:tc>
          <w:tcPr>
            <w:tcW w:w="8833" w:type="dxa"/>
          </w:tcPr>
          <w:p>
            <w:pPr>
              <w:spacing w:line="600" w:lineRule="exact"/>
              <w:rPr>
                <w:rFonts w:hint="default" w:ascii="Times New Roman" w:hAnsi="Times New Roman" w:cs="Times New Roman"/>
                <w:szCs w:val="32"/>
              </w:rPr>
            </w:pPr>
          </w:p>
        </w:tc>
      </w:tr>
      <w:tr>
        <w:tblPrEx>
          <w:tblCellMar>
            <w:top w:w="0" w:type="dxa"/>
            <w:left w:w="108" w:type="dxa"/>
            <w:bottom w:w="0" w:type="dxa"/>
            <w:right w:w="108" w:type="dxa"/>
          </w:tblCellMar>
        </w:tblPrEx>
        <w:trPr>
          <w:trHeight w:val="600" w:hRule="atLeast"/>
          <w:jc w:val="center"/>
        </w:trPr>
        <w:tc>
          <w:tcPr>
            <w:tcW w:w="8833" w:type="dxa"/>
          </w:tcPr>
          <w:p>
            <w:pPr>
              <w:spacing w:line="600" w:lineRule="exact"/>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851" w:hRule="exact"/>
          <w:jc w:val="center"/>
        </w:trPr>
        <w:tc>
          <w:tcPr>
            <w:tcW w:w="8833" w:type="dxa"/>
            <w:vAlign w:val="center"/>
          </w:tcPr>
          <w:p>
            <w:pPr>
              <w:jc w:val="center"/>
              <w:rPr>
                <w:rFonts w:hint="default" w:ascii="Times New Roman" w:hAnsi="Times New Roman" w:eastAsia="方正小标宋简体" w:cs="Times New Roman"/>
                <w:color w:val="FF0000"/>
                <w:w w:val="80"/>
              </w:rPr>
            </w:pPr>
          </w:p>
        </w:tc>
      </w:tr>
      <w:tr>
        <w:tblPrEx>
          <w:tblCellMar>
            <w:top w:w="0" w:type="dxa"/>
            <w:left w:w="108" w:type="dxa"/>
            <w:bottom w:w="0" w:type="dxa"/>
            <w:right w:w="108" w:type="dxa"/>
          </w:tblCellMar>
        </w:tblPrEx>
        <w:trPr>
          <w:trHeight w:val="2495" w:hRule="exact"/>
          <w:jc w:val="center"/>
        </w:trPr>
        <w:tc>
          <w:tcPr>
            <w:tcW w:w="8833" w:type="dxa"/>
            <w:vAlign w:val="center"/>
          </w:tcPr>
          <w:tbl>
            <w:tblPr>
              <w:tblStyle w:val="16"/>
              <w:tblpPr w:leftFromText="181" w:rightFromText="181" w:horzAnchor="margin" w:tblpXSpec="center" w:tblpYSpec="top"/>
              <w:tblW w:w="0" w:type="auto"/>
              <w:jc w:val="center"/>
              <w:tblLayout w:type="autofit"/>
              <w:tblCellMar>
                <w:top w:w="0" w:type="dxa"/>
                <w:left w:w="108" w:type="dxa"/>
                <w:bottom w:w="0" w:type="dxa"/>
                <w:right w:w="108" w:type="dxa"/>
              </w:tblCellMar>
            </w:tblPr>
            <w:tblGrid>
              <w:gridCol w:w="8617"/>
            </w:tblGrid>
            <w:tr>
              <w:trPr>
                <w:trHeight w:val="2495" w:hRule="exact"/>
                <w:jc w:val="center"/>
              </w:trPr>
              <w:tc>
                <w:tcPr>
                  <w:tcW w:w="8833" w:type="dxa"/>
                  <w:tcBorders>
                    <w:top w:val="nil"/>
                    <w:left w:val="nil"/>
                    <w:bottom w:val="nil"/>
                    <w:right w:val="nil"/>
                  </w:tcBorders>
                  <w:vAlign w:val="center"/>
                </w:tcPr>
                <w:p>
                  <w:pPr>
                    <w:jc w:val="center"/>
                    <w:rPr>
                      <w:rFonts w:hint="default" w:ascii="Times New Roman" w:hAnsi="Times New Roman" w:eastAsia="方正小标宋_GBK" w:cs="Times New Roman"/>
                      <w:b/>
                      <w:color w:val="FF3300"/>
                      <w:spacing w:val="32"/>
                      <w:w w:val="58"/>
                      <w:sz w:val="100"/>
                      <w:szCs w:val="88"/>
                    </w:rPr>
                  </w:pPr>
                  <w:r>
                    <w:rPr>
                      <w:rFonts w:hint="default" w:ascii="Times New Roman" w:hAnsi="Times New Roman" w:eastAsia="方正小标宋_GBK" w:cs="Times New Roman"/>
                      <w:b/>
                      <w:color w:val="FF3300"/>
                      <w:spacing w:val="20"/>
                      <w:w w:val="58"/>
                      <w:sz w:val="100"/>
                      <w:szCs w:val="88"/>
                    </w:rPr>
                    <w:t>重庆市开州区和谦镇人民政府</w:t>
                  </w:r>
                </w:p>
              </w:tc>
            </w:tr>
          </w:tbl>
          <w:p>
            <w:pPr>
              <w:jc w:val="center"/>
              <w:rPr>
                <w:rFonts w:hint="default" w:ascii="Times New Roman" w:hAnsi="Times New Roman" w:eastAsia="方正小标宋_GBK" w:cs="Times New Roman"/>
                <w:b/>
                <w:color w:val="FF3300"/>
                <w:spacing w:val="60"/>
                <w:w w:val="50"/>
                <w:sz w:val="124"/>
                <w:szCs w:val="124"/>
              </w:rPr>
            </w:pPr>
          </w:p>
        </w:tc>
      </w:tr>
      <w:tr>
        <w:tblPrEx>
          <w:tblCellMar>
            <w:top w:w="0" w:type="dxa"/>
            <w:left w:w="108" w:type="dxa"/>
            <w:bottom w:w="0" w:type="dxa"/>
            <w:right w:w="108" w:type="dxa"/>
          </w:tblCellMar>
        </w:tblPrEx>
        <w:trPr>
          <w:trHeight w:val="1361" w:hRule="exact"/>
          <w:jc w:val="center"/>
        </w:trPr>
        <w:tc>
          <w:tcPr>
            <w:tcW w:w="8833" w:type="dxa"/>
            <w:noWrap/>
            <w:vAlign w:val="bottom"/>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开州和府发〔202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17</w:t>
            </w:r>
            <w:r>
              <w:rPr>
                <w:rFonts w:hint="default" w:ascii="Times New Roman" w:hAnsi="Times New Roman" w:eastAsia="仿宋_GB2312" w:cs="Times New Roman"/>
                <w:sz w:val="32"/>
                <w:szCs w:val="32"/>
              </w:rPr>
              <w:t>号</w:t>
            </w:r>
          </w:p>
          <w:p>
            <w:pPr>
              <w:spacing w:line="540" w:lineRule="exact"/>
              <w:rPr>
                <w:rFonts w:hint="default" w:ascii="Times New Roman" w:hAnsi="Times New Roman" w:cs="Times New Roman"/>
                <w:color w:val="FF3300"/>
                <w:sz w:val="52"/>
                <w:szCs w:val="5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127635</wp:posOffset>
                      </wp:positionH>
                      <wp:positionV relativeFrom="paragraph">
                        <wp:posOffset>138430</wp:posOffset>
                      </wp:positionV>
                      <wp:extent cx="2536190" cy="0"/>
                      <wp:effectExtent l="0" t="0" r="0" b="0"/>
                      <wp:wrapNone/>
                      <wp:docPr id="2" name="直线 2"/>
                      <wp:cNvGraphicFramePr/>
                      <a:graphic xmlns:a="http://schemas.openxmlformats.org/drawingml/2006/main">
                        <a:graphicData uri="http://schemas.microsoft.com/office/word/2010/wordprocessingShape">
                          <wps:wsp>
                            <wps:cNvCnPr/>
                            <wps:spPr>
                              <a:xfrm>
                                <a:off x="0" y="0"/>
                                <a:ext cx="253619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0.05pt;margin-top:10.9pt;height:0pt;width:199.7pt;z-index:251659264;mso-width-relative:page;mso-height-relative:page;" filled="f" stroked="t" coordsize="21600,21600" o:gfxdata="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RYvPK&#10;1QAAAAgBAAAPAAAAAAAAAAEAIAAAACIAAABkcnMvZG93bnJldi54bWxQSwECFAAUAAAACACHTuJA&#10;kE/72OsBAADcAwAADgAAAAAAAAABACAAAAAkAQAAZHJzL2Uyb0RvYy54bWxQSwUGAAAAAAYABgBZ&#10;AQAAgQUAAAAA&#10;">
                      <v:fill on="f" focussize="0,0"/>
                      <v:stroke weight="2.25pt" color="#FF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2661285</wp:posOffset>
                      </wp:positionH>
                      <wp:positionV relativeFrom="paragraph">
                        <wp:posOffset>138430</wp:posOffset>
                      </wp:positionV>
                      <wp:extent cx="2598420" cy="0"/>
                      <wp:effectExtent l="0" t="0" r="0" b="0"/>
                      <wp:wrapNone/>
                      <wp:docPr id="3" name="直线 3"/>
                      <wp:cNvGraphicFramePr/>
                      <a:graphic xmlns:a="http://schemas.openxmlformats.org/drawingml/2006/main">
                        <a:graphicData uri="http://schemas.microsoft.com/office/word/2010/wordprocessingShape">
                          <wps:wsp>
                            <wps:cNvCnPr/>
                            <wps:spPr>
                              <a:xfrm>
                                <a:off x="0" y="0"/>
                                <a:ext cx="259842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09.55pt;margin-top:10.9pt;height:0pt;width:204.6pt;z-index:251660288;mso-width-relative:page;mso-height-relative:page;" filled="f" stroked="t" coordsize="21600,21600" o:gfxdata="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Tcj&#10;BNYAAAAJAQAADwAAAAAAAAABACAAAAAiAAAAZHJzL2Rvd25yZXYueG1sUEsBAhQAFAAAAAgAh07i&#10;QJXdJN/rAQAA3AMAAA4AAAAAAAAAAQAgAAAAJQEAAGRycy9lMm9Eb2MueG1sUEsFBgAAAAAGAAYA&#10;WQEAAIIFAAAAAA==&#10;">
                      <v:fill on="f" focussize="0,0"/>
                      <v:stroke weight="2.25pt" color="#FF0000" joinstyle="round"/>
                      <v:imagedata o:title=""/>
                      <o:lock v:ext="edit" aspectratio="f"/>
                    </v:line>
                  </w:pict>
                </mc:Fallback>
              </mc:AlternateContent>
            </w:r>
            <w:r>
              <w:rPr>
                <w:rFonts w:hint="default" w:ascii="Times New Roman" w:hAnsi="Times New Roman" w:cs="Times New Roman"/>
                <w:color w:val="FF3300"/>
                <w:sz w:val="52"/>
                <w:szCs w:val="52"/>
              </w:rPr>
              <w:t xml:space="preserve">                  </w:t>
            </w:r>
          </w:p>
        </w:tc>
      </w:tr>
    </w:tbl>
    <w:p>
      <w:pPr>
        <w:keepNext w:val="0"/>
        <w:keepLines w:val="0"/>
        <w:pageBreakBefore w:val="0"/>
        <w:kinsoku/>
        <w:wordWrap/>
        <w:overflowPunct/>
        <w:topLinePunct w:val="0"/>
        <w:autoSpaceDE/>
        <w:autoSpaceDN/>
        <w:bidi w:val="0"/>
        <w:snapToGrid/>
        <w:spacing w:beforeAutospacing="0" w:afterAutospacing="0" w:line="594" w:lineRule="exact"/>
        <w:ind w:left="0" w:lef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color w:val="000000"/>
          <w:sz w:val="44"/>
          <w:szCs w:val="44"/>
          <w:shd w:val="clear" w:color="auto" w:fill="FFFFFF"/>
        </w:rPr>
        <w:t>开州区和谦镇</w:t>
      </w:r>
      <w:r>
        <w:rPr>
          <w:rFonts w:hint="default" w:ascii="Times New Roman" w:hAnsi="Times New Roman" w:eastAsia="方正小标宋_GBK" w:cs="Times New Roman"/>
          <w:sz w:val="44"/>
          <w:szCs w:val="44"/>
        </w:rPr>
        <w:t>人民政府</w:t>
      </w:r>
    </w:p>
    <w:p>
      <w:pPr>
        <w:pStyle w:val="5"/>
        <w:spacing w:line="620" w:lineRule="exact"/>
        <w:ind w:firstLine="0" w:firstLineChars="0"/>
        <w:jc w:val="center"/>
        <w:rPr>
          <w:rFonts w:hint="default" w:ascii="Times New Roman" w:hAnsi="Times New Roman" w:eastAsia="方正小标宋_GBK" w:cs="Times New Roman"/>
          <w:color w:val="auto"/>
          <w:w w:val="96"/>
          <w:sz w:val="44"/>
          <w:szCs w:val="44"/>
          <w:highlight w:val="none"/>
          <w:lang w:eastAsia="zh-CN"/>
        </w:rPr>
      </w:pPr>
      <w:r>
        <w:rPr>
          <w:rFonts w:hint="eastAsia" w:ascii="Times New Roman" w:hAnsi="Times New Roman" w:eastAsia="方正小标宋_GBK" w:cs="Times New Roman"/>
          <w:color w:val="000000"/>
          <w:w w:val="96"/>
          <w:sz w:val="44"/>
          <w:szCs w:val="44"/>
          <w:highlight w:val="none"/>
          <w:lang w:eastAsia="zh-CN"/>
        </w:rPr>
        <w:t>关于重庆市开州区和谦镇新时代文明实践服务中心</w:t>
      </w:r>
      <w:r>
        <w:rPr>
          <w:rFonts w:hint="default" w:ascii="Times New Roman" w:hAnsi="Times New Roman" w:eastAsia="方正小标宋_GBK" w:cs="Times New Roman"/>
          <w:w w:val="96"/>
          <w:sz w:val="44"/>
          <w:szCs w:val="44"/>
          <w:highlight w:val="none"/>
          <w:lang w:val="en-US" w:eastAsia="zh-CN"/>
        </w:rPr>
        <w:t>2026</w:t>
      </w:r>
      <w:r>
        <w:rPr>
          <w:rFonts w:hint="default" w:ascii="Times New Roman" w:hAnsi="Times New Roman" w:eastAsia="方正小标宋_GBK" w:cs="Times New Roman"/>
          <w:w w:val="96"/>
          <w:sz w:val="44"/>
          <w:szCs w:val="44"/>
          <w:highlight w:val="none"/>
        </w:rPr>
        <w:t>年</w:t>
      </w:r>
      <w:r>
        <w:rPr>
          <w:rFonts w:hint="eastAsia" w:ascii="Times New Roman" w:hAnsi="Times New Roman" w:eastAsia="方正小标宋_GBK" w:cs="Times New Roman"/>
          <w:w w:val="96"/>
          <w:sz w:val="44"/>
          <w:szCs w:val="44"/>
          <w:highlight w:val="none"/>
          <w:lang w:eastAsia="zh-CN"/>
        </w:rPr>
        <w:t>单位</w:t>
      </w:r>
      <w:r>
        <w:rPr>
          <w:rFonts w:hint="default" w:ascii="Times New Roman" w:hAnsi="Times New Roman" w:eastAsia="方正小标宋_GBK" w:cs="Times New Roman"/>
          <w:w w:val="96"/>
          <w:sz w:val="44"/>
          <w:szCs w:val="44"/>
          <w:highlight w:val="none"/>
        </w:rPr>
        <w:t>预算情况公开</w:t>
      </w:r>
      <w:r>
        <w:rPr>
          <w:rFonts w:hint="default" w:ascii="Times New Roman" w:hAnsi="Times New Roman" w:eastAsia="方正小标宋_GBK" w:cs="Times New Roman"/>
          <w:color w:val="auto"/>
          <w:w w:val="96"/>
          <w:sz w:val="44"/>
          <w:szCs w:val="44"/>
          <w:highlight w:val="none"/>
        </w:rPr>
        <w:t>的</w:t>
      </w:r>
      <w:r>
        <w:rPr>
          <w:rFonts w:hint="default" w:ascii="Times New Roman" w:hAnsi="Times New Roman" w:eastAsia="方正小标宋_GBK" w:cs="Times New Roman"/>
          <w:color w:val="auto"/>
          <w:w w:val="96"/>
          <w:sz w:val="44"/>
          <w:szCs w:val="44"/>
          <w:highlight w:val="none"/>
          <w:lang w:eastAsia="zh-CN"/>
        </w:rPr>
        <w:t>公示</w:t>
      </w:r>
    </w:p>
    <w:p>
      <w:pPr>
        <w:pStyle w:val="5"/>
        <w:spacing w:line="620" w:lineRule="exact"/>
        <w:ind w:firstLine="0" w:firstLineChars="0"/>
        <w:jc w:val="center"/>
        <w:rPr>
          <w:rFonts w:hint="default" w:ascii="Times New Roman" w:hAnsi="Times New Roman" w:eastAsia="方正小标宋_GBK" w:cs="Times New Roman"/>
          <w:color w:val="auto"/>
          <w:sz w:val="44"/>
          <w:szCs w:val="44"/>
          <w:highlight w:val="none"/>
          <w:lang w:val="en-US" w:eastAsia="zh-CN"/>
        </w:rPr>
      </w:pP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eastAsia" w:ascii="Times New Roman" w:hAnsi="Times New Roman" w:eastAsia="方正仿宋_GBK" w:cs="Times New Roman"/>
          <w:sz w:val="32"/>
          <w:szCs w:val="32"/>
          <w:highlight w:val="none"/>
          <w:lang w:eastAsia="zh-CN"/>
        </w:rPr>
        <w:t>和谦镇人民政府</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重庆市开州区和谦镇人民政府</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年部门预算的通知》（</w:t>
      </w:r>
      <w:r>
        <w:rPr>
          <w:rFonts w:hint="eastAsia" w:ascii="Times New Roman" w:hAnsi="Times New Roman" w:eastAsia="方正仿宋_GBK" w:cs="Times New Roman"/>
          <w:sz w:val="32"/>
          <w:szCs w:val="32"/>
          <w:highlight w:val="none"/>
          <w:lang w:eastAsia="zh-CN"/>
        </w:rPr>
        <w:t>和府发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eastAsia" w:ascii="Times New Roman" w:hAnsi="Times New Roman" w:eastAsia="方正仿宋_GBK" w:cs="Times New Roman"/>
          <w:sz w:val="32"/>
          <w:szCs w:val="32"/>
          <w:highlight w:val="none"/>
          <w:lang w:eastAsia="zh-CN"/>
        </w:rPr>
        <w:t>重庆市开州区和谦镇新时代文明实践服务中心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bidi w:val="0"/>
        <w:snapToGrid w:val="0"/>
        <w:spacing w:line="594" w:lineRule="exact"/>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w:t>
      </w:r>
      <w:r>
        <w:rPr>
          <w:rFonts w:hint="eastAsia" w:ascii="方正仿宋_GBK" w:hAnsi="方正仿宋_GBK" w:eastAsia="方正仿宋_GBK" w:cs="方正仿宋_GBK"/>
          <w:sz w:val="32"/>
          <w:szCs w:val="32"/>
          <w:highlight w:val="none"/>
          <w:lang w:eastAsia="zh-CN"/>
        </w:rPr>
        <w:t>单位</w:t>
      </w:r>
      <w:r>
        <w:rPr>
          <w:rFonts w:hint="eastAsia" w:ascii="方正仿宋_GBK" w:hAnsi="方正仿宋_GBK" w:eastAsia="方正仿宋_GBK" w:cs="方正仿宋_GBK"/>
          <w:sz w:val="32"/>
          <w:szCs w:val="32"/>
          <w:highlight w:val="none"/>
        </w:rPr>
        <w:t>基本情况</w:t>
      </w:r>
    </w:p>
    <w:p>
      <w:pPr>
        <w:keepNext w:val="0"/>
        <w:keepLines w:val="0"/>
        <w:pageBreakBefore w:val="0"/>
        <w:widowControl w:val="0"/>
        <w:kinsoku/>
        <w:wordWrap/>
        <w:overflowPunct/>
        <w:topLinePunct w:val="0"/>
        <w:bidi w:val="0"/>
        <w:snapToGrid w:val="0"/>
        <w:spacing w:line="594" w:lineRule="exac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w:t>
      </w:r>
      <w:r>
        <w:rPr>
          <w:rFonts w:hint="eastAsia" w:ascii="方正仿宋_GBK" w:hAnsi="方正仿宋_GBK" w:eastAsia="方正仿宋_GBK" w:cs="方正仿宋_GBK"/>
          <w:sz w:val="32"/>
          <w:szCs w:val="32"/>
          <w:highlight w:val="none"/>
          <w:lang w:eastAsia="zh-CN"/>
        </w:rPr>
        <w:t>单位</w:t>
      </w:r>
      <w:r>
        <w:rPr>
          <w:rFonts w:hint="eastAsia" w:ascii="方正仿宋_GBK" w:hAnsi="方正仿宋_GBK" w:eastAsia="方正仿宋_GBK" w:cs="方正仿宋_GBK"/>
          <w:sz w:val="32"/>
          <w:szCs w:val="32"/>
          <w:highlight w:val="none"/>
        </w:rPr>
        <w:t>收支总体情况</w:t>
      </w:r>
    </w:p>
    <w:p>
      <w:pPr>
        <w:keepNext w:val="0"/>
        <w:keepLines w:val="0"/>
        <w:pageBreakBefore w:val="0"/>
        <w:widowControl w:val="0"/>
        <w:kinsoku/>
        <w:wordWrap/>
        <w:overflowPunct/>
        <w:topLinePunct w:val="0"/>
        <w:bidi w:val="0"/>
        <w:snapToGrid w:val="0"/>
        <w:spacing w:line="594" w:lineRule="exac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三、</w:t>
      </w:r>
      <w:r>
        <w:rPr>
          <w:rFonts w:hint="eastAsia" w:ascii="方正仿宋_GBK" w:hAnsi="方正仿宋_GBK" w:eastAsia="方正仿宋_GBK" w:cs="方正仿宋_GBK"/>
          <w:sz w:val="32"/>
          <w:szCs w:val="32"/>
          <w:highlight w:val="none"/>
          <w:lang w:eastAsia="zh-CN"/>
        </w:rPr>
        <w:t>单位</w:t>
      </w:r>
      <w:r>
        <w:rPr>
          <w:rFonts w:hint="eastAsia" w:ascii="方正仿宋_GBK" w:hAnsi="方正仿宋_GBK" w:eastAsia="方正仿宋_GBK" w:cs="方正仿宋_GBK"/>
          <w:sz w:val="32"/>
          <w:szCs w:val="32"/>
          <w:highlight w:val="none"/>
        </w:rPr>
        <w:t>预算情况说明</w:t>
      </w:r>
    </w:p>
    <w:p>
      <w:pPr>
        <w:keepNext w:val="0"/>
        <w:keepLines w:val="0"/>
        <w:pageBreakBefore w:val="0"/>
        <w:widowControl w:val="0"/>
        <w:kinsoku/>
        <w:wordWrap/>
        <w:overflowPunct/>
        <w:topLinePunct w:val="0"/>
        <w:bidi w:val="0"/>
        <w:snapToGrid w:val="0"/>
        <w:spacing w:line="594" w:lineRule="exac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四、“三公”经费情况说明</w:t>
      </w:r>
    </w:p>
    <w:p>
      <w:pPr>
        <w:keepNext w:val="0"/>
        <w:keepLines w:val="0"/>
        <w:pageBreakBefore w:val="0"/>
        <w:widowControl w:val="0"/>
        <w:kinsoku/>
        <w:wordWrap/>
        <w:overflowPunct/>
        <w:topLinePunct w:val="0"/>
        <w:bidi w:val="0"/>
        <w:snapToGrid w:val="0"/>
        <w:spacing w:line="594" w:lineRule="exac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五、其他重要事项的情况说明</w:t>
      </w:r>
    </w:p>
    <w:p>
      <w:pPr>
        <w:keepNext w:val="0"/>
        <w:keepLines w:val="0"/>
        <w:pageBreakBefore w:val="0"/>
        <w:widowControl w:val="0"/>
        <w:kinsoku/>
        <w:wordWrap/>
        <w:overflowPunct/>
        <w:topLinePunct w:val="0"/>
        <w:bidi w:val="0"/>
        <w:snapToGrid w:val="0"/>
        <w:spacing w:line="594" w:lineRule="exac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六、专业性名词解释</w:t>
      </w:r>
    </w:p>
    <w:p>
      <w:pPr>
        <w:pStyle w:val="2"/>
        <w:rPr>
          <w:rFonts w:hint="default"/>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lang w:eastAsia="zh-CN"/>
        </w:rPr>
        <w:t>重庆市开州区和谦镇新时代文明实践服务中心</w:t>
      </w:r>
      <w:r>
        <w:rPr>
          <w:rFonts w:hint="default" w:ascii="Times New Roman" w:hAnsi="Times New Roman" w:eastAsia="方正仿宋_GBK" w:cs="Times New Roman"/>
          <w:sz w:val="32"/>
          <w:szCs w:val="32"/>
          <w:highlight w:val="none"/>
        </w:rPr>
        <w:t>收支预算总表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lang w:eastAsia="zh-CN"/>
        </w:rPr>
        <w:t>重庆市开州区和谦镇新时代文明实践服务中心</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lang w:eastAsia="zh-CN"/>
        </w:rPr>
        <w:t>重庆市开州区和谦镇新时代文明实践服务中心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lang w:eastAsia="zh-CN"/>
        </w:rPr>
        <w:t>重庆市开州区和谦镇新时代文明实践服务中心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lang w:eastAsia="zh-CN"/>
        </w:rPr>
        <w:t>重庆市开州区和谦镇新时代文明实践服务中心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lang w:eastAsia="zh-CN"/>
        </w:rPr>
        <w:t>重庆市开州区和谦镇新时代文明实践服务中心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lang w:eastAsia="zh-CN"/>
        </w:rPr>
        <w:t>重庆市开州区和谦镇新时代文明实践服务中心</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lang w:eastAsia="zh-CN"/>
        </w:rPr>
        <w:t>重庆市开州区和谦镇新时代文明实践服务中心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lang w:eastAsia="zh-CN"/>
        </w:rPr>
        <w:t>重庆市开州区和谦镇新时代文明实践服务中心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lang w:eastAsia="zh-CN"/>
        </w:rPr>
        <w:t>重庆市开州区和谦镇新时代文明实践服务中心</w:t>
      </w:r>
      <w:r>
        <w:rPr>
          <w:rFonts w:hint="default" w:ascii="Times New Roman" w:hAnsi="Times New Roman" w:eastAsia="方正仿宋_GBK" w:cs="Times New Roman"/>
          <w:sz w:val="32"/>
          <w:szCs w:val="32"/>
          <w:highlight w:val="none"/>
        </w:rPr>
        <w:t>项目支出表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keepNext w:val="0"/>
        <w:keepLines w:val="0"/>
        <w:pageBreakBefore w:val="0"/>
        <w:widowControl w:val="0"/>
        <w:kinsoku/>
        <w:wordWrap/>
        <w:overflowPunct/>
        <w:topLinePunct w:val="0"/>
        <w:bidi w:val="0"/>
        <w:snapToGrid w:val="0"/>
        <w:spacing w:line="594" w:lineRule="exact"/>
        <w:ind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基本情况</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val="0"/>
        <w:autoSpaceDN w:val="0"/>
        <w:bidi w:val="0"/>
        <w:adjustRightInd w:val="0"/>
        <w:snapToGrid w:val="0"/>
        <w:spacing w:line="594" w:lineRule="exact"/>
        <w:ind w:left="0" w:firstLine="640" w:firstLineChars="200"/>
        <w:jc w:val="both"/>
        <w:textAlignment w:val="auto"/>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eastAsia="zh-CN"/>
        </w:rPr>
        <w:t>本单位主要职能职责：</w:t>
      </w:r>
      <w:r>
        <w:rPr>
          <w:rFonts w:hint="default" w:ascii="Times New Roman" w:hAnsi="Times New Roman" w:eastAsia="方正仿宋_GBK" w:cs="Times New Roman"/>
          <w:bCs/>
          <w:sz w:val="32"/>
          <w:szCs w:val="32"/>
        </w:rPr>
        <w:t>学习宣传新思想，弘扬时代新风尚，推动精神文明建设高质量发展。主要职责：对应承接党的建设办公室辅助性、事务性工作。负责</w:t>
      </w:r>
      <w:r>
        <w:rPr>
          <w:rFonts w:hint="default" w:ascii="Times New Roman" w:hAnsi="Times New Roman" w:eastAsia="方正仿宋_GBK" w:cs="Times New Roman"/>
          <w:bCs/>
          <w:sz w:val="32"/>
          <w:szCs w:val="32"/>
          <w:lang w:eastAsia="zh-CN"/>
        </w:rPr>
        <w:t>学习贯彻习近平新时代中国特色社会主义思想</w:t>
      </w:r>
      <w:r>
        <w:rPr>
          <w:rFonts w:hint="default" w:ascii="Times New Roman" w:hAnsi="Times New Roman" w:eastAsia="方正仿宋_GBK" w:cs="Times New Roman"/>
          <w:bCs/>
          <w:sz w:val="32"/>
          <w:szCs w:val="32"/>
        </w:rPr>
        <w:t>，宣传宣讲党的政策、弘扬社会主义核心价值观；负责文明培育、文明实践、文明创建工作，丰富活跃文化生活、持续深化移风易俗；负责志愿服务的组织指导、开展实施关爱帮扶等工作；负责文化、体育、文物保护、广播电视等领域的事务性工作。</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wordWrap/>
        <w:overflowPunct/>
        <w:topLinePunct w:val="0"/>
        <w:bidi w:val="0"/>
        <w:snapToGrid w:val="0"/>
        <w:spacing w:line="594" w:lineRule="exact"/>
        <w:ind w:lef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rPr>
        <w:t>重庆市</w:t>
      </w:r>
      <w:r>
        <w:rPr>
          <w:rFonts w:hint="eastAsia" w:eastAsia="方正仿宋_GBK" w:cs="Times New Roman"/>
          <w:sz w:val="32"/>
          <w:lang w:val="en-US" w:eastAsia="zh-CN"/>
        </w:rPr>
        <w:t>开州</w:t>
      </w:r>
      <w:r>
        <w:rPr>
          <w:rFonts w:hint="default" w:ascii="Times New Roman" w:hAnsi="Times New Roman" w:eastAsia="方正仿宋_GBK" w:cs="Times New Roman"/>
          <w:sz w:val="32"/>
        </w:rPr>
        <w:t>区</w:t>
      </w:r>
      <w:r>
        <w:rPr>
          <w:rFonts w:hint="eastAsia" w:eastAsia="方正仿宋_GBK" w:cs="Times New Roman"/>
          <w:sz w:val="32"/>
          <w:lang w:val="en-US" w:eastAsia="zh-CN"/>
        </w:rPr>
        <w:t>和谦镇</w:t>
      </w:r>
      <w:r>
        <w:rPr>
          <w:rFonts w:hint="eastAsia" w:ascii="方正仿宋_GBK" w:hAnsi="方正仿宋_GBK" w:eastAsia="方正仿宋_GBK" w:cs="方正仿宋_GBK"/>
          <w:sz w:val="32"/>
          <w:szCs w:val="32"/>
          <w:lang w:val="en-US" w:eastAsia="zh-CN"/>
        </w:rPr>
        <w:t>新时代文明实践服务中心</w:t>
      </w:r>
      <w:r>
        <w:rPr>
          <w:rFonts w:hint="default" w:ascii="Times New Roman" w:hAnsi="Times New Roman" w:eastAsia="方正仿宋_GBK" w:cs="Times New Roman"/>
          <w:sz w:val="32"/>
        </w:rPr>
        <w:t>为二级预算单位，无下级预算单位。</w:t>
      </w: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suppressLineNumbers w:val="0"/>
        <w:kinsoku/>
        <w:wordWrap/>
        <w:overflowPunct/>
        <w:topLinePunct w:val="0"/>
        <w:bidi w:val="0"/>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方正仿宋_GBK"/>
          <w:color w:val="auto"/>
          <w:kern w:val="0"/>
          <w:sz w:val="32"/>
          <w:szCs w:val="32"/>
          <w:lang w:val="en-US" w:eastAsia="zh-CN" w:bidi="ar-SA"/>
        </w:rPr>
        <w:t>45.43</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方正仿宋_GBK"/>
          <w:color w:val="auto"/>
          <w:kern w:val="0"/>
          <w:sz w:val="32"/>
          <w:szCs w:val="32"/>
          <w:lang w:val="en-US" w:eastAsia="zh-CN" w:bidi="ar-SA"/>
        </w:rPr>
        <w:t>45.43</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45.43</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方正仿宋_GBK"/>
          <w:color w:val="auto"/>
          <w:kern w:val="0"/>
          <w:sz w:val="32"/>
          <w:szCs w:val="32"/>
          <w:lang w:val="en-US" w:eastAsia="zh-CN" w:bidi="ar-SA"/>
        </w:rPr>
        <w:t>因四舍五入原因，部分分项加和与总计可能略有差异。</w:t>
      </w:r>
    </w:p>
    <w:p>
      <w:pPr>
        <w:keepNext w:val="0"/>
        <w:keepLines w:val="0"/>
        <w:pageBreakBefore w:val="0"/>
        <w:widowControl w:val="0"/>
        <w:suppressLineNumbers w:val="0"/>
        <w:kinsoku/>
        <w:wordWrap/>
        <w:overflowPunct/>
        <w:topLinePunct w:val="0"/>
        <w:bidi w:val="0"/>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方正仿宋_GBK"/>
          <w:color w:val="auto"/>
          <w:kern w:val="0"/>
          <w:sz w:val="32"/>
          <w:szCs w:val="32"/>
          <w:lang w:val="en-US" w:eastAsia="zh-CN" w:bidi="ar-SA"/>
        </w:rPr>
        <w:t>45.43</w:t>
      </w:r>
      <w:r>
        <w:rPr>
          <w:rFonts w:hint="default" w:ascii="Times New Roman" w:hAnsi="Times New Roman" w:eastAsia="方正仿宋_GBK" w:cs="Times New Roman"/>
          <w:sz w:val="32"/>
          <w:highlight w:val="none"/>
        </w:rPr>
        <w:t>万元，其中：</w:t>
      </w:r>
      <w:r>
        <w:rPr>
          <w:rFonts w:hint="eastAsia" w:ascii="Times New Roman" w:hAnsi="Times New Roman" w:eastAsia="方正仿宋_GBK" w:cs="Times New Roman"/>
          <w:sz w:val="32"/>
          <w:highlight w:val="none"/>
        </w:rPr>
        <w:t>文化旅游体育与传媒支出</w:t>
      </w:r>
      <w:r>
        <w:rPr>
          <w:rFonts w:hint="eastAsia" w:ascii="Times New Roman" w:hAnsi="Times New Roman" w:eastAsia="方正仿宋_GBK" w:cs="Times New Roman"/>
          <w:sz w:val="32"/>
          <w:highlight w:val="none"/>
          <w:lang w:val="en-US" w:eastAsia="zh-CN"/>
        </w:rPr>
        <w:t>34.68</w:t>
      </w:r>
      <w:r>
        <w:rPr>
          <w:rFonts w:hint="eastAsia" w:ascii="Times New Roman" w:hAnsi="Times New Roman" w:eastAsia="方正仿宋_GBK" w:cs="Times New Roman"/>
          <w:sz w:val="32"/>
          <w:highlight w:val="none"/>
        </w:rPr>
        <w:t>万元，社会保障和就业支出</w:t>
      </w:r>
      <w:r>
        <w:rPr>
          <w:rFonts w:hint="eastAsia" w:ascii="Times New Roman" w:hAnsi="Times New Roman" w:eastAsia="方正仿宋_GBK" w:cs="Times New Roman"/>
          <w:sz w:val="32"/>
          <w:highlight w:val="none"/>
          <w:lang w:val="en-US" w:eastAsia="zh-CN"/>
        </w:rPr>
        <w:t>6.37</w:t>
      </w:r>
      <w:r>
        <w:rPr>
          <w:rFonts w:hint="eastAsia" w:ascii="Times New Roman" w:hAnsi="Times New Roman" w:eastAsia="方正仿宋_GBK" w:cs="Times New Roman"/>
          <w:sz w:val="32"/>
          <w:highlight w:val="none"/>
        </w:rPr>
        <w:t>万元，卫生健康支出</w:t>
      </w:r>
      <w:r>
        <w:rPr>
          <w:rFonts w:hint="eastAsia" w:ascii="Times New Roman" w:hAnsi="Times New Roman" w:eastAsia="方正仿宋_GBK" w:cs="Times New Roman"/>
          <w:sz w:val="32"/>
          <w:highlight w:val="none"/>
          <w:lang w:val="en-US" w:eastAsia="zh-CN"/>
        </w:rPr>
        <w:t>2.19</w:t>
      </w:r>
      <w:r>
        <w:rPr>
          <w:rFonts w:hint="eastAsia" w:ascii="Times New Roman" w:hAnsi="Times New Roman" w:eastAsia="方正仿宋_GBK" w:cs="Times New Roman"/>
          <w:sz w:val="32"/>
          <w:highlight w:val="none"/>
        </w:rPr>
        <w:t>万元，住房保障支出</w:t>
      </w:r>
      <w:r>
        <w:rPr>
          <w:rFonts w:hint="eastAsia" w:ascii="Times New Roman" w:hAnsi="Times New Roman" w:eastAsia="方正仿宋_GBK" w:cs="Times New Roman"/>
          <w:sz w:val="32"/>
          <w:highlight w:val="none"/>
          <w:lang w:val="en-US" w:eastAsia="zh-CN"/>
        </w:rPr>
        <w:t>2.18</w:t>
      </w:r>
      <w:r>
        <w:rPr>
          <w:rFonts w:hint="eastAsia"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rPr>
        <w:t>。支出预算较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45.43</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方正仿宋_GBK"/>
          <w:color w:val="auto"/>
          <w:kern w:val="0"/>
          <w:sz w:val="32"/>
          <w:szCs w:val="32"/>
          <w:lang w:val="en-US" w:eastAsia="zh-CN" w:bidi="ar-SA"/>
        </w:rPr>
        <w:t>因四舍五入原因，部分分项加和与总计可能略有差异。</w:t>
      </w: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方正仿宋_GBK"/>
          <w:color w:val="auto"/>
          <w:kern w:val="0"/>
          <w:sz w:val="32"/>
          <w:szCs w:val="32"/>
          <w:lang w:val="en-US" w:eastAsia="zh-CN" w:bidi="ar-SA"/>
        </w:rPr>
        <w:t>45.43</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方正仿宋_GBK"/>
          <w:color w:val="auto"/>
          <w:kern w:val="0"/>
          <w:sz w:val="32"/>
          <w:szCs w:val="32"/>
          <w:lang w:val="en-US" w:eastAsia="zh-CN" w:bidi="ar-SA"/>
        </w:rPr>
        <w:t>45.43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45.43</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方正仿宋_GBK"/>
          <w:color w:val="auto"/>
          <w:kern w:val="0"/>
          <w:sz w:val="32"/>
          <w:szCs w:val="32"/>
          <w:lang w:val="en-US" w:eastAsia="zh-CN" w:bidi="ar-SA"/>
        </w:rPr>
        <w:t>45.43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45.43</w:t>
      </w:r>
      <w:r>
        <w:rPr>
          <w:rFonts w:hint="default" w:ascii="Times New Roman" w:hAnsi="Times New Roman" w:eastAsia="方正仿宋_GBK" w:cs="Times New Roman"/>
          <w:sz w:val="32"/>
          <w:highlight w:val="none"/>
        </w:rPr>
        <w:t>万元，主要原因</w:t>
      </w:r>
      <w:r>
        <w:rPr>
          <w:rFonts w:hint="eastAsia" w:ascii="Times New Roman" w:hAnsi="Times New Roman" w:eastAsia="方正仿宋_GBK" w:cs="Times New Roman"/>
          <w:sz w:val="32"/>
          <w:highlight w:val="none"/>
          <w:lang w:val="en-US" w:eastAsia="zh-CN"/>
        </w:rPr>
        <w:t>是</w:t>
      </w:r>
      <w:r>
        <w:rPr>
          <w:rFonts w:hint="eastAsia" w:ascii="Times New Roman" w:hAnsi="Times New Roman" w:eastAsia="方正仿宋_GBK" w:cs="Times New Roman"/>
          <w:sz w:val="32"/>
          <w:highlight w:val="none"/>
          <w:lang w:eastAsia="zh-CN"/>
        </w:rPr>
        <w:t>本年起进行独立核算</w:t>
      </w:r>
      <w:r>
        <w:rPr>
          <w:rFonts w:hint="default" w:ascii="Times New Roman" w:hAnsi="Times New Roman" w:eastAsia="方正仿宋_GBK" w:cs="Times New Roman"/>
          <w:sz w:val="32"/>
          <w:highlight w:val="none"/>
        </w:rPr>
        <w:t>，主要用于保障</w:t>
      </w:r>
      <w:r>
        <w:rPr>
          <w:rFonts w:hint="default" w:ascii="Times New Roman" w:hAnsi="Times New Roman" w:eastAsia="方正仿宋_GBK" w:cs="Times New Roman"/>
          <w:sz w:val="32"/>
        </w:rPr>
        <w:t>事业在职人员工资福利及社会保险缴费</w:t>
      </w:r>
      <w:r>
        <w:rPr>
          <w:rFonts w:hint="default" w:ascii="Times New Roman" w:hAnsi="Times New Roman" w:eastAsia="方正仿宋_GBK" w:cs="Times New Roman"/>
          <w:sz w:val="32"/>
          <w:highlight w:val="none"/>
        </w:rPr>
        <w:t>，保障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eastAsia="zh-CN"/>
        </w:rPr>
        <w:t>重庆市开州区和谦镇新时代文明实践服务中心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eastAsia="方正仿宋_GBK" w:cs="Times New Roman"/>
          <w:sz w:val="32"/>
          <w:highlight w:val="none"/>
          <w:lang w:eastAsia="zh-CN"/>
        </w:rPr>
        <w:t>。</w:t>
      </w: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bidi w:val="0"/>
        <w:snapToGrid w:val="0"/>
        <w:spacing w:line="594"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万元；公务接待费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sz w:val="32"/>
          <w:highlight w:val="none"/>
        </w:rPr>
        <w:t>机关运行经费。</w:t>
      </w:r>
      <w:r>
        <w:rPr>
          <w:rFonts w:eastAsia="方正仿宋_GBK"/>
          <w:sz w:val="32"/>
          <w:highlight w:val="none"/>
        </w:rPr>
        <w:t>我</w:t>
      </w:r>
      <w:r>
        <w:rPr>
          <w:rFonts w:hint="eastAsia" w:eastAsia="方正仿宋_GBK"/>
          <w:sz w:val="32"/>
          <w:highlight w:val="none"/>
          <w:lang w:eastAsia="zh-CN"/>
        </w:rPr>
        <w:t>单位</w:t>
      </w:r>
      <w:r>
        <w:rPr>
          <w:rFonts w:eastAsia="方正仿宋_GBK"/>
          <w:sz w:val="32"/>
          <w:highlight w:val="none"/>
        </w:rPr>
        <w:t>不在机关运行经费统计范围之内。</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所属各预算</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年12月，所属各预算</w:t>
      </w:r>
      <w:r>
        <w:rPr>
          <w:rFonts w:hint="eastAsia" w:ascii="Times New Roman" w:hAnsi="Times New Roman" w:eastAsia="方正仿宋_GBK" w:cs="Times New Roman"/>
          <w:color w:val="000000"/>
          <w:sz w:val="32"/>
          <w:highlight w:val="none"/>
          <w:lang w:eastAsia="zh-CN"/>
        </w:rPr>
        <w:t>单位</w:t>
      </w:r>
      <w:r>
        <w:rPr>
          <w:rFonts w:hint="default" w:ascii="Times New Roman" w:hAnsi="Times New Roman" w:eastAsia="方正仿宋_GBK" w:cs="Times New Roman"/>
          <w:color w:val="000000"/>
          <w:sz w:val="32"/>
          <w:highlight w:val="none"/>
        </w:rPr>
        <w:t>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（二）其他收入：</w:t>
      </w:r>
      <w:r>
        <w:rPr>
          <w:rFonts w:hint="default" w:ascii="Times New Roman" w:hAnsi="Times New Roman" w:eastAsia="方正仿宋_GBK" w:cs="Times New Roman"/>
          <w:sz w:val="32"/>
          <w:szCs w:val="32"/>
        </w:rPr>
        <w:t>指</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取得的除“财政拨款收入”、“事业收入”、“经营收入”等以外的收入。</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bidi w:val="0"/>
        <w:snapToGrid w:val="0"/>
        <w:spacing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公务出国（境）的国际旅费、国外城市间交通费、住宿费、伙食费、培训费、公杂费等支出；公务用车购置费反映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公务用车购置支出（含车辆购置税）；公务用车运行维护费反映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按规定保留的公务用车燃料费、维修费、过路过桥费、保险费、安全奖励费用等支出；公务接待费反映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按规定开支的各类公务接待（含外宾接待）支出。</w:t>
      </w: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eastAsia" w:ascii="Times New Roman" w:hAnsi="Times New Roman" w:eastAsia="方正仿宋_GBK" w:cs="Times New Roman"/>
          <w:sz w:val="32"/>
          <w:szCs w:val="32"/>
          <w:highlight w:val="none"/>
          <w:lang w:eastAsia="zh-CN"/>
        </w:rPr>
        <w:t>重庆市开州区和谦镇新时代文明实践服务中心</w:t>
      </w:r>
      <w:r>
        <w:rPr>
          <w:rFonts w:hint="default" w:ascii="Times New Roman" w:hAnsi="Times New Roman" w:eastAsia="方正仿宋_GBK" w:cs="Times New Roman"/>
          <w:sz w:val="32"/>
          <w:szCs w:val="32"/>
          <w:highlight w:val="none"/>
          <w:lang w:eastAsia="zh-CN"/>
        </w:rPr>
        <w:t>202</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default" w:ascii="Times New Roman" w:hAnsi="Times New Roman" w:eastAsia="方正仿宋_GBK" w:cs="Times New Roman"/>
          <w:sz w:val="32"/>
          <w:szCs w:val="32"/>
          <w:highlight w:val="none"/>
          <w:lang w:eastAsia="zh-CN"/>
        </w:rPr>
        <w:t>方毅</w:t>
      </w:r>
      <w:r>
        <w:rPr>
          <w:rFonts w:hint="default" w:ascii="Times New Roman" w:hAnsi="Times New Roman" w:eastAsia="方正仿宋_GBK" w:cs="Times New Roman"/>
          <w:sz w:val="32"/>
          <w:szCs w:val="32"/>
          <w:highlight w:val="none"/>
        </w:rPr>
        <w:t xml:space="preserve">  联系方式：023-52380001</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lang w:val="en-US" w:eastAsia="zh-CN"/>
        </w:rPr>
        <w:t>重庆市开州区和谦镇人民政府</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r>
        <w:rPr>
          <w:rFonts w:hint="eastAsia"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rPr>
        <w:t>日</w:t>
      </w: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560" w:lineRule="exact"/>
        <w:jc w:val="center"/>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bookmarkStart w:id="0" w:name="_GoBack"/>
      <w:bookmarkEnd w:id="0"/>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napToGrid/>
        <w:spacing w:beforeAutospacing="0" w:afterAutospacing="0" w:line="594" w:lineRule="exact"/>
        <w:ind w:left="0" w:lef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spacing w:beforeAutospacing="0" w:afterAutospacing="0" w:line="594" w:lineRule="exact"/>
        <w:ind w:left="0" w:leftChars="0"/>
        <w:textAlignment w:val="auto"/>
        <w:rPr>
          <w:rFonts w:hint="default" w:ascii="Times New Roman" w:hAnsi="Times New Roman" w:eastAsia="方正仿宋_GBK" w:cs="Times New Roman"/>
          <w:kern w:val="0"/>
          <w:sz w:val="28"/>
          <w:szCs w:val="28"/>
          <w:u w:val="single"/>
          <w:lang w:val="en-US" w:eastAsia="zh-CN"/>
        </w:rPr>
      </w:pP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28"/>
          <w:szCs w:val="28"/>
          <w:u w:val="single"/>
        </w:rPr>
        <w:t>重庆市开州区和谦镇</w:t>
      </w:r>
      <w:r>
        <w:rPr>
          <w:rFonts w:hint="default" w:ascii="Times New Roman" w:hAnsi="Times New Roman" w:eastAsia="方正仿宋_GBK" w:cs="Times New Roman"/>
          <w:kern w:val="0"/>
          <w:sz w:val="28"/>
          <w:szCs w:val="28"/>
          <w:u w:val="single"/>
          <w:lang w:eastAsia="zh-CN"/>
        </w:rPr>
        <w:t>基层治理综合指挥</w:t>
      </w:r>
      <w:r>
        <w:rPr>
          <w:rFonts w:hint="default" w:ascii="Times New Roman" w:hAnsi="Times New Roman" w:eastAsia="方正仿宋_GBK" w:cs="Times New Roman"/>
          <w:kern w:val="0"/>
          <w:sz w:val="28"/>
          <w:szCs w:val="28"/>
          <w:u w:val="single"/>
        </w:rPr>
        <w:t xml:space="preserve">室 </w:t>
      </w:r>
      <w:r>
        <w:rPr>
          <w:rFonts w:hint="eastAsia"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u w:val="single"/>
        </w:rPr>
        <w:t xml:space="preserve">  202</w:t>
      </w:r>
      <w:r>
        <w:rPr>
          <w:rFonts w:hint="eastAsia" w:eastAsia="方正仿宋_GBK" w:cs="Times New Roman"/>
          <w:kern w:val="0"/>
          <w:sz w:val="28"/>
          <w:szCs w:val="28"/>
          <w:u w:val="single"/>
          <w:lang w:val="en-US" w:eastAsia="zh-CN"/>
        </w:rPr>
        <w:t>6</w:t>
      </w:r>
      <w:r>
        <w:rPr>
          <w:rFonts w:hint="default" w:ascii="Times New Roman" w:hAnsi="Times New Roman" w:eastAsia="方正仿宋_GBK" w:cs="Times New Roman"/>
          <w:kern w:val="0"/>
          <w:sz w:val="28"/>
          <w:szCs w:val="28"/>
          <w:u w:val="single"/>
        </w:rPr>
        <w:t>年</w:t>
      </w:r>
      <w:r>
        <w:rPr>
          <w:rFonts w:hint="eastAsia" w:eastAsia="方正仿宋_GBK" w:cs="Times New Roman"/>
          <w:kern w:val="0"/>
          <w:sz w:val="28"/>
          <w:szCs w:val="28"/>
          <w:u w:val="single"/>
          <w:lang w:val="en-US" w:eastAsia="zh-CN"/>
        </w:rPr>
        <w:t>3</w:t>
      </w:r>
      <w:r>
        <w:rPr>
          <w:rFonts w:hint="default" w:ascii="Times New Roman" w:hAnsi="Times New Roman" w:eastAsia="方正仿宋_GBK" w:cs="Times New Roman"/>
          <w:kern w:val="0"/>
          <w:sz w:val="28"/>
          <w:szCs w:val="28"/>
          <w:u w:val="single"/>
        </w:rPr>
        <w:t>月</w:t>
      </w:r>
      <w:r>
        <w:rPr>
          <w:rFonts w:hint="eastAsia" w:eastAsia="方正仿宋_GBK" w:cs="Times New Roman"/>
          <w:kern w:val="0"/>
          <w:sz w:val="28"/>
          <w:szCs w:val="28"/>
          <w:u w:val="single"/>
          <w:lang w:val="en-US" w:eastAsia="zh-CN"/>
        </w:rPr>
        <w:t>12</w:t>
      </w:r>
      <w:r>
        <w:rPr>
          <w:rFonts w:hint="default" w:ascii="Times New Roman" w:hAnsi="Times New Roman" w:eastAsia="方正仿宋_GBK" w:cs="Times New Roman"/>
          <w:kern w:val="0"/>
          <w:sz w:val="28"/>
          <w:szCs w:val="28"/>
          <w:u w:val="single"/>
        </w:rPr>
        <w:t xml:space="preserve">印发   </w:t>
      </w:r>
    </w:p>
    <w:sectPr>
      <w:headerReference r:id="rId3" w:type="default"/>
      <w:footerReference r:id="rId4" w:type="default"/>
      <w:pgSz w:w="11906" w:h="16838"/>
      <w:pgMar w:top="1984" w:right="1446" w:bottom="1644" w:left="1446"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docPartObj>
                              <w:docPartGallery w:val="autotext"/>
                            </w:docPartObj>
                          </w:sdtPr>
                          <w:sdtContent>
                            <w:p>
                              <w:pPr>
                                <w:pStyle w:val="9"/>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3 -</w:t>
                              </w:r>
                              <w:r>
                                <w:rPr>
                                  <w:rFonts w:hint="eastAsia" w:asciiTheme="minorEastAsia" w:hAnsiTheme="minorEastAsia" w:eastAsiaTheme="minorEastAsia" w:cstheme="minorEastAsia"/>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
                      <w:docPartObj>
                        <w:docPartGallery w:val="autotext"/>
                      </w:docPartObj>
                    </w:sdtPr>
                    <w:sdtContent>
                      <w:p>
                        <w:pPr>
                          <w:pStyle w:val="9"/>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3 -</w:t>
                        </w:r>
                        <w:r>
                          <w:rPr>
                            <w:rFonts w:hint="eastAsia" w:asciiTheme="minorEastAsia" w:hAnsiTheme="minorEastAsia" w:eastAsiaTheme="minorEastAsia" w:cstheme="minorEastAsia"/>
                            <w:sz w:val="28"/>
                            <w:szCs w:val="28"/>
                          </w:rPr>
                          <w:fldChar w:fldCharType="end"/>
                        </w:r>
                      </w:p>
                    </w:sdtContent>
                  </w:sdt>
                </w:txbxContent>
              </v:textbox>
            </v:shape>
          </w:pict>
        </mc:Fallback>
      </mc:AlternateContent>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43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 w:name="DocumentID" w:val="{4DCF706C-16DE-475C-B453-1555A6447F70}"/>
    <w:docVar w:name="DocumentName" w:val="NTKOOFFICE控件 中的文档"/>
  </w:docVars>
  <w:rsids>
    <w:rsidRoot w:val="0054308A"/>
    <w:rsid w:val="000142A1"/>
    <w:rsid w:val="00015427"/>
    <w:rsid w:val="00023B1A"/>
    <w:rsid w:val="00027ECE"/>
    <w:rsid w:val="00045B9E"/>
    <w:rsid w:val="00072A28"/>
    <w:rsid w:val="000B40BF"/>
    <w:rsid w:val="000D4DEE"/>
    <w:rsid w:val="000E2D28"/>
    <w:rsid w:val="0010323C"/>
    <w:rsid w:val="00152889"/>
    <w:rsid w:val="001843C5"/>
    <w:rsid w:val="001B3E57"/>
    <w:rsid w:val="001C770C"/>
    <w:rsid w:val="001D18A9"/>
    <w:rsid w:val="001D5332"/>
    <w:rsid w:val="001F24C1"/>
    <w:rsid w:val="00244F26"/>
    <w:rsid w:val="0024523E"/>
    <w:rsid w:val="002911EC"/>
    <w:rsid w:val="00293C2D"/>
    <w:rsid w:val="002B1C12"/>
    <w:rsid w:val="002D3140"/>
    <w:rsid w:val="002D50B0"/>
    <w:rsid w:val="00300248"/>
    <w:rsid w:val="00301C42"/>
    <w:rsid w:val="0031096B"/>
    <w:rsid w:val="0032764D"/>
    <w:rsid w:val="00344A75"/>
    <w:rsid w:val="00344F50"/>
    <w:rsid w:val="003511E1"/>
    <w:rsid w:val="00383A2C"/>
    <w:rsid w:val="003C01D3"/>
    <w:rsid w:val="003C5C93"/>
    <w:rsid w:val="003C6AA6"/>
    <w:rsid w:val="003F00BB"/>
    <w:rsid w:val="003F7834"/>
    <w:rsid w:val="004525CE"/>
    <w:rsid w:val="00475812"/>
    <w:rsid w:val="00486DB8"/>
    <w:rsid w:val="004C5FF9"/>
    <w:rsid w:val="004E3726"/>
    <w:rsid w:val="004E4258"/>
    <w:rsid w:val="004E4E79"/>
    <w:rsid w:val="004F7CEF"/>
    <w:rsid w:val="00500D1C"/>
    <w:rsid w:val="00532297"/>
    <w:rsid w:val="0054308A"/>
    <w:rsid w:val="00562325"/>
    <w:rsid w:val="005C4164"/>
    <w:rsid w:val="00614720"/>
    <w:rsid w:val="006262A0"/>
    <w:rsid w:val="00642236"/>
    <w:rsid w:val="00650B73"/>
    <w:rsid w:val="006B6160"/>
    <w:rsid w:val="006C0340"/>
    <w:rsid w:val="006C3306"/>
    <w:rsid w:val="006D1D01"/>
    <w:rsid w:val="007262D7"/>
    <w:rsid w:val="00735E77"/>
    <w:rsid w:val="00791F13"/>
    <w:rsid w:val="007C0FE4"/>
    <w:rsid w:val="00812207"/>
    <w:rsid w:val="008123AA"/>
    <w:rsid w:val="00815410"/>
    <w:rsid w:val="00815F31"/>
    <w:rsid w:val="008202F5"/>
    <w:rsid w:val="00850B0B"/>
    <w:rsid w:val="0086494C"/>
    <w:rsid w:val="008754DD"/>
    <w:rsid w:val="008844DC"/>
    <w:rsid w:val="00887E56"/>
    <w:rsid w:val="00891E0B"/>
    <w:rsid w:val="008A4A75"/>
    <w:rsid w:val="009058C9"/>
    <w:rsid w:val="00906DF7"/>
    <w:rsid w:val="009122BF"/>
    <w:rsid w:val="00912AB1"/>
    <w:rsid w:val="00912E5D"/>
    <w:rsid w:val="00946917"/>
    <w:rsid w:val="00985C97"/>
    <w:rsid w:val="009A10B8"/>
    <w:rsid w:val="009C0832"/>
    <w:rsid w:val="009F16EE"/>
    <w:rsid w:val="00A630B0"/>
    <w:rsid w:val="00A93334"/>
    <w:rsid w:val="00AE1556"/>
    <w:rsid w:val="00AF1B25"/>
    <w:rsid w:val="00B113EB"/>
    <w:rsid w:val="00B1345D"/>
    <w:rsid w:val="00B45E7C"/>
    <w:rsid w:val="00BA05D7"/>
    <w:rsid w:val="00BE46ED"/>
    <w:rsid w:val="00BF455B"/>
    <w:rsid w:val="00BF59EB"/>
    <w:rsid w:val="00BF7994"/>
    <w:rsid w:val="00C066FD"/>
    <w:rsid w:val="00C07C26"/>
    <w:rsid w:val="00C106E2"/>
    <w:rsid w:val="00C12019"/>
    <w:rsid w:val="00C24B84"/>
    <w:rsid w:val="00C41706"/>
    <w:rsid w:val="00C41DA9"/>
    <w:rsid w:val="00C43BBD"/>
    <w:rsid w:val="00CA08F8"/>
    <w:rsid w:val="00CD494B"/>
    <w:rsid w:val="00D07E24"/>
    <w:rsid w:val="00D129A7"/>
    <w:rsid w:val="00D33F7A"/>
    <w:rsid w:val="00D34260"/>
    <w:rsid w:val="00D66990"/>
    <w:rsid w:val="00D70441"/>
    <w:rsid w:val="00D80FB0"/>
    <w:rsid w:val="00D821C7"/>
    <w:rsid w:val="00DA2D50"/>
    <w:rsid w:val="00DE077F"/>
    <w:rsid w:val="00DF1B28"/>
    <w:rsid w:val="00E1051D"/>
    <w:rsid w:val="00E319E9"/>
    <w:rsid w:val="00E36829"/>
    <w:rsid w:val="00E42C39"/>
    <w:rsid w:val="00E561D7"/>
    <w:rsid w:val="00E73C82"/>
    <w:rsid w:val="00EA329E"/>
    <w:rsid w:val="00EA46FF"/>
    <w:rsid w:val="00EA6C56"/>
    <w:rsid w:val="00EF2FAC"/>
    <w:rsid w:val="00F05524"/>
    <w:rsid w:val="00F22EE5"/>
    <w:rsid w:val="00F234FA"/>
    <w:rsid w:val="00F3444F"/>
    <w:rsid w:val="00F34B60"/>
    <w:rsid w:val="00F429A7"/>
    <w:rsid w:val="00F63670"/>
    <w:rsid w:val="00F70CBC"/>
    <w:rsid w:val="00F72600"/>
    <w:rsid w:val="00FB177B"/>
    <w:rsid w:val="1B6D8284"/>
    <w:rsid w:val="1BE5ADAD"/>
    <w:rsid w:val="1DDEE2B4"/>
    <w:rsid w:val="2E6620E0"/>
    <w:rsid w:val="2F990112"/>
    <w:rsid w:val="389904E9"/>
    <w:rsid w:val="3AFB2369"/>
    <w:rsid w:val="3CEA9394"/>
    <w:rsid w:val="3F665366"/>
    <w:rsid w:val="3FBF4B60"/>
    <w:rsid w:val="412E1B88"/>
    <w:rsid w:val="505C2E41"/>
    <w:rsid w:val="556A0118"/>
    <w:rsid w:val="564B761C"/>
    <w:rsid w:val="614F0C08"/>
    <w:rsid w:val="692846B1"/>
    <w:rsid w:val="6C105FE2"/>
    <w:rsid w:val="6DFE85E5"/>
    <w:rsid w:val="6EDFF661"/>
    <w:rsid w:val="6FFB4012"/>
    <w:rsid w:val="72F45E03"/>
    <w:rsid w:val="75F76982"/>
    <w:rsid w:val="77F7EDFD"/>
    <w:rsid w:val="7BA5D47D"/>
    <w:rsid w:val="7BD5BAC3"/>
    <w:rsid w:val="7BFF6BB1"/>
    <w:rsid w:val="7BFFC628"/>
    <w:rsid w:val="7CFAF052"/>
    <w:rsid w:val="7EC7B178"/>
    <w:rsid w:val="7EFF688D"/>
    <w:rsid w:val="7EFF969E"/>
    <w:rsid w:val="7F7E74F5"/>
    <w:rsid w:val="7FF1DA84"/>
    <w:rsid w:val="ABED84DF"/>
    <w:rsid w:val="AEEB6B8B"/>
    <w:rsid w:val="B5DFEDF4"/>
    <w:rsid w:val="BFE53233"/>
    <w:rsid w:val="CDBFBF15"/>
    <w:rsid w:val="DF6D7E41"/>
    <w:rsid w:val="DFE7F922"/>
    <w:rsid w:val="DFF65153"/>
    <w:rsid w:val="DFFEA40B"/>
    <w:rsid w:val="F7EC4B81"/>
    <w:rsid w:val="FBF72B5F"/>
    <w:rsid w:val="FBFBDD21"/>
    <w:rsid w:val="FDBA6959"/>
    <w:rsid w:val="FE3FBCD3"/>
    <w:rsid w:val="FE6D2F85"/>
    <w:rsid w:val="FEF576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99"/>
    <w:pPr>
      <w:spacing w:after="120"/>
      <w:ind w:firstLine="420" w:firstLineChars="100"/>
    </w:pPr>
    <w:rPr>
      <w:rFonts w:ascii="仿宋_GB2312" w:hAnsi="宋体" w:eastAsia="仿宋_GB2312" w:cs="Times New Roman"/>
      <w:color w:val="993300"/>
      <w:sz w:val="24"/>
    </w:rPr>
  </w:style>
  <w:style w:type="paragraph" w:styleId="3">
    <w:name w:val="Normal Indent"/>
    <w:basedOn w:val="1"/>
    <w:next w:val="1"/>
    <w:unhideWhenUsed/>
    <w:qFormat/>
    <w:uiPriority w:val="0"/>
    <w:pPr>
      <w:ind w:firstLine="420" w:firstLineChars="200"/>
    </w:pPr>
    <w:rPr>
      <w:rFonts w:ascii="Times New Roman" w:hAnsi="Times New Roman"/>
    </w:rPr>
  </w:style>
  <w:style w:type="paragraph" w:styleId="4">
    <w:name w:val="Body Text"/>
    <w:basedOn w:val="1"/>
    <w:next w:val="1"/>
    <w:qFormat/>
    <w:uiPriority w:val="0"/>
    <w:pPr>
      <w:spacing w:after="120"/>
    </w:pPr>
    <w:rPr>
      <w:rFonts w:ascii="仿宋_GB2312" w:hAnsi="Times New Roman" w:eastAsia="仿宋_GB2312"/>
      <w:sz w:val="32"/>
      <w:szCs w:val="20"/>
    </w:rPr>
  </w:style>
  <w:style w:type="paragraph" w:styleId="5">
    <w:name w:val="Body Text Indent"/>
    <w:basedOn w:val="1"/>
    <w:link w:val="27"/>
    <w:unhideWhenUsed/>
    <w:qFormat/>
    <w:uiPriority w:val="99"/>
    <w:pPr>
      <w:spacing w:after="120"/>
      <w:ind w:left="420" w:leftChars="200"/>
    </w:pPr>
    <w:rPr>
      <w:rFonts w:ascii="Calibri" w:hAnsi="Calibri"/>
      <w:szCs w:val="22"/>
    </w:rPr>
  </w:style>
  <w:style w:type="paragraph" w:styleId="6">
    <w:name w:val="toc 5"/>
    <w:basedOn w:val="1"/>
    <w:next w:val="1"/>
    <w:qFormat/>
    <w:locked/>
    <w:uiPriority w:val="0"/>
    <w:pPr>
      <w:adjustRightInd w:val="0"/>
      <w:snapToGrid w:val="0"/>
      <w:ind w:left="1680" w:leftChars="800" w:firstLine="200" w:firstLineChars="200"/>
    </w:pPr>
    <w:rPr>
      <w:rFonts w:ascii="Times New Roman" w:hAnsi="Times New Roman" w:eastAsia="方正仿宋_GBK"/>
      <w:sz w:val="32"/>
    </w:rPr>
  </w:style>
  <w:style w:type="paragraph" w:styleId="7">
    <w:name w:val="Date"/>
    <w:basedOn w:val="1"/>
    <w:next w:val="1"/>
    <w:link w:val="26"/>
    <w:qFormat/>
    <w:uiPriority w:val="99"/>
    <w:pPr>
      <w:ind w:left="100" w:leftChars="2500"/>
    </w:pPr>
  </w:style>
  <w:style w:type="paragraph" w:styleId="8">
    <w:name w:val="Body Text Indent 2"/>
    <w:basedOn w:val="1"/>
    <w:link w:val="28"/>
    <w:semiHidden/>
    <w:unhideWhenUsed/>
    <w:qFormat/>
    <w:uiPriority w:val="99"/>
    <w:pPr>
      <w:spacing w:after="120" w:line="480" w:lineRule="auto"/>
      <w:ind w:left="420" w:leftChars="200"/>
    </w:pPr>
    <w:rPr>
      <w:rFonts w:ascii="Calibri" w:hAnsi="Calibri"/>
      <w:szCs w:val="22"/>
    </w:rPr>
  </w:style>
  <w:style w:type="paragraph" w:styleId="9">
    <w:name w:val="footer"/>
    <w:basedOn w:val="1"/>
    <w:next w:val="10"/>
    <w:link w:val="23"/>
    <w:qFormat/>
    <w:uiPriority w:val="99"/>
    <w:pPr>
      <w:tabs>
        <w:tab w:val="center" w:pos="4153"/>
        <w:tab w:val="right" w:pos="8306"/>
      </w:tabs>
      <w:snapToGrid w:val="0"/>
      <w:jc w:val="left"/>
    </w:pPr>
    <w:rPr>
      <w:rFonts w:eastAsia="仿宋_GB2312"/>
      <w:sz w:val="18"/>
      <w:szCs w:val="18"/>
    </w:rPr>
  </w:style>
  <w:style w:type="paragraph" w:customStyle="1" w:styleId="10">
    <w:name w:val="索引 51"/>
    <w:basedOn w:val="1"/>
    <w:next w:val="1"/>
    <w:qFormat/>
    <w:uiPriority w:val="0"/>
    <w:pPr>
      <w:ind w:left="1680"/>
    </w:pPr>
    <w:rPr>
      <w:sz w:val="32"/>
      <w:szCs w:val="24"/>
    </w:rPr>
  </w:style>
  <w:style w:type="paragraph" w:styleId="11">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locked/>
    <w:uiPriority w:val="0"/>
    <w:pPr>
      <w:tabs>
        <w:tab w:val="right" w:leader="dot" w:pos="8280"/>
      </w:tabs>
      <w:spacing w:line="360" w:lineRule="auto"/>
      <w:ind w:firstLine="141" w:firstLineChars="27"/>
      <w:jc w:val="center"/>
    </w:pPr>
    <w:rPr>
      <w:rFonts w:ascii="黑体" w:hAnsi="黑体" w:eastAsia="黑体"/>
      <w:b/>
      <w:bCs/>
      <w:caps/>
      <w:sz w:val="52"/>
      <w:szCs w:val="52"/>
    </w:rPr>
  </w:style>
  <w:style w:type="paragraph" w:styleId="13">
    <w:name w:val="index 7"/>
    <w:basedOn w:val="1"/>
    <w:next w:val="1"/>
    <w:unhideWhenUsed/>
    <w:qFormat/>
    <w:uiPriority w:val="99"/>
    <w:pPr>
      <w:ind w:left="1200" w:leftChars="1200"/>
    </w:pPr>
  </w:style>
  <w:style w:type="paragraph" w:styleId="14">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99"/>
    <w:rPr>
      <w:rFonts w:cs="Times New Roman"/>
      <w:b/>
      <w:bCs/>
    </w:rPr>
  </w:style>
  <w:style w:type="character" w:styleId="19">
    <w:name w:val="page number"/>
    <w:basedOn w:val="17"/>
    <w:qFormat/>
    <w:uiPriority w:val="99"/>
    <w:rPr>
      <w:rFonts w:cs="Times New Roman"/>
    </w:rPr>
  </w:style>
  <w:style w:type="character" w:styleId="20">
    <w:name w:val="Hyperlink"/>
    <w:basedOn w:val="17"/>
    <w:qFormat/>
    <w:uiPriority w:val="99"/>
    <w:rPr>
      <w:rFonts w:cs="Times New Roman"/>
      <w:color w:val="0000FF"/>
      <w:u w:val="single"/>
    </w:rPr>
  </w:style>
  <w:style w:type="paragraph" w:customStyle="1" w:styleId="21">
    <w:name w:val="默认"/>
    <w:qFormat/>
    <w:uiPriority w:val="0"/>
    <w:rPr>
      <w:rFonts w:ascii="Helvetica" w:hAnsi="Helvetica" w:eastAsia="Helvetica" w:cs="Helvetica"/>
      <w:color w:val="000000"/>
      <w:sz w:val="22"/>
      <w:szCs w:val="22"/>
      <w:lang w:val="en-US" w:eastAsia="zh-CN" w:bidi="ar-SA"/>
    </w:rPr>
  </w:style>
  <w:style w:type="character" w:customStyle="1" w:styleId="22">
    <w:name w:val="页眉 Char"/>
    <w:basedOn w:val="17"/>
    <w:link w:val="11"/>
    <w:qFormat/>
    <w:locked/>
    <w:uiPriority w:val="0"/>
    <w:rPr>
      <w:rFonts w:cs="Times New Roman"/>
      <w:kern w:val="2"/>
      <w:sz w:val="18"/>
      <w:szCs w:val="18"/>
    </w:rPr>
  </w:style>
  <w:style w:type="character" w:customStyle="1" w:styleId="23">
    <w:name w:val="页脚 Char"/>
    <w:basedOn w:val="17"/>
    <w:link w:val="9"/>
    <w:qFormat/>
    <w:locked/>
    <w:uiPriority w:val="99"/>
    <w:rPr>
      <w:rFonts w:eastAsia="仿宋_GB2312" w:cs="Times New Roman"/>
      <w:kern w:val="2"/>
      <w:sz w:val="18"/>
      <w:szCs w:val="18"/>
      <w:lang w:val="en-US" w:eastAsia="zh-CN" w:bidi="ar-SA"/>
    </w:rPr>
  </w:style>
  <w:style w:type="character" w:customStyle="1" w:styleId="24">
    <w:name w:val="Header Char1"/>
    <w:basedOn w:val="17"/>
    <w:link w:val="11"/>
    <w:semiHidden/>
    <w:qFormat/>
    <w:locked/>
    <w:uiPriority w:val="99"/>
    <w:rPr>
      <w:rFonts w:cs="Times New Roman"/>
      <w:sz w:val="18"/>
      <w:szCs w:val="18"/>
    </w:rPr>
  </w:style>
  <w:style w:type="paragraph" w:customStyle="1" w:styleId="25">
    <w:name w:val="Char"/>
    <w:basedOn w:val="1"/>
    <w:qFormat/>
    <w:uiPriority w:val="99"/>
    <w:pPr>
      <w:spacing w:before="100" w:beforeAutospacing="1" w:after="100" w:afterAutospacing="1"/>
    </w:pPr>
    <w:rPr>
      <w:rFonts w:ascii="仿宋_GB2312" w:eastAsia="仿宋_GB2312"/>
      <w:b/>
      <w:sz w:val="32"/>
      <w:szCs w:val="32"/>
    </w:rPr>
  </w:style>
  <w:style w:type="character" w:customStyle="1" w:styleId="26">
    <w:name w:val="日期 Char"/>
    <w:basedOn w:val="17"/>
    <w:link w:val="7"/>
    <w:semiHidden/>
    <w:qFormat/>
    <w:locked/>
    <w:uiPriority w:val="99"/>
    <w:rPr>
      <w:rFonts w:cs="Times New Roman"/>
      <w:sz w:val="24"/>
      <w:szCs w:val="24"/>
    </w:rPr>
  </w:style>
  <w:style w:type="character" w:customStyle="1" w:styleId="27">
    <w:name w:val="正文文本缩进 Char"/>
    <w:basedOn w:val="17"/>
    <w:link w:val="5"/>
    <w:qFormat/>
    <w:uiPriority w:val="99"/>
    <w:rPr>
      <w:rFonts w:ascii="Calibri" w:hAnsi="Calibri"/>
      <w:kern w:val="2"/>
      <w:sz w:val="21"/>
      <w:szCs w:val="22"/>
    </w:rPr>
  </w:style>
  <w:style w:type="character" w:customStyle="1" w:styleId="28">
    <w:name w:val="正文文本缩进 2 Char"/>
    <w:basedOn w:val="17"/>
    <w:link w:val="8"/>
    <w:semiHidden/>
    <w:qFormat/>
    <w:uiPriority w:val="99"/>
    <w:rPr>
      <w:rFonts w:ascii="Calibri" w:hAnsi="Calibri"/>
      <w:kern w:val="2"/>
      <w:sz w:val="21"/>
      <w:szCs w:val="22"/>
    </w:rPr>
  </w:style>
  <w:style w:type="paragraph" w:customStyle="1" w:styleId="2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30">
    <w:name w:val="font01"/>
    <w:basedOn w:val="17"/>
    <w:qFormat/>
    <w:uiPriority w:val="0"/>
    <w:rPr>
      <w:rFonts w:hint="eastAsia" w:ascii="方正仿宋_GBK" w:hAnsi="方正仿宋_GBK" w:eastAsia="方正仿宋_GBK" w:cs="方正仿宋_GBK"/>
      <w:color w:val="000000"/>
      <w:sz w:val="28"/>
      <w:szCs w:val="28"/>
      <w:u w:val="none"/>
    </w:rPr>
  </w:style>
  <w:style w:type="character" w:customStyle="1" w:styleId="31">
    <w:name w:val="font31"/>
    <w:basedOn w:val="17"/>
    <w:qFormat/>
    <w:uiPriority w:val="0"/>
    <w:rPr>
      <w:rFonts w:hint="default" w:ascii="Times New Roman" w:hAnsi="Times New Roman" w:cs="Times New Roman"/>
      <w:color w:val="000000"/>
      <w:sz w:val="28"/>
      <w:szCs w:val="28"/>
      <w:u w:val="none"/>
    </w:rPr>
  </w:style>
  <w:style w:type="paragraph" w:customStyle="1" w:styleId="32">
    <w:name w:val="正文首行缩进 21"/>
    <w:basedOn w:val="5"/>
    <w:qFormat/>
    <w:uiPriority w:val="0"/>
    <w:pPr>
      <w:ind w:firstLine="420"/>
    </w:pPr>
    <w:rPr>
      <w:rFonts w:cs="宋体"/>
    </w:rPr>
  </w:style>
  <w:style w:type="paragraph" w:customStyle="1" w:styleId="33">
    <w:name w:val="小标宋标题"/>
    <w:basedOn w:val="1"/>
    <w:qFormat/>
    <w:uiPriority w:val="0"/>
    <w:pPr>
      <w:spacing w:line="640" w:lineRule="exact"/>
      <w:jc w:val="center"/>
    </w:pPr>
    <w:rPr>
      <w:rFonts w:eastAsia="方正小标宋_GBK"/>
      <w:sz w:val="44"/>
      <w:szCs w:val="44"/>
    </w:rPr>
  </w:style>
  <w:style w:type="paragraph" w:customStyle="1" w:styleId="34">
    <w:name w:val="UserStyle_0"/>
    <w:basedOn w:val="1"/>
    <w:link w:val="35"/>
    <w:qFormat/>
    <w:uiPriority w:val="0"/>
    <w:pPr>
      <w:spacing w:line="422" w:lineRule="auto"/>
      <w:ind w:firstLine="400"/>
      <w:textAlignment w:val="baseline"/>
    </w:pPr>
    <w:rPr>
      <w:rFonts w:ascii="宋体" w:hAnsi="宋体" w:eastAsia="宋体"/>
      <w:sz w:val="30"/>
      <w:szCs w:val="30"/>
      <w:lang w:val="zh-TW" w:eastAsia="zh-TW" w:bidi="zh-TW"/>
    </w:rPr>
  </w:style>
  <w:style w:type="character" w:customStyle="1" w:styleId="35">
    <w:name w:val="NormalCharacter"/>
    <w:link w:val="34"/>
    <w:qFormat/>
    <w:uiPriority w:val="0"/>
    <w:rPr>
      <w:rFonts w:ascii="宋体" w:hAnsi="宋体" w:eastAsia="宋体"/>
      <w:sz w:val="30"/>
      <w:szCs w:val="30"/>
      <w:lang w:val="zh-TW" w:eastAsia="zh-TW" w:bidi="zh-TW"/>
    </w:rPr>
  </w:style>
  <w:style w:type="paragraph" w:customStyle="1" w:styleId="36">
    <w:name w:val="正文1"/>
    <w:qFormat/>
    <w:uiPriority w:val="0"/>
    <w:pPr>
      <w:jc w:val="both"/>
    </w:pPr>
    <w:rPr>
      <w:rFonts w:ascii="Times New Roman" w:hAnsi="Times New Roman" w:eastAsia="宋体" w:cs="Times New Roman"/>
      <w:kern w:val="2"/>
      <w:sz w:val="21"/>
      <w:szCs w:val="21"/>
      <w:lang w:val="en-US" w:eastAsia="zh-CN" w:bidi="ar-SA"/>
    </w:rPr>
  </w:style>
  <w:style w:type="paragraph" w:styleId="3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275</Words>
  <Characters>1569</Characters>
  <Lines>13</Lines>
  <Paragraphs>3</Paragraphs>
  <TotalTime>10</TotalTime>
  <ScaleCrop>false</ScaleCrop>
  <LinksUpToDate>false</LinksUpToDate>
  <CharactersWithSpaces>1841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2023-02-17T17:52:00Z</dcterms:created>
  <dc:creator>killer</dc:creator>
  <cp:lastModifiedBy>冉浩田</cp:lastModifiedBy>
  <cp:lastPrinted>2026-01-15T10:34:00Z</cp:lastPrinted>
  <dcterms:modified xsi:type="dcterms:W3CDTF">2026-03-12T09:03:10Z</dcterms:modified>
  <dc:title>开州和府发〔2018〕10号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E1B8FD654CA129FF17C25C69C1739F7B_42</vt:lpwstr>
  </property>
</Properties>
</file>