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hint="default" w:ascii="Times New Roman" w:hAnsi="Times New Roman" w:eastAsia="方正小标宋_GBK" w:cs="Times New Roman"/>
          <w:color w:val="auto"/>
          <w:kern w:val="36"/>
          <w:sz w:val="44"/>
          <w:szCs w:val="44"/>
        </w:rPr>
      </w:pPr>
      <w:r>
        <w:rPr>
          <w:rFonts w:hint="default" w:ascii="Times New Roman" w:hAnsi="Times New Roman" w:eastAsia="方正小标宋_GBK" w:cs="Times New Roman"/>
          <w:color w:val="auto"/>
          <w:kern w:val="36"/>
          <w:sz w:val="44"/>
          <w:szCs w:val="44"/>
        </w:rPr>
        <w:t>和谦镇</w:t>
      </w:r>
      <w:r>
        <w:rPr>
          <w:rFonts w:hint="default" w:ascii="Times New Roman" w:hAnsi="Times New Roman" w:eastAsia="方正小标宋_GBK" w:cs="Times New Roman"/>
          <w:color w:val="auto"/>
          <w:kern w:val="36"/>
          <w:sz w:val="44"/>
          <w:szCs w:val="44"/>
          <w:lang w:eastAsia="zh-CN"/>
        </w:rPr>
        <w:t>2025</w:t>
      </w:r>
      <w:r>
        <w:rPr>
          <w:rFonts w:hint="default" w:ascii="Times New Roman" w:hAnsi="Times New Roman" w:eastAsia="方正小标宋_GBK" w:cs="Times New Roman"/>
          <w:color w:val="auto"/>
          <w:kern w:val="36"/>
          <w:sz w:val="44"/>
          <w:szCs w:val="44"/>
        </w:rPr>
        <w:t>年财政预算执行情况</w:t>
      </w:r>
    </w:p>
    <w:p>
      <w:pPr>
        <w:widowControl/>
        <w:shd w:val="clear" w:color="auto" w:fill="FFFFFF"/>
        <w:spacing w:line="560" w:lineRule="exact"/>
        <w:jc w:val="center"/>
        <w:outlineLvl w:val="0"/>
        <w:rPr>
          <w:rFonts w:hint="default" w:ascii="Times New Roman" w:hAnsi="Times New Roman" w:eastAsia="方正小标宋_GBK" w:cs="Times New Roman"/>
          <w:color w:val="auto"/>
          <w:kern w:val="36"/>
          <w:sz w:val="44"/>
          <w:szCs w:val="44"/>
        </w:rPr>
      </w:pPr>
      <w:r>
        <w:rPr>
          <w:rFonts w:hint="default" w:ascii="Times New Roman" w:hAnsi="Times New Roman" w:eastAsia="方正小标宋_GBK" w:cs="Times New Roman"/>
          <w:color w:val="auto"/>
          <w:kern w:val="36"/>
          <w:sz w:val="44"/>
          <w:szCs w:val="44"/>
        </w:rPr>
        <w:t>和</w:t>
      </w:r>
      <w:r>
        <w:rPr>
          <w:rFonts w:hint="default" w:ascii="Times New Roman" w:hAnsi="Times New Roman" w:eastAsia="方正小标宋_GBK" w:cs="Times New Roman"/>
          <w:color w:val="auto"/>
          <w:kern w:val="36"/>
          <w:sz w:val="44"/>
          <w:szCs w:val="44"/>
          <w:lang w:eastAsia="zh-CN"/>
        </w:rPr>
        <w:t>2026</w:t>
      </w:r>
      <w:r>
        <w:rPr>
          <w:rFonts w:hint="default" w:ascii="Times New Roman" w:hAnsi="Times New Roman" w:eastAsia="方正小标宋_GBK" w:cs="Times New Roman"/>
          <w:color w:val="auto"/>
          <w:kern w:val="36"/>
          <w:sz w:val="44"/>
          <w:szCs w:val="44"/>
        </w:rPr>
        <w:t>年预算草案的报告</w:t>
      </w:r>
    </w:p>
    <w:p>
      <w:pPr>
        <w:widowControl/>
        <w:shd w:val="clear" w:color="auto" w:fill="FFFFFF"/>
        <w:spacing w:line="56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w:t>
      </w:r>
      <w:r>
        <w:rPr>
          <w:rFonts w:hint="default" w:ascii="Times New Roman" w:hAnsi="Times New Roman" w:eastAsia="方正黑体_GBK" w:cs="Times New Roman"/>
          <w:color w:val="auto"/>
          <w:kern w:val="0"/>
          <w:sz w:val="32"/>
          <w:szCs w:val="32"/>
          <w:lang w:eastAsia="zh-CN"/>
        </w:rPr>
        <w:t>2026</w:t>
      </w:r>
      <w:r>
        <w:rPr>
          <w:rFonts w:hint="default" w:ascii="Times New Roman" w:hAnsi="Times New Roman" w:eastAsia="方正黑体_GBK" w:cs="Times New Roman"/>
          <w:color w:val="auto"/>
          <w:kern w:val="0"/>
          <w:sz w:val="32"/>
          <w:szCs w:val="32"/>
        </w:rPr>
        <w:t>年2月）</w:t>
      </w:r>
    </w:p>
    <w:p>
      <w:pPr>
        <w:pStyle w:val="2"/>
        <w:rPr>
          <w:rFonts w:hint="default"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各位代表：</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受镇人民政府委托，向大会报告和谦镇</w:t>
      </w:r>
      <w:r>
        <w:rPr>
          <w:rFonts w:hint="default" w:ascii="Times New Roman" w:hAnsi="Times New Roman" w:eastAsia="方正仿宋_GBK" w:cs="Times New Roman"/>
          <w:color w:val="auto"/>
          <w:kern w:val="0"/>
          <w:sz w:val="32"/>
          <w:szCs w:val="32"/>
          <w:lang w:eastAsia="zh-CN"/>
        </w:rPr>
        <w:t>2025</w:t>
      </w:r>
      <w:r>
        <w:rPr>
          <w:rFonts w:hint="default" w:ascii="Times New Roman" w:hAnsi="Times New Roman" w:eastAsia="方正仿宋_GBK" w:cs="Times New Roman"/>
          <w:color w:val="auto"/>
          <w:kern w:val="0"/>
          <w:sz w:val="32"/>
          <w:szCs w:val="32"/>
        </w:rPr>
        <w:t>年财政预算执行情况和</w:t>
      </w:r>
      <w:r>
        <w:rPr>
          <w:rFonts w:hint="default" w:ascii="Times New Roman" w:hAnsi="Times New Roman" w:eastAsia="方正仿宋_GBK" w:cs="Times New Roman"/>
          <w:color w:val="auto"/>
          <w:kern w:val="0"/>
          <w:sz w:val="32"/>
          <w:szCs w:val="32"/>
          <w:lang w:eastAsia="zh-CN"/>
        </w:rPr>
        <w:t>2026</w:t>
      </w:r>
      <w:r>
        <w:rPr>
          <w:rFonts w:hint="default" w:ascii="Times New Roman" w:hAnsi="Times New Roman" w:eastAsia="方正仿宋_GBK" w:cs="Times New Roman"/>
          <w:color w:val="auto"/>
          <w:kern w:val="0"/>
          <w:sz w:val="32"/>
          <w:szCs w:val="32"/>
        </w:rPr>
        <w:t>年预算草案，请予审议，并请列席人员提出意见。</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一、</w:t>
      </w:r>
      <w:r>
        <w:rPr>
          <w:rFonts w:hint="default" w:ascii="Times New Roman" w:hAnsi="Times New Roman" w:eastAsia="方正黑体_GBK" w:cs="Times New Roman"/>
          <w:b w:val="0"/>
          <w:bCs w:val="0"/>
          <w:color w:val="auto"/>
          <w:kern w:val="0"/>
          <w:sz w:val="32"/>
          <w:szCs w:val="32"/>
          <w:lang w:eastAsia="zh-CN"/>
        </w:rPr>
        <w:t>2025</w:t>
      </w:r>
      <w:r>
        <w:rPr>
          <w:rFonts w:hint="default" w:ascii="Times New Roman" w:hAnsi="Times New Roman" w:eastAsia="方正黑体_GBK" w:cs="Times New Roman"/>
          <w:b w:val="0"/>
          <w:bCs w:val="0"/>
          <w:color w:val="auto"/>
          <w:kern w:val="0"/>
          <w:sz w:val="32"/>
          <w:szCs w:val="32"/>
        </w:rPr>
        <w:t>年财政预算执行情况</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2025年是“十四五”规划收官之年，</w:t>
      </w:r>
      <w:r>
        <w:rPr>
          <w:rFonts w:hint="default" w:ascii="Times New Roman" w:hAnsi="Times New Roman" w:eastAsia="方正仿宋_GBK" w:cs="Times New Roman"/>
          <w:color w:val="auto"/>
          <w:kern w:val="0"/>
          <w:sz w:val="32"/>
          <w:szCs w:val="32"/>
        </w:rPr>
        <w:t>在镇党委的坚强领导下，在镇人大和社会各界的监督支持下，镇财政工作坚持以习近平新时代中国特色社会主义思想为指导，全面贯彻</w:t>
      </w:r>
      <w:r>
        <w:rPr>
          <w:rFonts w:hint="default" w:ascii="Times New Roman" w:hAnsi="Times New Roman" w:eastAsia="方正仿宋_GBK" w:cs="Times New Roman"/>
          <w:color w:val="auto"/>
          <w:kern w:val="0"/>
          <w:sz w:val="32"/>
          <w:szCs w:val="32"/>
          <w:lang w:eastAsia="zh-CN"/>
        </w:rPr>
        <w:t>落实党的二十大和二十届历次全会精神和习近平总书记视察重庆重要讲话重要指示精神，全面落实市委、区委全会部署要求，紧扣“一极两大三区”现代化新开州建设发展定位，</w:t>
      </w:r>
      <w:r>
        <w:rPr>
          <w:rFonts w:hint="default" w:ascii="Times New Roman" w:hAnsi="Times New Roman" w:eastAsia="方正仿宋_GBK" w:cs="Times New Roman"/>
          <w:color w:val="auto"/>
          <w:kern w:val="0"/>
          <w:sz w:val="32"/>
          <w:szCs w:val="32"/>
        </w:rPr>
        <w:t>坚持稳中求进工作总基调，</w:t>
      </w:r>
      <w:r>
        <w:rPr>
          <w:rFonts w:hint="default" w:ascii="Times New Roman" w:hAnsi="Times New Roman" w:eastAsia="方正仿宋_GBK" w:cs="Times New Roman"/>
          <w:color w:val="auto"/>
          <w:kern w:val="0"/>
          <w:sz w:val="32"/>
          <w:szCs w:val="32"/>
          <w:lang w:eastAsia="zh-CN"/>
        </w:rPr>
        <w:t>紧紧围绕“把群众满意作为第一标准”</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统筹保障发展和安全，</w:t>
      </w:r>
      <w:r>
        <w:rPr>
          <w:rFonts w:hint="default" w:ascii="Times New Roman" w:hAnsi="Times New Roman" w:eastAsia="方正仿宋_GBK" w:cs="Times New Roman"/>
          <w:color w:val="auto"/>
          <w:kern w:val="0"/>
          <w:sz w:val="32"/>
          <w:szCs w:val="32"/>
        </w:rPr>
        <w:t>切实履行职能职责、持续优化财务管理、不断提升财务服务水平，</w:t>
      </w:r>
      <w:r>
        <w:rPr>
          <w:rFonts w:hint="default" w:ascii="Times New Roman" w:hAnsi="Times New Roman" w:eastAsia="方正仿宋_GBK" w:cs="Times New Roman"/>
          <w:color w:val="auto"/>
          <w:kern w:val="0"/>
          <w:sz w:val="32"/>
          <w:szCs w:val="32"/>
          <w:lang w:eastAsia="zh-CN"/>
        </w:rPr>
        <w:t>着力保障和改善民生</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预算执行情况总体平稳，为全镇经济社会持续健康发展提供了有力支撑</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楷体_GBK" w:cs="Times New Roman"/>
          <w:b w:val="0"/>
          <w:bCs w:val="0"/>
          <w:color w:val="auto"/>
          <w:kern w:val="0"/>
          <w:sz w:val="32"/>
          <w:szCs w:val="32"/>
        </w:rPr>
      </w:pPr>
      <w:r>
        <w:rPr>
          <w:rFonts w:hint="default" w:ascii="Times New Roman" w:hAnsi="Times New Roman" w:eastAsia="方正楷体_GBK" w:cs="Times New Roman"/>
          <w:b w:val="0"/>
          <w:bCs w:val="0"/>
          <w:color w:val="auto"/>
          <w:kern w:val="0"/>
          <w:sz w:val="32"/>
          <w:szCs w:val="32"/>
        </w:rPr>
        <w:t>（一）财政收入方面</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202</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年完成财政总收入</w:t>
      </w:r>
      <w:r>
        <w:rPr>
          <w:rFonts w:hint="default" w:ascii="Times New Roman" w:hAnsi="Times New Roman" w:eastAsia="方正仿宋_GBK" w:cs="Times New Roman"/>
          <w:color w:val="auto"/>
          <w:kern w:val="0"/>
          <w:sz w:val="32"/>
          <w:szCs w:val="32"/>
          <w:highlight w:val="none"/>
          <w:lang w:val="en-US" w:eastAsia="zh-CN"/>
        </w:rPr>
        <w:t>1897.14</w:t>
      </w:r>
      <w:r>
        <w:rPr>
          <w:rFonts w:hint="default" w:ascii="Times New Roman" w:hAnsi="Times New Roman" w:eastAsia="方正仿宋_GBK" w:cs="Times New Roman"/>
          <w:color w:val="auto"/>
          <w:kern w:val="0"/>
          <w:sz w:val="32"/>
          <w:szCs w:val="32"/>
          <w:highlight w:val="none"/>
        </w:rPr>
        <w:t>万元，较上年1929.75万元同比</w:t>
      </w:r>
      <w:r>
        <w:rPr>
          <w:rFonts w:hint="default" w:ascii="Times New Roman" w:hAnsi="Times New Roman" w:eastAsia="方正仿宋_GBK" w:cs="Times New Roman"/>
          <w:color w:val="auto"/>
          <w:kern w:val="0"/>
          <w:sz w:val="32"/>
          <w:szCs w:val="32"/>
          <w:highlight w:val="none"/>
          <w:lang w:val="en-US" w:eastAsia="zh-CN"/>
        </w:rPr>
        <w:t>减少32.61</w:t>
      </w:r>
      <w:r>
        <w:rPr>
          <w:rFonts w:hint="default" w:ascii="Times New Roman" w:hAnsi="Times New Roman" w:eastAsia="方正仿宋_GBK" w:cs="Times New Roman"/>
          <w:color w:val="auto"/>
          <w:kern w:val="0"/>
          <w:sz w:val="32"/>
          <w:szCs w:val="32"/>
          <w:highlight w:val="none"/>
        </w:rPr>
        <w:t>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其中一般公共预算收入</w:t>
      </w:r>
      <w:r>
        <w:rPr>
          <w:rFonts w:hint="default" w:ascii="Times New Roman" w:hAnsi="Times New Roman" w:eastAsia="方正仿宋_GBK" w:cs="Times New Roman"/>
          <w:color w:val="auto"/>
          <w:kern w:val="0"/>
          <w:sz w:val="32"/>
          <w:szCs w:val="32"/>
          <w:highlight w:val="none"/>
          <w:lang w:val="en-US" w:eastAsia="zh-CN"/>
        </w:rPr>
        <w:t>1890.78</w:t>
      </w:r>
      <w:r>
        <w:rPr>
          <w:rFonts w:hint="default" w:ascii="Times New Roman" w:hAnsi="Times New Roman" w:eastAsia="方正仿宋_GBK" w:cs="Times New Roman"/>
          <w:color w:val="auto"/>
          <w:kern w:val="0"/>
          <w:sz w:val="32"/>
          <w:szCs w:val="32"/>
          <w:highlight w:val="none"/>
        </w:rPr>
        <w:t>万元（公用经费类收入</w:t>
      </w:r>
      <w:r>
        <w:rPr>
          <w:rFonts w:hint="default" w:ascii="Times New Roman" w:hAnsi="Times New Roman" w:eastAsia="方正仿宋_GBK" w:cs="Times New Roman"/>
          <w:color w:val="auto"/>
          <w:kern w:val="0"/>
          <w:sz w:val="32"/>
          <w:szCs w:val="32"/>
          <w:highlight w:val="none"/>
          <w:lang w:val="en-US" w:eastAsia="zh-CN"/>
        </w:rPr>
        <w:t>159.7</w:t>
      </w:r>
      <w:r>
        <w:rPr>
          <w:rFonts w:hint="default" w:ascii="Times New Roman" w:hAnsi="Times New Roman" w:eastAsia="方正仿宋_GBK" w:cs="Times New Roman"/>
          <w:color w:val="auto"/>
          <w:kern w:val="0"/>
          <w:sz w:val="32"/>
          <w:szCs w:val="32"/>
          <w:highlight w:val="none"/>
        </w:rPr>
        <w:t>万元，人员类收入</w:t>
      </w:r>
      <w:r>
        <w:rPr>
          <w:rFonts w:hint="default" w:ascii="Times New Roman" w:hAnsi="Times New Roman" w:eastAsia="方正仿宋_GBK" w:cs="Times New Roman"/>
          <w:color w:val="auto"/>
          <w:kern w:val="0"/>
          <w:sz w:val="32"/>
          <w:szCs w:val="32"/>
          <w:highlight w:val="none"/>
          <w:lang w:val="en-US" w:eastAsia="zh-CN"/>
        </w:rPr>
        <w:t>1603.78</w:t>
      </w:r>
      <w:r>
        <w:rPr>
          <w:rFonts w:hint="default" w:ascii="Times New Roman" w:hAnsi="Times New Roman" w:eastAsia="方正仿宋_GBK" w:cs="Times New Roman"/>
          <w:color w:val="auto"/>
          <w:kern w:val="0"/>
          <w:sz w:val="32"/>
          <w:szCs w:val="32"/>
          <w:highlight w:val="none"/>
        </w:rPr>
        <w:t>万元，项目类收入</w:t>
      </w:r>
      <w:r>
        <w:rPr>
          <w:rFonts w:hint="default" w:ascii="Times New Roman" w:hAnsi="Times New Roman" w:eastAsia="方正仿宋_GBK" w:cs="Times New Roman"/>
          <w:color w:val="auto"/>
          <w:kern w:val="0"/>
          <w:sz w:val="32"/>
          <w:szCs w:val="32"/>
          <w:highlight w:val="none"/>
          <w:lang w:val="en-US" w:eastAsia="zh-CN"/>
        </w:rPr>
        <w:t>127.3</w:t>
      </w:r>
      <w:r>
        <w:rPr>
          <w:rFonts w:hint="default" w:ascii="Times New Roman" w:hAnsi="Times New Roman" w:eastAsia="方正仿宋_GBK" w:cs="Times New Roman"/>
          <w:color w:val="auto"/>
          <w:kern w:val="0"/>
          <w:sz w:val="32"/>
          <w:szCs w:val="32"/>
          <w:highlight w:val="none"/>
        </w:rPr>
        <w:t>万元），较上年</w:t>
      </w:r>
      <w:r>
        <w:rPr>
          <w:rFonts w:hint="default" w:ascii="Times New Roman" w:hAnsi="Times New Roman" w:eastAsia="方正仿宋_GBK" w:cs="Times New Roman"/>
          <w:color w:val="auto"/>
          <w:kern w:val="0"/>
          <w:sz w:val="32"/>
          <w:szCs w:val="32"/>
          <w:highlight w:val="none"/>
          <w:lang w:val="en-US" w:eastAsia="zh-CN"/>
        </w:rPr>
        <w:t>1907.25</w:t>
      </w:r>
      <w:r>
        <w:rPr>
          <w:rFonts w:hint="default" w:ascii="Times New Roman" w:hAnsi="Times New Roman" w:eastAsia="方正仿宋_GBK" w:cs="Times New Roman"/>
          <w:color w:val="auto"/>
          <w:kern w:val="0"/>
          <w:sz w:val="32"/>
          <w:szCs w:val="32"/>
          <w:highlight w:val="none"/>
        </w:rPr>
        <w:t>万元同比</w:t>
      </w:r>
      <w:r>
        <w:rPr>
          <w:rFonts w:hint="default" w:ascii="Times New Roman" w:hAnsi="Times New Roman" w:eastAsia="方正仿宋_GBK" w:cs="Times New Roman"/>
          <w:color w:val="auto"/>
          <w:kern w:val="0"/>
          <w:sz w:val="32"/>
          <w:szCs w:val="32"/>
          <w:highlight w:val="none"/>
          <w:lang w:val="en-US" w:eastAsia="zh-CN"/>
        </w:rPr>
        <w:t>减少16.47</w:t>
      </w:r>
      <w:r>
        <w:rPr>
          <w:rFonts w:hint="default" w:ascii="Times New Roman" w:hAnsi="Times New Roman" w:eastAsia="方正仿宋_GBK" w:cs="Times New Roman"/>
          <w:color w:val="auto"/>
          <w:kern w:val="0"/>
          <w:sz w:val="32"/>
          <w:szCs w:val="32"/>
          <w:highlight w:val="none"/>
        </w:rPr>
        <w:t>万元；政府性基金收入</w:t>
      </w:r>
      <w:r>
        <w:rPr>
          <w:rFonts w:hint="default" w:ascii="Times New Roman" w:hAnsi="Times New Roman" w:eastAsia="方正仿宋_GBK" w:cs="Times New Roman"/>
          <w:color w:val="auto"/>
          <w:kern w:val="0"/>
          <w:sz w:val="32"/>
          <w:szCs w:val="32"/>
          <w:highlight w:val="none"/>
          <w:lang w:val="en-US" w:eastAsia="zh-CN"/>
        </w:rPr>
        <w:t>6.36</w:t>
      </w:r>
      <w:r>
        <w:rPr>
          <w:rFonts w:hint="default" w:ascii="Times New Roman" w:hAnsi="Times New Roman" w:eastAsia="方正仿宋_GBK" w:cs="Times New Roman"/>
          <w:color w:val="auto"/>
          <w:kern w:val="0"/>
          <w:sz w:val="32"/>
          <w:szCs w:val="32"/>
          <w:highlight w:val="none"/>
        </w:rPr>
        <w:t>万元，较上年</w:t>
      </w:r>
      <w:r>
        <w:rPr>
          <w:rFonts w:hint="default" w:ascii="Times New Roman" w:hAnsi="Times New Roman" w:eastAsia="方正仿宋_GBK" w:cs="Times New Roman"/>
          <w:color w:val="auto"/>
          <w:kern w:val="0"/>
          <w:sz w:val="32"/>
          <w:szCs w:val="32"/>
          <w:highlight w:val="none"/>
          <w:lang w:val="en-US" w:eastAsia="zh-CN"/>
        </w:rPr>
        <w:t>22.5</w:t>
      </w:r>
      <w:r>
        <w:rPr>
          <w:rFonts w:hint="default" w:ascii="Times New Roman" w:hAnsi="Times New Roman" w:eastAsia="方正仿宋_GBK" w:cs="Times New Roman"/>
          <w:color w:val="auto"/>
          <w:kern w:val="0"/>
          <w:sz w:val="32"/>
          <w:szCs w:val="32"/>
          <w:highlight w:val="none"/>
        </w:rPr>
        <w:t>万元同比</w:t>
      </w:r>
      <w:r>
        <w:rPr>
          <w:rFonts w:hint="default" w:ascii="Times New Roman" w:hAnsi="Times New Roman" w:eastAsia="方正仿宋_GBK" w:cs="Times New Roman"/>
          <w:color w:val="auto"/>
          <w:kern w:val="0"/>
          <w:sz w:val="32"/>
          <w:szCs w:val="32"/>
          <w:highlight w:val="none"/>
          <w:lang w:val="en-US" w:eastAsia="zh-CN"/>
        </w:rPr>
        <w:t>减少16.14</w:t>
      </w:r>
      <w:r>
        <w:rPr>
          <w:rFonts w:hint="default" w:ascii="Times New Roman" w:hAnsi="Times New Roman" w:eastAsia="方正仿宋_GBK" w:cs="Times New Roman"/>
          <w:color w:val="auto"/>
          <w:kern w:val="0"/>
          <w:sz w:val="32"/>
          <w:szCs w:val="32"/>
          <w:highlight w:val="none"/>
        </w:rPr>
        <w:t>万元。</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rPr>
        <w:t>（二）财政支出方面</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kern w:val="0"/>
          <w:sz w:val="32"/>
          <w:szCs w:val="32"/>
          <w:highlight w:val="yellow"/>
          <w:lang w:val="en-US" w:eastAsia="zh-CN"/>
        </w:rPr>
      </w:pPr>
      <w:r>
        <w:rPr>
          <w:rFonts w:hint="default" w:ascii="Times New Roman" w:hAnsi="Times New Roman" w:eastAsia="方正仿宋_GBK" w:cs="Times New Roman"/>
          <w:color w:val="auto"/>
          <w:kern w:val="0"/>
          <w:sz w:val="32"/>
          <w:szCs w:val="32"/>
          <w:highlight w:val="none"/>
          <w:lang w:val="en-US" w:eastAsia="zh-CN" w:bidi="ar-SA"/>
        </w:rPr>
        <w:t>2025年完成财政总支出1897.14万元，占年初预算1703.64万元的111.36%。具体明细如下：一般公共服务支出946.73万元（其中“三公”经费支出：公务用车运行维护费5.99万元），文化旅游体育与传媒支出17.54万元，社会保障和就业支出258.11万元，卫生健康支出76.88万元，节能环保支出46.3万元，城乡社区支出78.51万元，农林水支出318.96万元，交通运输支出36.17万元，住房保障支出80.26万元</w:t>
      </w:r>
      <w:r>
        <w:rPr>
          <w:rFonts w:hint="eastAsia" w:ascii="Times New Roman" w:hAnsi="Times New Roman" w:eastAsia="方正仿宋_GBK" w:cs="Times New Roman"/>
          <w:color w:val="auto"/>
          <w:kern w:val="0"/>
          <w:sz w:val="32"/>
          <w:szCs w:val="32"/>
          <w:highlight w:val="none"/>
          <w:lang w:val="en-US" w:eastAsia="zh-CN" w:bidi="ar-SA"/>
        </w:rPr>
        <w:t>，年终结余37.68万元。</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楷体_GBK" w:cs="Times New Roman"/>
          <w:b w:val="0"/>
          <w:bCs w:val="0"/>
          <w:color w:val="auto"/>
          <w:kern w:val="0"/>
          <w:sz w:val="32"/>
          <w:szCs w:val="32"/>
        </w:rPr>
      </w:pPr>
      <w:r>
        <w:rPr>
          <w:rFonts w:hint="default" w:ascii="Times New Roman" w:hAnsi="Times New Roman" w:eastAsia="方正楷体_GBK" w:cs="Times New Roman"/>
          <w:b w:val="0"/>
          <w:bCs w:val="0"/>
          <w:color w:val="auto"/>
          <w:kern w:val="0"/>
          <w:sz w:val="32"/>
          <w:szCs w:val="32"/>
        </w:rPr>
        <w:t>（</w:t>
      </w:r>
      <w:r>
        <w:rPr>
          <w:rFonts w:hint="eastAsia" w:ascii="Times New Roman" w:hAnsi="Times New Roman" w:eastAsia="方正楷体_GBK" w:cs="Times New Roman"/>
          <w:b w:val="0"/>
          <w:bCs w:val="0"/>
          <w:color w:val="auto"/>
          <w:kern w:val="0"/>
          <w:sz w:val="32"/>
          <w:szCs w:val="32"/>
          <w:lang w:eastAsia="zh-CN"/>
        </w:rPr>
        <w:t>三</w:t>
      </w:r>
      <w:r>
        <w:rPr>
          <w:rFonts w:hint="default" w:ascii="Times New Roman" w:hAnsi="Times New Roman" w:eastAsia="方正楷体_GBK" w:cs="Times New Roman"/>
          <w:b w:val="0"/>
          <w:bCs w:val="0"/>
          <w:color w:val="auto"/>
          <w:kern w:val="0"/>
          <w:sz w:val="32"/>
          <w:szCs w:val="32"/>
        </w:rPr>
        <w:t>）</w:t>
      </w:r>
      <w:r>
        <w:rPr>
          <w:rFonts w:hint="default" w:ascii="Times New Roman" w:hAnsi="Times New Roman" w:eastAsia="方正楷体_GBK" w:cs="Times New Roman"/>
          <w:b w:val="0"/>
          <w:bCs w:val="0"/>
          <w:color w:val="auto"/>
          <w:kern w:val="0"/>
          <w:sz w:val="32"/>
          <w:szCs w:val="32"/>
          <w:lang w:eastAsia="zh-CN"/>
        </w:rPr>
        <w:t>2025</w:t>
      </w:r>
      <w:r>
        <w:rPr>
          <w:rFonts w:hint="default" w:ascii="Times New Roman" w:hAnsi="Times New Roman" w:eastAsia="方正楷体_GBK" w:cs="Times New Roman"/>
          <w:b w:val="0"/>
          <w:bCs w:val="0"/>
          <w:color w:val="auto"/>
          <w:kern w:val="0"/>
          <w:sz w:val="32"/>
          <w:szCs w:val="32"/>
        </w:rPr>
        <w:t>年财政主要工作开展情况</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kern w:val="0"/>
          <w:sz w:val="32"/>
          <w:szCs w:val="32"/>
          <w:shd w:val="clear" w:color="auto" w:fill="FFFFFF"/>
          <w:lang w:val="en-US" w:eastAsia="zh-CN" w:bidi="ar-SA"/>
        </w:rPr>
        <w:t>1.锚定政策导向，强化收入统筹保障。</w:t>
      </w:r>
      <w:r>
        <w:rPr>
          <w:rFonts w:hint="default" w:ascii="Times New Roman" w:hAnsi="Times New Roman" w:eastAsia="方正仿宋_GBK" w:cs="Times New Roman"/>
          <w:color w:val="auto"/>
          <w:kern w:val="0"/>
          <w:sz w:val="32"/>
          <w:szCs w:val="32"/>
          <w:lang w:val="en-US" w:eastAsia="zh-CN" w:bidi="ar-SA"/>
        </w:rPr>
        <w:t>深入落实</w:t>
      </w:r>
      <w:bookmarkStart w:id="0" w:name="_GoBack"/>
      <w:bookmarkEnd w:id="0"/>
      <w:r>
        <w:rPr>
          <w:rFonts w:hint="default" w:ascii="Times New Roman" w:hAnsi="Times New Roman" w:eastAsia="方正仿宋_GBK" w:cs="Times New Roman"/>
          <w:color w:val="auto"/>
          <w:kern w:val="0"/>
          <w:sz w:val="32"/>
          <w:szCs w:val="32"/>
          <w:lang w:val="en-US" w:eastAsia="zh-CN" w:bidi="ar-SA"/>
        </w:rPr>
        <w:t>上级关于财政工作的系列部署，坚持“党建引领、财政赋能”原则，将基层治理和乡村振兴经费纳入预算优先保障。保持每月高频调度的财政收入机制，加强与税务部门协同联动，深化税收共治，做到颗粒归仓，避免跑冒滴漏。抢抓政策窗口期，主动对接上级部门，争取各类转移支付和专项补助资金122.66万元，其中非税及协税护税支出责任补助52.66万元，种养殖产业道路70万元，为我镇经济发展注入动力。</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643"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rPr>
        <w:t>2.</w:t>
      </w:r>
      <w:r>
        <w:rPr>
          <w:rFonts w:hint="default" w:ascii="Times New Roman" w:hAnsi="Times New Roman" w:eastAsia="方正仿宋_GBK" w:cs="Times New Roman"/>
          <w:b/>
          <w:bCs/>
          <w:color w:val="auto"/>
          <w:kern w:val="0"/>
          <w:sz w:val="32"/>
          <w:szCs w:val="32"/>
          <w:shd w:val="clear" w:color="auto" w:fill="FFFFFF"/>
          <w:lang w:val="en-US" w:eastAsia="zh-CN" w:bidi="ar-SA"/>
        </w:rPr>
        <w:t>优化支出结构，兜牢民生保障底线</w:t>
      </w:r>
      <w:r>
        <w:rPr>
          <w:rFonts w:hint="default" w:ascii="Times New Roman" w:hAnsi="Times New Roman" w:eastAsia="方正仿宋_GBK" w:cs="Times New Roman"/>
          <w:color w:val="auto"/>
          <w:kern w:val="0"/>
          <w:sz w:val="32"/>
          <w:szCs w:val="32"/>
          <w:lang w:val="en-US" w:eastAsia="zh-CN" w:bidi="ar-SA"/>
        </w:rPr>
        <w:t>。严格落实党政机关过“紧日子”要求，“三公”经费、会议费、培训费严格执行只减不增的要求，持续压减非必要、非刚性支出，将有限财力向民生领域倾斜。坚持“三保”支出优先位次，通过预算管理一体化系统加强风险预警，全年保障人员经费1603.78万元、公用经费159.7万元，确保乡镇机关和村（社区）正常运转。聚焦“投资于人”理念，全年完成了对67名老党员的补助共计8.81万元，离职村干部补助56名共计8.32万元，村干部养老保险补助支出16.68万元。</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shd w:val="clear" w:color="auto" w:fill="FFFFFF"/>
        </w:rPr>
        <w:t>3.</w:t>
      </w:r>
      <w:r>
        <w:rPr>
          <w:rFonts w:hint="default" w:ascii="Times New Roman" w:hAnsi="Times New Roman" w:eastAsia="方正仿宋_GBK" w:cs="Times New Roman"/>
          <w:b/>
          <w:bCs/>
          <w:color w:val="auto"/>
          <w:kern w:val="0"/>
          <w:sz w:val="32"/>
          <w:szCs w:val="32"/>
          <w:shd w:val="clear" w:color="auto" w:fill="FFFFFF"/>
          <w:lang w:val="en-US" w:eastAsia="zh-CN" w:bidi="ar-SA"/>
        </w:rPr>
        <w:t>深化财政改革，提升管理提质增效。</w:t>
      </w:r>
      <w:r>
        <w:rPr>
          <w:rFonts w:hint="default" w:ascii="Times New Roman" w:hAnsi="Times New Roman" w:eastAsia="方正仿宋_GBK" w:cs="Times New Roman"/>
          <w:color w:val="auto"/>
          <w:kern w:val="0"/>
          <w:sz w:val="32"/>
          <w:szCs w:val="32"/>
          <w:lang w:val="en-US" w:eastAsia="zh-CN" w:bidi="ar-SA"/>
        </w:rPr>
        <w:t>全面推进零基预算管理改革，打破支出固化格局，建立“有保有压、突出重点”的预算分配机制。强化预算绩效管理，选取民生保障、基础设施建设等领域6个重点项目开展绩效评价，涉及资金194.76万元。深化乡镇国库集中支付制度改革，实现资金拨付“动态监控、应急直达”，提升基层事务性支出效率。</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643"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b/>
          <w:bCs/>
          <w:color w:val="auto"/>
          <w:sz w:val="32"/>
          <w:szCs w:val="32"/>
          <w:shd w:val="clear" w:color="auto" w:fill="FFFFFF"/>
        </w:rPr>
        <w:t>4.</w:t>
      </w:r>
      <w:r>
        <w:rPr>
          <w:rFonts w:hint="default" w:ascii="Times New Roman" w:hAnsi="Times New Roman" w:eastAsia="方正仿宋_GBK" w:cs="Times New Roman"/>
          <w:b/>
          <w:bCs/>
          <w:color w:val="auto"/>
          <w:sz w:val="32"/>
          <w:szCs w:val="32"/>
          <w:shd w:val="clear" w:color="auto" w:fill="FFFFFF"/>
          <w:lang w:eastAsia="zh-CN"/>
        </w:rPr>
        <w:t>压实审计整改责任</w:t>
      </w:r>
      <w:r>
        <w:rPr>
          <w:rFonts w:hint="default" w:ascii="Times New Roman" w:hAnsi="Times New Roman" w:eastAsia="方正仿宋_GBK" w:cs="Times New Roman"/>
          <w:b/>
          <w:bCs/>
          <w:color w:val="auto"/>
          <w:sz w:val="32"/>
          <w:szCs w:val="32"/>
          <w:shd w:val="clear" w:color="auto" w:fill="FFFFFF"/>
        </w:rPr>
        <w:t>，</w:t>
      </w:r>
      <w:r>
        <w:rPr>
          <w:rFonts w:hint="default" w:ascii="Times New Roman" w:hAnsi="Times New Roman" w:eastAsia="方正仿宋_GBK" w:cs="Times New Roman"/>
          <w:b/>
          <w:bCs/>
          <w:color w:val="auto"/>
          <w:sz w:val="32"/>
          <w:szCs w:val="32"/>
          <w:shd w:val="clear" w:color="auto" w:fill="FFFFFF"/>
          <w:lang w:eastAsia="zh-CN"/>
        </w:rPr>
        <w:t>补齐财政管理短板</w:t>
      </w:r>
      <w:r>
        <w:rPr>
          <w:rFonts w:hint="default" w:ascii="Times New Roman" w:hAnsi="Times New Roman" w:eastAsia="方正仿宋_GBK" w:cs="Times New Roman"/>
          <w:b/>
          <w:bCs/>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lang w:val="en-US" w:eastAsia="zh-CN" w:bidi="ar-SA"/>
        </w:rPr>
        <w:t>2025年，我单位严格按照审计工作要求，自觉接受区审计局经济责任审计，全面配合完成审计资料提供、情况说明、现场核查等各项工作。针对审计反馈的各类目标完成不足、专项资金拨付流程不够规范、部分内控机制执行不到位等问题，我们坚持“立行立改、举一反三、标本兼治”原则，建立“问题清单、责任清单、整改清单”三单管理机制，逐项明确整改责任主体、整改措施和完成时限。截至2025年底，审计反馈的17项问题已全部整改完成，切实将审计整改成果转化为财政管理效能。</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709"/>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各位代表，2025年全镇财政运行总体平稳，在肯定成绩的同时，我们也清醒认识到预算执行中存在的困难和问题：一是财政收入增长后劲不足，税源结构单一，新增税源培育周期较长，税收增长乏力；二是支出压力持续加大，民生保障、乡村振兴、基础设施建设等刚性支出需求不断增加，“紧平衡”态势长期存在；三是预算绩效管理精细化水平有待提升，部分项目绩效目标设置不够科学，资金使用效益仍需进一步提高；四是国有资产盘活力度不足，部分闲置资产处置效率不高，资源配置效能未能充分释放。对此，我们将高度重视，采取有效措施切实加以解决。</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二、</w:t>
      </w:r>
      <w:r>
        <w:rPr>
          <w:rFonts w:hint="default" w:ascii="Times New Roman" w:hAnsi="Times New Roman" w:eastAsia="方正黑体_GBK" w:cs="Times New Roman"/>
          <w:b w:val="0"/>
          <w:bCs w:val="0"/>
          <w:color w:val="auto"/>
          <w:kern w:val="0"/>
          <w:sz w:val="32"/>
          <w:szCs w:val="32"/>
          <w:lang w:eastAsia="zh-CN"/>
        </w:rPr>
        <w:t>2026</w:t>
      </w:r>
      <w:r>
        <w:rPr>
          <w:rFonts w:hint="default" w:ascii="Times New Roman" w:hAnsi="Times New Roman" w:eastAsia="方正黑体_GBK" w:cs="Times New Roman"/>
          <w:b w:val="0"/>
          <w:bCs w:val="0"/>
          <w:color w:val="auto"/>
          <w:kern w:val="0"/>
          <w:sz w:val="32"/>
          <w:szCs w:val="32"/>
        </w:rPr>
        <w:t>年财政预算草案</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2026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eastAsia="zh-CN"/>
        </w:rPr>
        <w:t>是“十五五”规划的开局之年</w:t>
      </w:r>
      <w:r>
        <w:rPr>
          <w:rFonts w:hint="default" w:ascii="Times New Roman" w:hAnsi="Times New Roman" w:eastAsia="方正仿宋_GBK" w:cs="Times New Roman"/>
          <w:color w:val="auto"/>
          <w:kern w:val="0"/>
          <w:sz w:val="32"/>
          <w:szCs w:val="32"/>
        </w:rPr>
        <w:t>，财政工作将坚持以习近平新时代中国特色社会主义思想为指导，</w:t>
      </w:r>
      <w:r>
        <w:rPr>
          <w:rFonts w:hint="default" w:ascii="Times New Roman" w:hAnsi="Times New Roman" w:eastAsia="方正仿宋_GBK" w:cs="Times New Roman"/>
          <w:color w:val="auto"/>
          <w:kern w:val="0"/>
          <w:sz w:val="32"/>
          <w:szCs w:val="32"/>
          <w:lang w:eastAsia="zh-CN"/>
        </w:rPr>
        <w:t>深入贯彻党的二十大和二十届历次全会精神</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认真贯彻中央经济工作会议，</w:t>
      </w:r>
      <w:r>
        <w:rPr>
          <w:rFonts w:hint="default" w:ascii="Times New Roman" w:hAnsi="Times New Roman" w:eastAsia="方正仿宋_GBK" w:cs="Times New Roman"/>
          <w:color w:val="auto"/>
          <w:kern w:val="0"/>
          <w:sz w:val="32"/>
          <w:szCs w:val="32"/>
        </w:rPr>
        <w:t>始终坚持稳中求进工作总基调，全面贯彻新发展理念，</w:t>
      </w:r>
      <w:r>
        <w:rPr>
          <w:rFonts w:hint="default" w:ascii="Times New Roman" w:hAnsi="Times New Roman" w:eastAsia="方正仿宋_GBK" w:cs="Times New Roman"/>
          <w:color w:val="auto"/>
          <w:kern w:val="0"/>
          <w:sz w:val="32"/>
          <w:szCs w:val="32"/>
          <w:lang w:eastAsia="zh-CN"/>
        </w:rPr>
        <w:t>加强财政资源统筹，优化支出结构，重点保障民生实事。</w:t>
      </w:r>
      <w:r>
        <w:rPr>
          <w:rFonts w:hint="default" w:ascii="Times New Roman" w:hAnsi="Times New Roman" w:eastAsia="方正仿宋_GBK" w:cs="Times New Roman"/>
          <w:color w:val="auto"/>
          <w:kern w:val="0"/>
          <w:sz w:val="32"/>
          <w:szCs w:val="32"/>
          <w:lang w:val="en-US" w:eastAsia="zh-CN"/>
        </w:rPr>
        <w:t>坚持党政机关过紧日子，加强绩效管理。</w:t>
      </w:r>
      <w:r>
        <w:rPr>
          <w:rFonts w:hint="default" w:ascii="Times New Roman" w:hAnsi="Times New Roman" w:eastAsia="方正仿宋_GBK" w:cs="Times New Roman"/>
          <w:color w:val="auto"/>
          <w:kern w:val="0"/>
          <w:sz w:val="32"/>
          <w:szCs w:val="32"/>
        </w:rPr>
        <w:t>坚持增收节支，严格控制一般性支出，提高财政资金使用</w:t>
      </w:r>
      <w:r>
        <w:rPr>
          <w:rFonts w:hint="default" w:ascii="Times New Roman" w:hAnsi="Times New Roman" w:eastAsia="方正仿宋_GBK" w:cs="Times New Roman"/>
          <w:color w:val="auto"/>
          <w:kern w:val="0"/>
          <w:sz w:val="32"/>
          <w:szCs w:val="32"/>
          <w:lang w:eastAsia="zh-CN"/>
        </w:rPr>
        <w:t>效率</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为建设“一镇三基地”和美和谦作出贡献</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按照量入为出、收支平衡的原则，</w:t>
      </w:r>
      <w:r>
        <w:rPr>
          <w:rFonts w:hint="default" w:ascii="Times New Roman" w:hAnsi="Times New Roman" w:eastAsia="方正仿宋_GBK" w:cs="Times New Roman"/>
          <w:color w:val="auto"/>
          <w:kern w:val="0"/>
          <w:sz w:val="32"/>
          <w:szCs w:val="32"/>
          <w:lang w:eastAsia="zh-CN"/>
        </w:rPr>
        <w:t>2026</w:t>
      </w:r>
      <w:r>
        <w:rPr>
          <w:rFonts w:hint="default" w:ascii="Times New Roman" w:hAnsi="Times New Roman" w:eastAsia="方正仿宋_GBK" w:cs="Times New Roman"/>
          <w:color w:val="auto"/>
          <w:kern w:val="0"/>
          <w:sz w:val="32"/>
          <w:szCs w:val="32"/>
        </w:rPr>
        <w:t>年财政预算初步安排如下：</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rPr>
        <w:t>（一）财政收入预算安排</w:t>
      </w: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仿宋_GBK" w:cs="Times New Roman"/>
          <w:color w:val="auto"/>
          <w:kern w:val="0"/>
          <w:sz w:val="32"/>
          <w:szCs w:val="32"/>
          <w:lang w:val="en-US" w:eastAsia="zh-CN" w:bidi="ar-SA"/>
        </w:rPr>
        <w:t>2026年公共财政预算收入2117.83万元，其中一般公共预算收入2080.15万元（公用经费类收入422.17万元，人员类收入1345.01万元，项目类收入</w:t>
      </w:r>
      <w:r>
        <w:rPr>
          <w:rFonts w:hint="default" w:ascii="Times New Roman" w:hAnsi="Times New Roman" w:eastAsia="方正仿宋_GBK" w:cs="Times New Roman"/>
          <w:color w:val="auto"/>
          <w:sz w:val="32"/>
          <w:szCs w:val="32"/>
          <w:lang w:val="en-US" w:eastAsia="zh-CN"/>
        </w:rPr>
        <w:t>312.97</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，上年结转项目收入</w:t>
      </w:r>
      <w:r>
        <w:rPr>
          <w:rFonts w:hint="default" w:ascii="Times New Roman" w:hAnsi="Times New Roman" w:eastAsia="方正仿宋_GBK" w:cs="Times New Roman"/>
          <w:color w:val="auto"/>
          <w:sz w:val="32"/>
          <w:szCs w:val="32"/>
          <w:lang w:val="en-US" w:eastAsia="zh-CN"/>
        </w:rPr>
        <w:t>37.68万元（</w:t>
      </w:r>
      <w:r>
        <w:rPr>
          <w:rFonts w:hint="default" w:ascii="Times New Roman" w:hAnsi="Times New Roman" w:eastAsia="方正仿宋_GBK" w:cs="Times New Roman"/>
          <w:color w:val="auto"/>
          <w:sz w:val="32"/>
          <w:szCs w:val="32"/>
        </w:rPr>
        <w:t>种养殖生产道路建设项目</w:t>
      </w:r>
      <w:r>
        <w:rPr>
          <w:rFonts w:hint="default" w:ascii="Times New Roman" w:hAnsi="Times New Roman" w:eastAsia="方正仿宋_GBK" w:cs="Times New Roman"/>
          <w:color w:val="auto"/>
          <w:sz w:val="32"/>
          <w:szCs w:val="32"/>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（二）财政支出预算安排</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仿宋_GBK" w:cs="Times New Roman"/>
          <w:color w:val="auto"/>
          <w:sz w:val="32"/>
          <w:szCs w:val="32"/>
          <w:lang w:eastAsia="zh-CN"/>
        </w:rPr>
        <w:t>2026</w:t>
      </w:r>
      <w:r>
        <w:rPr>
          <w:rFonts w:hint="default" w:ascii="Times New Roman" w:hAnsi="Times New Roman" w:eastAsia="方正仿宋_GBK" w:cs="Times New Roman"/>
          <w:color w:val="auto"/>
          <w:sz w:val="32"/>
          <w:szCs w:val="32"/>
        </w:rPr>
        <w:t>年公共财政预算支出</w:t>
      </w:r>
      <w:r>
        <w:rPr>
          <w:rFonts w:hint="default" w:ascii="Times New Roman" w:hAnsi="Times New Roman" w:eastAsia="方正仿宋_GBK" w:cs="Times New Roman"/>
          <w:color w:val="auto"/>
          <w:sz w:val="32"/>
          <w:szCs w:val="32"/>
          <w:lang w:val="en-US" w:eastAsia="zh-CN"/>
        </w:rPr>
        <w:t>2117.83</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rPr>
        <w:t>一般公共服务支出</w:t>
      </w:r>
      <w:r>
        <w:rPr>
          <w:rFonts w:hint="default" w:ascii="Times New Roman" w:hAnsi="Times New Roman" w:eastAsia="方正仿宋_GBK" w:cs="Times New Roman"/>
          <w:color w:val="auto"/>
          <w:sz w:val="32"/>
          <w:szCs w:val="32"/>
          <w:lang w:val="en-US" w:eastAsia="zh-CN"/>
        </w:rPr>
        <w:t>797</w:t>
      </w:r>
      <w:r>
        <w:rPr>
          <w:rFonts w:hint="default" w:ascii="Times New Roman" w:hAnsi="Times New Roman" w:eastAsia="方正仿宋_GBK" w:cs="Times New Roman"/>
          <w:color w:val="auto"/>
          <w:sz w:val="32"/>
          <w:szCs w:val="32"/>
        </w:rPr>
        <w:t>万元，文化旅游体育与传媒支出</w:t>
      </w:r>
      <w:r>
        <w:rPr>
          <w:rFonts w:hint="default" w:ascii="Times New Roman" w:hAnsi="Times New Roman" w:eastAsia="方正仿宋_GBK" w:cs="Times New Roman"/>
          <w:color w:val="auto"/>
          <w:sz w:val="32"/>
          <w:szCs w:val="32"/>
          <w:lang w:val="en-US" w:eastAsia="zh-CN"/>
        </w:rPr>
        <w:t>34.68</w:t>
      </w:r>
      <w:r>
        <w:rPr>
          <w:rFonts w:hint="default" w:ascii="Times New Roman" w:hAnsi="Times New Roman" w:eastAsia="方正仿宋_GBK" w:cs="Times New Roman"/>
          <w:color w:val="auto"/>
          <w:sz w:val="32"/>
          <w:szCs w:val="32"/>
        </w:rPr>
        <w:t>万元，社会保障和就业支出</w:t>
      </w:r>
      <w:r>
        <w:rPr>
          <w:rFonts w:hint="default" w:ascii="Times New Roman" w:hAnsi="Times New Roman" w:eastAsia="方正仿宋_GBK" w:cs="Times New Roman"/>
          <w:color w:val="auto"/>
          <w:sz w:val="32"/>
          <w:szCs w:val="32"/>
          <w:lang w:val="en-US" w:eastAsia="zh-CN"/>
        </w:rPr>
        <w:t>268.5</w:t>
      </w:r>
      <w:r>
        <w:rPr>
          <w:rFonts w:hint="default" w:ascii="Times New Roman" w:hAnsi="Times New Roman" w:eastAsia="方正仿宋_GBK" w:cs="Times New Roman"/>
          <w:color w:val="auto"/>
          <w:sz w:val="32"/>
          <w:szCs w:val="32"/>
        </w:rPr>
        <w:t>万元，卫生健康支出</w:t>
      </w:r>
      <w:r>
        <w:rPr>
          <w:rFonts w:hint="default" w:ascii="Times New Roman" w:hAnsi="Times New Roman" w:eastAsia="方正仿宋_GBK" w:cs="Times New Roman"/>
          <w:color w:val="auto"/>
          <w:sz w:val="32"/>
          <w:szCs w:val="32"/>
          <w:lang w:val="en-US" w:eastAsia="zh-CN"/>
        </w:rPr>
        <w:t>82.81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节能环保支出</w:t>
      </w:r>
      <w:r>
        <w:rPr>
          <w:rFonts w:hint="default" w:ascii="Times New Roman" w:hAnsi="Times New Roman" w:eastAsia="方正仿宋_GBK" w:cs="Times New Roman"/>
          <w:color w:val="auto"/>
          <w:sz w:val="32"/>
          <w:szCs w:val="32"/>
          <w:lang w:val="en-US" w:eastAsia="zh-CN"/>
        </w:rPr>
        <w:t>54.16万元，</w:t>
      </w:r>
      <w:r>
        <w:rPr>
          <w:rFonts w:hint="default" w:ascii="Times New Roman" w:hAnsi="Times New Roman" w:eastAsia="方正仿宋_GBK" w:cs="Times New Roman"/>
          <w:color w:val="auto"/>
          <w:sz w:val="32"/>
          <w:szCs w:val="32"/>
        </w:rPr>
        <w:t>城乡社区支出</w:t>
      </w:r>
      <w:r>
        <w:rPr>
          <w:rFonts w:hint="default" w:ascii="Times New Roman" w:hAnsi="Times New Roman" w:eastAsia="方正仿宋_GBK" w:cs="Times New Roman"/>
          <w:color w:val="auto"/>
          <w:sz w:val="32"/>
          <w:szCs w:val="32"/>
          <w:lang w:val="en-US" w:eastAsia="zh-CN"/>
        </w:rPr>
        <w:t>265.81</w:t>
      </w:r>
      <w:r>
        <w:rPr>
          <w:rFonts w:hint="default" w:ascii="Times New Roman" w:hAnsi="Times New Roman" w:eastAsia="方正仿宋_GBK" w:cs="Times New Roman"/>
          <w:color w:val="auto"/>
          <w:sz w:val="32"/>
          <w:szCs w:val="32"/>
        </w:rPr>
        <w:t>万元，农林水支出</w:t>
      </w:r>
      <w:r>
        <w:rPr>
          <w:rFonts w:hint="default" w:ascii="Times New Roman" w:hAnsi="Times New Roman" w:eastAsia="方正仿宋_GBK" w:cs="Times New Roman"/>
          <w:color w:val="auto"/>
          <w:sz w:val="32"/>
          <w:szCs w:val="32"/>
          <w:lang w:val="en-US" w:eastAsia="zh-CN"/>
        </w:rPr>
        <w:t>533.2</w:t>
      </w:r>
      <w:r>
        <w:rPr>
          <w:rFonts w:hint="default" w:ascii="Times New Roman" w:hAnsi="Times New Roman" w:eastAsia="方正仿宋_GBK" w:cs="Times New Roman"/>
          <w:color w:val="auto"/>
          <w:sz w:val="32"/>
          <w:szCs w:val="32"/>
        </w:rPr>
        <w:t>万元，住房保障支出</w:t>
      </w:r>
      <w:r>
        <w:rPr>
          <w:rFonts w:hint="default" w:ascii="Times New Roman" w:hAnsi="Times New Roman" w:eastAsia="方正仿宋_GBK" w:cs="Times New Roman"/>
          <w:color w:val="auto"/>
          <w:sz w:val="32"/>
          <w:szCs w:val="32"/>
          <w:lang w:val="en-US" w:eastAsia="zh-CN"/>
        </w:rPr>
        <w:t>81.67</w:t>
      </w:r>
      <w:r>
        <w:rPr>
          <w:rFonts w:hint="default" w:ascii="Times New Roman" w:hAnsi="Times New Roman" w:eastAsia="方正仿宋_GBK" w:cs="Times New Roman"/>
          <w:color w:val="auto"/>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三、</w:t>
      </w:r>
      <w:r>
        <w:rPr>
          <w:rFonts w:hint="default" w:ascii="Times New Roman" w:hAnsi="Times New Roman" w:eastAsia="方正黑体_GBK" w:cs="Times New Roman"/>
          <w:b w:val="0"/>
          <w:bCs w:val="0"/>
          <w:color w:val="auto"/>
          <w:kern w:val="0"/>
          <w:sz w:val="32"/>
          <w:szCs w:val="32"/>
          <w:lang w:eastAsia="zh-CN"/>
        </w:rPr>
        <w:t>2026</w:t>
      </w:r>
      <w:r>
        <w:rPr>
          <w:rFonts w:hint="default" w:ascii="Times New Roman" w:hAnsi="Times New Roman" w:eastAsia="方正黑体_GBK" w:cs="Times New Roman"/>
          <w:b w:val="0"/>
          <w:bCs w:val="0"/>
          <w:color w:val="auto"/>
          <w:kern w:val="0"/>
          <w:sz w:val="32"/>
          <w:szCs w:val="32"/>
        </w:rPr>
        <w:t>年财政工作主要任务</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为圆满完成</w:t>
      </w:r>
      <w:r>
        <w:rPr>
          <w:rFonts w:hint="default" w:ascii="Times New Roman" w:hAnsi="Times New Roman" w:eastAsia="方正仿宋_GBK" w:cs="Times New Roman"/>
          <w:color w:val="auto"/>
          <w:kern w:val="0"/>
          <w:sz w:val="32"/>
          <w:szCs w:val="32"/>
          <w:lang w:eastAsia="zh-CN"/>
        </w:rPr>
        <w:t>2026</w:t>
      </w:r>
      <w:r>
        <w:rPr>
          <w:rFonts w:hint="default" w:ascii="Times New Roman" w:hAnsi="Times New Roman" w:eastAsia="方正仿宋_GBK" w:cs="Times New Roman"/>
          <w:color w:val="auto"/>
          <w:kern w:val="0"/>
          <w:sz w:val="32"/>
          <w:szCs w:val="32"/>
        </w:rPr>
        <w:t>年的财政工作任务，我们将重点做好以下几方面的工作：</w:t>
      </w:r>
    </w:p>
    <w:p>
      <w:pPr>
        <w:pStyle w:val="3"/>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b w:val="0"/>
          <w:bCs w:val="0"/>
          <w:color w:val="auto"/>
          <w:kern w:val="0"/>
          <w:sz w:val="32"/>
          <w:szCs w:val="32"/>
          <w:lang w:val="en-US" w:eastAsia="zh-CN"/>
        </w:rPr>
        <w:t>（一）精编严管预算，兜牢基层运转底线。</w:t>
      </w:r>
      <w:r>
        <w:rPr>
          <w:rFonts w:hint="default" w:ascii="Times New Roman" w:hAnsi="Times New Roman" w:eastAsia="方正仿宋_GBK" w:cs="Times New Roman"/>
          <w:color w:val="auto"/>
          <w:kern w:val="0"/>
          <w:sz w:val="32"/>
          <w:szCs w:val="32"/>
          <w:lang w:val="en-US" w:eastAsia="zh-CN" w:bidi="ar-SA"/>
        </w:rPr>
        <w:t>严格落实“全口径预算”管理要求，结合全镇年度工作重点和财力实际，科学编制收支预算，做到收支平衡、量入为出。坚持“过紧日子”理念，压减“三公”经费、非刚性非重点支出，优先保障乡镇干部薪酬、村级运转、办公运维等“三保”核心支出，足额落实村社干部报酬、村级公益事业等经费，确保基层政权高效运转。强化预算执行刚性约束，建立预算执行动态监控机制，对资金拨付实行“事前审核、事中跟踪、事后核查”，杜绝无预算、超预算支出，提升预算执行效率。</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b w:val="0"/>
          <w:bCs w:val="0"/>
          <w:color w:val="auto"/>
          <w:kern w:val="0"/>
          <w:sz w:val="32"/>
          <w:szCs w:val="32"/>
          <w:lang w:val="en-US" w:eastAsia="zh-CN"/>
        </w:rPr>
        <w:t>（二）</w:t>
      </w:r>
      <w:r>
        <w:rPr>
          <w:rFonts w:hint="default" w:ascii="方正楷体_GBK" w:hAnsi="方正楷体_GBK" w:eastAsia="方正楷体_GBK" w:cs="方正楷体_GBK"/>
          <w:b w:val="0"/>
          <w:bCs w:val="0"/>
          <w:color w:val="auto"/>
          <w:kern w:val="0"/>
          <w:sz w:val="32"/>
          <w:szCs w:val="32"/>
          <w:lang w:val="en-US" w:eastAsia="zh-CN"/>
        </w:rPr>
        <w:t>规范村级财务，强化农村“三资”管理。</w:t>
      </w:r>
      <w:r>
        <w:rPr>
          <w:rFonts w:hint="default" w:ascii="Times New Roman" w:hAnsi="Times New Roman" w:eastAsia="方正仿宋_GBK" w:cs="Times New Roman"/>
          <w:color w:val="auto"/>
          <w:kern w:val="0"/>
          <w:sz w:val="32"/>
          <w:szCs w:val="32"/>
          <w:lang w:val="en-US" w:eastAsia="zh-CN" w:bidi="ar-SA"/>
        </w:rPr>
        <w:t>持续深化“村账镇代理”管理模式，规范村级财务核算流程，对村级资金收支、票据使用、账务处理实行统一审核、统一记账，做到村级财务“账实相符、账证相符”。加强农村集体资金、资产、资源监管，建立村级“三资”动态管理台账，对村级集体资产处置、资源发包等事项严格履行民主决策和报批程序，确保公开透明。督促各村按月公开财务收支、惠民补贴发放、集体资产运营等情况，接受村民监督，切实维护村集体和群众利益。</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b w:val="0"/>
          <w:bCs w:val="0"/>
          <w:color w:val="auto"/>
          <w:kern w:val="0"/>
          <w:sz w:val="32"/>
          <w:szCs w:val="32"/>
          <w:lang w:val="en-US" w:eastAsia="zh-CN"/>
        </w:rPr>
        <w:t>（三）</w:t>
      </w:r>
      <w:r>
        <w:rPr>
          <w:rFonts w:hint="default" w:ascii="方正楷体_GBK" w:hAnsi="方正楷体_GBK" w:eastAsia="方正楷体_GBK" w:cs="方正楷体_GBK"/>
          <w:b w:val="0"/>
          <w:bCs w:val="0"/>
          <w:color w:val="auto"/>
          <w:kern w:val="0"/>
          <w:sz w:val="32"/>
          <w:szCs w:val="32"/>
          <w:lang w:val="en-US" w:eastAsia="zh-CN"/>
        </w:rPr>
        <w:t>深化审计整改，健全财政监管长效机制。</w:t>
      </w:r>
      <w:r>
        <w:rPr>
          <w:rFonts w:hint="default" w:ascii="Times New Roman" w:hAnsi="Times New Roman" w:eastAsia="方正仿宋_GBK" w:cs="Times New Roman"/>
          <w:color w:val="auto"/>
          <w:kern w:val="0"/>
          <w:sz w:val="32"/>
          <w:szCs w:val="32"/>
          <w:lang w:val="en-US" w:eastAsia="zh-CN" w:bidi="ar-SA"/>
        </w:rPr>
        <w:t>以审计反馈问题整改为契机，持续补齐财政管理短板，构建“常态化整改+长效化防控”机制。对审计反馈的问题开展“回头看”，确保问题整改到位、不反弹，同时举一反三，梳理财政收支、资金拨付、资产管理等环节的薄弱点，修订完善《乡镇财政资金管理办法》《村级财务审核细则》等制度，扎紧制度笼子。强化财政资金全过程监督，将线上监管与线下核查相结合，运用预算一体化平台，实现预算编制、资金拨付、会计核算等数据互联互通。定期开展财政资金专项检查，对发现的违规使用资金问题严肃追责问责。</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bidi="ar-SA"/>
        </w:rPr>
      </w:pPr>
      <w:r>
        <w:rPr>
          <w:rFonts w:hint="eastAsia" w:ascii="方正楷体_GBK" w:hAnsi="方正楷体_GBK" w:eastAsia="方正楷体_GBK" w:cs="方正楷体_GBK"/>
          <w:b w:val="0"/>
          <w:bCs w:val="0"/>
          <w:color w:val="auto"/>
          <w:kern w:val="0"/>
          <w:sz w:val="32"/>
          <w:szCs w:val="32"/>
          <w:lang w:val="en-US" w:eastAsia="zh-CN" w:bidi="ar-SA"/>
        </w:rPr>
        <w:t>（四）</w:t>
      </w:r>
      <w:r>
        <w:rPr>
          <w:rFonts w:hint="default" w:ascii="方正楷体_GBK" w:hAnsi="方正楷体_GBK" w:eastAsia="方正楷体_GBK" w:cs="方正楷体_GBK"/>
          <w:b w:val="0"/>
          <w:bCs w:val="0"/>
          <w:color w:val="auto"/>
          <w:kern w:val="0"/>
          <w:sz w:val="32"/>
          <w:szCs w:val="32"/>
          <w:lang w:val="en-US" w:eastAsia="zh-CN" w:bidi="ar-SA"/>
        </w:rPr>
        <w:t>建强财政队伍，提升基层理财能力。</w:t>
      </w:r>
      <w:r>
        <w:rPr>
          <w:rFonts w:hint="default" w:ascii="Times New Roman" w:hAnsi="Times New Roman" w:eastAsia="方正仿宋_GBK" w:cs="Times New Roman"/>
          <w:color w:val="auto"/>
          <w:kern w:val="0"/>
          <w:sz w:val="32"/>
          <w:szCs w:val="32"/>
          <w:lang w:val="en-US" w:eastAsia="zh-CN" w:bidi="ar-SA"/>
        </w:rPr>
        <w:t>结合乡镇财政工作实际，开展常态化业务培训，组织财政干部学习最新财政政策、乡村振兴资金管理、村级财务核算等专业知识，提升干部政策理解和实操能力。建立财政干部下沉指导机制，定期到各村开展财务业务指导，帮助村社财务人员规范账务处理、票据使用，解决村级财务管理中的难点问题。规范财政岗位工作流程，落实关键岗位AB角制度，明确岗位职责分工，加强廉政教育，引导财政干部树立依法理财、廉洁理财意识，打造政治过硬、业务精湛、作风扎实的基层财政队伍。</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各位代表，</w:t>
      </w:r>
      <w:r>
        <w:rPr>
          <w:rFonts w:hint="default" w:ascii="Times New Roman" w:hAnsi="Times New Roman" w:eastAsia="方正仿宋_GBK" w:cs="Times New Roman"/>
          <w:color w:val="auto"/>
          <w:kern w:val="0"/>
          <w:sz w:val="32"/>
          <w:szCs w:val="32"/>
          <w:lang w:val="en-US" w:eastAsia="zh-CN" w:bidi="ar-SA"/>
        </w:rPr>
        <w:t>作为国家财政体系的“神经末梢”，乡镇财政肩负着服务群众、支撑发展、稳固基层的重要使命。2026年，我们将以高度的政治自觉和责任担当，始终把纪律和规矩挺在前面，强化预算刚性约束，提升资金使用绩效，确保每一分财政资金都用在刀刃上、花出实效来。我们坚信，在镇党委的坚强领导下，在各位代表的支持下，在全镇干部群众的同心协力下，我们必能为推动乡镇产业兴、百姓富、生态美、治理优打下坚实支撑，为</w:t>
      </w:r>
      <w:r>
        <w:rPr>
          <w:rFonts w:hint="default" w:ascii="Times New Roman" w:hAnsi="Times New Roman" w:eastAsia="方正仿宋_GBK" w:cs="Times New Roman"/>
          <w:color w:val="auto"/>
          <w:kern w:val="0"/>
          <w:sz w:val="32"/>
          <w:szCs w:val="32"/>
        </w:rPr>
        <w:t>推动“一镇三基地”和美和谦建设积极作出应有的贡献。</w:t>
      </w:r>
    </w:p>
    <w:p>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0"/>
          <w:sz w:val="32"/>
          <w:szCs w:val="32"/>
          <w:lang w:val="en-US"/>
        </w:rPr>
      </w:pPr>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F37CFE59-7874-4982-A727-E48EFAE50DC5}"/>
  </w:font>
  <w:font w:name="方正黑体_GBK">
    <w:panose1 w:val="03000509000000000000"/>
    <w:charset w:val="86"/>
    <w:family w:val="script"/>
    <w:pitch w:val="default"/>
    <w:sig w:usb0="00000001" w:usb1="080E0000" w:usb2="00000000" w:usb3="00000000" w:csb0="00040000" w:csb1="00000000"/>
    <w:embedRegular r:id="rId2" w:fontKey="{5B0ECE69-152B-43C2-AF33-E5739BB632A4}"/>
  </w:font>
  <w:font w:name="方正仿宋_GBK">
    <w:panose1 w:val="03000509000000000000"/>
    <w:charset w:val="86"/>
    <w:family w:val="script"/>
    <w:pitch w:val="default"/>
    <w:sig w:usb0="00000001" w:usb1="080E0000" w:usb2="00000000" w:usb3="00000000" w:csb0="00040000" w:csb1="00000000"/>
    <w:embedRegular r:id="rId3" w:fontKey="{EEB6AEA7-ACD1-4F10-9550-D3130A55DA65}"/>
  </w:font>
  <w:font w:name="方正楷体_GBK">
    <w:panose1 w:val="03000509000000000000"/>
    <w:charset w:val="86"/>
    <w:family w:val="script"/>
    <w:pitch w:val="default"/>
    <w:sig w:usb0="00000001" w:usb1="080E0000" w:usb2="00000000" w:usb3="00000000" w:csb0="00040000" w:csb1="00000000"/>
    <w:embedRegular r:id="rId4" w:fontKey="{F2FF4370-06C5-485A-8C69-80CAA51303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767285"/>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NTMwYzEyOGE2ZWIzOTI3MWVmOGIxMmE1MWJmMmYifQ=="/>
  </w:docVars>
  <w:rsids>
    <w:rsidRoot w:val="000E29E2"/>
    <w:rsid w:val="00007C37"/>
    <w:rsid w:val="00022877"/>
    <w:rsid w:val="00025259"/>
    <w:rsid w:val="00030E8A"/>
    <w:rsid w:val="00032254"/>
    <w:rsid w:val="00044F36"/>
    <w:rsid w:val="000730D5"/>
    <w:rsid w:val="00073926"/>
    <w:rsid w:val="000814E9"/>
    <w:rsid w:val="00085166"/>
    <w:rsid w:val="00086250"/>
    <w:rsid w:val="000E001B"/>
    <w:rsid w:val="000E29E2"/>
    <w:rsid w:val="001032F0"/>
    <w:rsid w:val="00117CA9"/>
    <w:rsid w:val="0014444E"/>
    <w:rsid w:val="001446D2"/>
    <w:rsid w:val="00164BDD"/>
    <w:rsid w:val="0018395C"/>
    <w:rsid w:val="0019572F"/>
    <w:rsid w:val="001A3598"/>
    <w:rsid w:val="001B6CC4"/>
    <w:rsid w:val="001C3371"/>
    <w:rsid w:val="001C7A6D"/>
    <w:rsid w:val="001E10C5"/>
    <w:rsid w:val="001E1304"/>
    <w:rsid w:val="002243D1"/>
    <w:rsid w:val="00242C47"/>
    <w:rsid w:val="002448B0"/>
    <w:rsid w:val="00271C5E"/>
    <w:rsid w:val="00282DE9"/>
    <w:rsid w:val="00294F67"/>
    <w:rsid w:val="002A078C"/>
    <w:rsid w:val="002C56D9"/>
    <w:rsid w:val="002E1BC4"/>
    <w:rsid w:val="0034137C"/>
    <w:rsid w:val="00375559"/>
    <w:rsid w:val="00385A50"/>
    <w:rsid w:val="00392D82"/>
    <w:rsid w:val="003A2A3F"/>
    <w:rsid w:val="003E40DF"/>
    <w:rsid w:val="00404B40"/>
    <w:rsid w:val="00404B64"/>
    <w:rsid w:val="0040557F"/>
    <w:rsid w:val="00410D07"/>
    <w:rsid w:val="004372EC"/>
    <w:rsid w:val="00445F5F"/>
    <w:rsid w:val="00446936"/>
    <w:rsid w:val="00446FFF"/>
    <w:rsid w:val="004553B9"/>
    <w:rsid w:val="0047132E"/>
    <w:rsid w:val="00490841"/>
    <w:rsid w:val="004A35F4"/>
    <w:rsid w:val="004C621A"/>
    <w:rsid w:val="004F6CDD"/>
    <w:rsid w:val="005238FC"/>
    <w:rsid w:val="00541821"/>
    <w:rsid w:val="00553919"/>
    <w:rsid w:val="00554E91"/>
    <w:rsid w:val="00556816"/>
    <w:rsid w:val="00570AF3"/>
    <w:rsid w:val="00574360"/>
    <w:rsid w:val="00574985"/>
    <w:rsid w:val="00582F28"/>
    <w:rsid w:val="005830E5"/>
    <w:rsid w:val="0058398C"/>
    <w:rsid w:val="005913AA"/>
    <w:rsid w:val="005A46D9"/>
    <w:rsid w:val="005A617B"/>
    <w:rsid w:val="005B5F32"/>
    <w:rsid w:val="005C525B"/>
    <w:rsid w:val="005F42AD"/>
    <w:rsid w:val="005F50FF"/>
    <w:rsid w:val="006133E5"/>
    <w:rsid w:val="006256AB"/>
    <w:rsid w:val="00626251"/>
    <w:rsid w:val="006446AF"/>
    <w:rsid w:val="0065199E"/>
    <w:rsid w:val="00662B2C"/>
    <w:rsid w:val="00696B7F"/>
    <w:rsid w:val="00697730"/>
    <w:rsid w:val="006A5F1E"/>
    <w:rsid w:val="006B501F"/>
    <w:rsid w:val="006B6CE2"/>
    <w:rsid w:val="006C4C4B"/>
    <w:rsid w:val="006E21C6"/>
    <w:rsid w:val="00713E05"/>
    <w:rsid w:val="00726CEC"/>
    <w:rsid w:val="00741F47"/>
    <w:rsid w:val="00742617"/>
    <w:rsid w:val="00755E81"/>
    <w:rsid w:val="0077059D"/>
    <w:rsid w:val="007749DD"/>
    <w:rsid w:val="007833D4"/>
    <w:rsid w:val="007838C8"/>
    <w:rsid w:val="00794825"/>
    <w:rsid w:val="007976DB"/>
    <w:rsid w:val="007B0C60"/>
    <w:rsid w:val="007B5A63"/>
    <w:rsid w:val="007B77B3"/>
    <w:rsid w:val="007C63FB"/>
    <w:rsid w:val="007C7FC1"/>
    <w:rsid w:val="008267C5"/>
    <w:rsid w:val="00833430"/>
    <w:rsid w:val="00836BA5"/>
    <w:rsid w:val="008447A9"/>
    <w:rsid w:val="00845D1B"/>
    <w:rsid w:val="00862DBA"/>
    <w:rsid w:val="00864D9A"/>
    <w:rsid w:val="00867EDF"/>
    <w:rsid w:val="0087350E"/>
    <w:rsid w:val="00873DC4"/>
    <w:rsid w:val="008A78CB"/>
    <w:rsid w:val="008B4AC9"/>
    <w:rsid w:val="008C10F9"/>
    <w:rsid w:val="008C4A8C"/>
    <w:rsid w:val="008D16BC"/>
    <w:rsid w:val="008E352A"/>
    <w:rsid w:val="008E444C"/>
    <w:rsid w:val="008F694D"/>
    <w:rsid w:val="00915802"/>
    <w:rsid w:val="009466C9"/>
    <w:rsid w:val="00957173"/>
    <w:rsid w:val="00971342"/>
    <w:rsid w:val="00971C6C"/>
    <w:rsid w:val="00977C0D"/>
    <w:rsid w:val="00990690"/>
    <w:rsid w:val="009D19B0"/>
    <w:rsid w:val="009E4602"/>
    <w:rsid w:val="009F7CC8"/>
    <w:rsid w:val="00A070A3"/>
    <w:rsid w:val="00A26070"/>
    <w:rsid w:val="00A31768"/>
    <w:rsid w:val="00A3334F"/>
    <w:rsid w:val="00A350F8"/>
    <w:rsid w:val="00A802A5"/>
    <w:rsid w:val="00A8124D"/>
    <w:rsid w:val="00A8546A"/>
    <w:rsid w:val="00AB4BDB"/>
    <w:rsid w:val="00AB69E3"/>
    <w:rsid w:val="00AC0E17"/>
    <w:rsid w:val="00AF6CCA"/>
    <w:rsid w:val="00B025B3"/>
    <w:rsid w:val="00B342B1"/>
    <w:rsid w:val="00B35157"/>
    <w:rsid w:val="00B72DDB"/>
    <w:rsid w:val="00B916F4"/>
    <w:rsid w:val="00BA2488"/>
    <w:rsid w:val="00BB46F0"/>
    <w:rsid w:val="00BB6BB8"/>
    <w:rsid w:val="00BC0BE4"/>
    <w:rsid w:val="00BD56BB"/>
    <w:rsid w:val="00BD647B"/>
    <w:rsid w:val="00C15DA0"/>
    <w:rsid w:val="00C16137"/>
    <w:rsid w:val="00C27F5E"/>
    <w:rsid w:val="00C476FC"/>
    <w:rsid w:val="00C53022"/>
    <w:rsid w:val="00C54AE9"/>
    <w:rsid w:val="00C57380"/>
    <w:rsid w:val="00C6734D"/>
    <w:rsid w:val="00C7030F"/>
    <w:rsid w:val="00C844D0"/>
    <w:rsid w:val="00C908BF"/>
    <w:rsid w:val="00C93E34"/>
    <w:rsid w:val="00C956A7"/>
    <w:rsid w:val="00C96D86"/>
    <w:rsid w:val="00CA2AE2"/>
    <w:rsid w:val="00CC199A"/>
    <w:rsid w:val="00CD4BFE"/>
    <w:rsid w:val="00CD4DFA"/>
    <w:rsid w:val="00CD5047"/>
    <w:rsid w:val="00CE701D"/>
    <w:rsid w:val="00CF06C5"/>
    <w:rsid w:val="00CF32E9"/>
    <w:rsid w:val="00CF39CA"/>
    <w:rsid w:val="00D2197C"/>
    <w:rsid w:val="00D923F0"/>
    <w:rsid w:val="00DA458E"/>
    <w:rsid w:val="00DC2226"/>
    <w:rsid w:val="00DC3106"/>
    <w:rsid w:val="00DC6E8A"/>
    <w:rsid w:val="00DD2B0E"/>
    <w:rsid w:val="00DE4A7C"/>
    <w:rsid w:val="00DF2B15"/>
    <w:rsid w:val="00DF630B"/>
    <w:rsid w:val="00E21B86"/>
    <w:rsid w:val="00E30ADA"/>
    <w:rsid w:val="00E51576"/>
    <w:rsid w:val="00E84159"/>
    <w:rsid w:val="00EA28D5"/>
    <w:rsid w:val="00EA2FFD"/>
    <w:rsid w:val="00EA3E7D"/>
    <w:rsid w:val="00EB7B96"/>
    <w:rsid w:val="00EE35D0"/>
    <w:rsid w:val="00EE777D"/>
    <w:rsid w:val="00F056E9"/>
    <w:rsid w:val="00F12E0A"/>
    <w:rsid w:val="00F1326E"/>
    <w:rsid w:val="00F14275"/>
    <w:rsid w:val="00F56ED7"/>
    <w:rsid w:val="00F7021E"/>
    <w:rsid w:val="00F77B6C"/>
    <w:rsid w:val="00F96469"/>
    <w:rsid w:val="00FB53E8"/>
    <w:rsid w:val="00FE72A5"/>
    <w:rsid w:val="01D97E2D"/>
    <w:rsid w:val="04B57CCA"/>
    <w:rsid w:val="04FA508F"/>
    <w:rsid w:val="09B259BF"/>
    <w:rsid w:val="0C853DD7"/>
    <w:rsid w:val="0D272220"/>
    <w:rsid w:val="0D8E229F"/>
    <w:rsid w:val="0E2D2625"/>
    <w:rsid w:val="10526427"/>
    <w:rsid w:val="136055A0"/>
    <w:rsid w:val="13B705E2"/>
    <w:rsid w:val="18E4684E"/>
    <w:rsid w:val="1AF21607"/>
    <w:rsid w:val="1C1D0980"/>
    <w:rsid w:val="1C57C139"/>
    <w:rsid w:val="1D863B56"/>
    <w:rsid w:val="1F9359CA"/>
    <w:rsid w:val="206347B8"/>
    <w:rsid w:val="21E46FB8"/>
    <w:rsid w:val="238A7BA9"/>
    <w:rsid w:val="254B1109"/>
    <w:rsid w:val="25553977"/>
    <w:rsid w:val="25D157F3"/>
    <w:rsid w:val="265B4DB0"/>
    <w:rsid w:val="26F66678"/>
    <w:rsid w:val="2A3F78CD"/>
    <w:rsid w:val="2BD30EFE"/>
    <w:rsid w:val="2C2965E5"/>
    <w:rsid w:val="30640BA1"/>
    <w:rsid w:val="31434FCB"/>
    <w:rsid w:val="31803BF5"/>
    <w:rsid w:val="334D7A4A"/>
    <w:rsid w:val="33886F6E"/>
    <w:rsid w:val="33D95065"/>
    <w:rsid w:val="33FDBF70"/>
    <w:rsid w:val="35255C83"/>
    <w:rsid w:val="3649799F"/>
    <w:rsid w:val="3D0715A3"/>
    <w:rsid w:val="3F541C06"/>
    <w:rsid w:val="42386247"/>
    <w:rsid w:val="43361528"/>
    <w:rsid w:val="44033790"/>
    <w:rsid w:val="44E73CC2"/>
    <w:rsid w:val="474D04FA"/>
    <w:rsid w:val="49C11C8B"/>
    <w:rsid w:val="4B48253F"/>
    <w:rsid w:val="4BD622FF"/>
    <w:rsid w:val="4C1D5420"/>
    <w:rsid w:val="4F0B54A8"/>
    <w:rsid w:val="4F6C1739"/>
    <w:rsid w:val="4FB66C32"/>
    <w:rsid w:val="50BF14C2"/>
    <w:rsid w:val="5A0E2518"/>
    <w:rsid w:val="5AF54E26"/>
    <w:rsid w:val="5B4A5B79"/>
    <w:rsid w:val="5B5142AE"/>
    <w:rsid w:val="5BBE50CA"/>
    <w:rsid w:val="5C1B251D"/>
    <w:rsid w:val="5F8F2A36"/>
    <w:rsid w:val="61C04115"/>
    <w:rsid w:val="621F2FE5"/>
    <w:rsid w:val="65284422"/>
    <w:rsid w:val="67E03A86"/>
    <w:rsid w:val="68530388"/>
    <w:rsid w:val="69562DE6"/>
    <w:rsid w:val="6D050DAB"/>
    <w:rsid w:val="6D0B49F7"/>
    <w:rsid w:val="6D7F78C6"/>
    <w:rsid w:val="6DA03B1C"/>
    <w:rsid w:val="6F4F73D5"/>
    <w:rsid w:val="6FF02A71"/>
    <w:rsid w:val="712514B5"/>
    <w:rsid w:val="72E67FF3"/>
    <w:rsid w:val="75814B4C"/>
    <w:rsid w:val="7B746E0D"/>
    <w:rsid w:val="7BE30869"/>
    <w:rsid w:val="7EAE000A"/>
    <w:rsid w:val="7EE36A72"/>
    <w:rsid w:val="7F7B388C"/>
    <w:rsid w:val="7FDF1FC5"/>
    <w:rsid w:val="F37F1DC7"/>
    <w:rsid w:val="F7935C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6"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6"/>
    <w:pPr>
      <w:spacing w:after="120"/>
    </w:pPr>
  </w:style>
  <w:style w:type="paragraph" w:styleId="3">
    <w:name w:val="Body Text First Indent"/>
    <w:basedOn w:val="2"/>
    <w:qFormat/>
    <w:uiPriority w:val="0"/>
    <w:pPr>
      <w:ind w:firstLine="420" w:firstLineChars="1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15"/>
    <w:basedOn w:val="9"/>
    <w:qFormat/>
    <w:uiPriority w:val="0"/>
    <w:rPr>
      <w:rFonts w:hint="default" w:ascii="Calibri" w:hAnsi="Calibri"/>
    </w:rPr>
  </w:style>
  <w:style w:type="character" w:customStyle="1" w:styleId="11">
    <w:name w:val="页眉 Char"/>
    <w:basedOn w:val="9"/>
    <w:link w:val="6"/>
    <w:semiHidden/>
    <w:qFormat/>
    <w:uiPriority w:val="99"/>
    <w:rPr>
      <w:rFonts w:ascii="Calibri" w:hAnsi="Calibri" w:eastAsia="宋体" w:cs="Times New Roman"/>
      <w:kern w:val="2"/>
      <w:sz w:val="18"/>
      <w:szCs w:val="18"/>
    </w:rPr>
  </w:style>
  <w:style w:type="character" w:customStyle="1" w:styleId="12">
    <w:name w:val="页脚 Char"/>
    <w:basedOn w:val="9"/>
    <w:link w:val="5"/>
    <w:qFormat/>
    <w:uiPriority w:val="99"/>
    <w:rPr>
      <w:rFonts w:ascii="Calibri" w:hAnsi="Calibri" w:eastAsia="宋体" w:cs="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NormalCharacter"/>
    <w:semiHidden/>
    <w:qFormat/>
    <w:uiPriority w:val="0"/>
    <w:rPr>
      <w:rFonts w:ascii="Calibri" w:hAnsi="Calibri" w:eastAsia="宋体" w:cs="Times New Roman"/>
      <w:kern w:val="2"/>
      <w:sz w:val="21"/>
      <w:szCs w:val="21"/>
      <w:lang w:val="en-US" w:eastAsia="zh-CN" w:bidi="ar-SA"/>
    </w:rPr>
  </w:style>
  <w:style w:type="character" w:customStyle="1" w:styleId="15">
    <w:name w:val="批注框文本 Char"/>
    <w:basedOn w:val="9"/>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Pages>
  <Words>3360</Words>
  <Characters>3654</Characters>
  <Lines>22</Lines>
  <Paragraphs>6</Paragraphs>
  <TotalTime>11</TotalTime>
  <ScaleCrop>false</ScaleCrop>
  <LinksUpToDate>false</LinksUpToDate>
  <CharactersWithSpaces>3659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2021-12-09T11:32:00Z</dcterms:created>
  <dc:creator>Administrator</dc:creator>
  <cp:lastModifiedBy>钟月圆</cp:lastModifiedBy>
  <cp:lastPrinted>2024-03-06T07:02:00Z</cp:lastPrinted>
  <dcterms:modified xsi:type="dcterms:W3CDTF">2026-03-06T07:39:08Z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63D65BC627014A07B7D067CB3275A70F</vt:lpwstr>
  </property>
  <property fmtid="{D5CDD505-2E9C-101B-9397-08002B2CF9AE}" pid="4" name="KSOTemplateDocerSaveRecord">
    <vt:lpwstr>eyJoZGlkIjoiMjQxMTFiNDk2ODUyMTUwNjYzZTA3ODg4ZjM0ZWFiNWUiLCJ1c2VySWQiOiI5MTA4NDQ4MTIifQ==</vt:lpwstr>
  </property>
</Properties>
</file>