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280" w:lineRule="exact"/>
        <w:jc w:val="center"/>
        <w:textAlignment w:val="auto"/>
        <w:rPr>
          <w:rFonts w:hint="default" w:ascii="Times New Roman" w:hAnsi="Times New Roman" w:eastAsia="方正小标宋_GBK" w:cs="Times New Roman"/>
          <w:b/>
          <w:color w:val="FF0000"/>
          <w:w w:val="50"/>
          <w:kern w:val="0"/>
          <w:sz w:val="120"/>
          <w:szCs w:val="120"/>
          <w:u w:val="none" w:color="000000"/>
        </w:rPr>
      </w:pPr>
    </w:p>
    <w:p>
      <w:pPr>
        <w:keepNext w:val="0"/>
        <w:keepLines w:val="0"/>
        <w:pageBreakBefore w:val="0"/>
        <w:widowControl w:val="0"/>
        <w:kinsoku/>
        <w:wordWrap/>
        <w:overflowPunct/>
        <w:topLinePunct w:val="0"/>
        <w:autoSpaceDE/>
        <w:autoSpaceDN/>
        <w:bidi w:val="0"/>
        <w:adjustRightInd/>
        <w:snapToGrid/>
        <w:spacing w:line="1280" w:lineRule="exact"/>
        <w:jc w:val="both"/>
        <w:textAlignment w:val="auto"/>
        <w:rPr>
          <w:rFonts w:hint="default" w:ascii="Times New Roman" w:hAnsi="Times New Roman" w:eastAsia="方正小标宋_GBK" w:cs="Times New Roman"/>
          <w:b/>
          <w:color w:val="FF0000"/>
          <w:w w:val="50"/>
          <w:kern w:val="0"/>
          <w:sz w:val="120"/>
          <w:szCs w:val="120"/>
          <w:u w:val="none" w:color="000000"/>
        </w:rPr>
      </w:pPr>
    </w:p>
    <w:p>
      <w:pPr>
        <w:keepNext w:val="0"/>
        <w:keepLines w:val="0"/>
        <w:pageBreakBefore w:val="0"/>
        <w:widowControl w:val="0"/>
        <w:kinsoku/>
        <w:wordWrap/>
        <w:overflowPunct/>
        <w:topLinePunct w:val="0"/>
        <w:autoSpaceDE/>
        <w:autoSpaceDN/>
        <w:bidi w:val="0"/>
        <w:adjustRightInd/>
        <w:snapToGrid/>
        <w:spacing w:line="1280" w:lineRule="exact"/>
        <w:jc w:val="center"/>
        <w:textAlignment w:val="auto"/>
        <w:rPr>
          <w:rFonts w:hint="default" w:ascii="Times New Roman" w:hAnsi="Times New Roman" w:eastAsia="方正小标宋_GBK" w:cs="Times New Roman"/>
          <w:b/>
          <w:color w:val="FF0000"/>
          <w:w w:val="50"/>
          <w:kern w:val="0"/>
          <w:sz w:val="120"/>
          <w:szCs w:val="120"/>
          <w:u w:val="none" w:color="000000"/>
        </w:rPr>
      </w:pPr>
    </w:p>
    <w:p>
      <w:pPr>
        <w:keepNext w:val="0"/>
        <w:keepLines w:val="0"/>
        <w:pageBreakBefore w:val="0"/>
        <w:widowControl w:val="0"/>
        <w:kinsoku/>
        <w:wordWrap/>
        <w:overflowPunct/>
        <w:topLinePunct w:val="0"/>
        <w:autoSpaceDE/>
        <w:autoSpaceDN/>
        <w:bidi w:val="0"/>
        <w:adjustRightInd/>
        <w:snapToGrid/>
        <w:spacing w:line="1280" w:lineRule="exact"/>
        <w:jc w:val="center"/>
        <w:textAlignment w:val="auto"/>
        <w:rPr>
          <w:rFonts w:hint="eastAsia" w:ascii="Times New Roman" w:hAnsi="Times New Roman" w:eastAsia="方正小标宋_GBK" w:cs="Times New Roman"/>
          <w:b/>
          <w:color w:val="FF0000"/>
          <w:w w:val="50"/>
          <w:kern w:val="0"/>
          <w:sz w:val="120"/>
          <w:szCs w:val="120"/>
          <w:u w:val="none" w:color="000000"/>
          <w:lang w:eastAsia="zh-CN"/>
        </w:rPr>
      </w:pPr>
      <w:r>
        <w:rPr>
          <w:rFonts w:hint="default" w:ascii="Times New Roman" w:hAnsi="Times New Roman" w:eastAsia="方正小标宋_GBK" w:cs="Times New Roman"/>
          <w:b/>
          <w:color w:val="FF0000"/>
          <w:w w:val="50"/>
          <w:kern w:val="0"/>
          <w:sz w:val="120"/>
          <w:szCs w:val="120"/>
          <w:u w:val="none" w:color="000000"/>
        </w:rPr>
        <w:t>重庆市开州区</w:t>
      </w:r>
      <w:r>
        <w:rPr>
          <w:rFonts w:hint="eastAsia" w:ascii="Times New Roman" w:hAnsi="Times New Roman" w:eastAsia="方正小标宋_GBK" w:cs="Times New Roman"/>
          <w:b/>
          <w:color w:val="FF0000"/>
          <w:w w:val="50"/>
          <w:kern w:val="0"/>
          <w:sz w:val="120"/>
          <w:szCs w:val="120"/>
          <w:u w:val="none" w:color="000000"/>
          <w:lang w:val="en-US" w:eastAsia="zh-CN"/>
        </w:rPr>
        <w:t>中和</w:t>
      </w:r>
      <w:r>
        <w:rPr>
          <w:rFonts w:hint="default" w:ascii="Times New Roman" w:hAnsi="Times New Roman" w:eastAsia="方正小标宋_GBK" w:cs="Times New Roman"/>
          <w:b/>
          <w:color w:val="FF0000"/>
          <w:w w:val="50"/>
          <w:kern w:val="0"/>
          <w:sz w:val="120"/>
          <w:szCs w:val="120"/>
          <w:u w:val="none" w:color="000000"/>
        </w:rPr>
        <w:t>镇人民政府</w:t>
      </w:r>
    </w:p>
    <w:p>
      <w:pPr>
        <w:spacing w:line="540" w:lineRule="exact"/>
        <w:jc w:val="center"/>
        <w:rPr>
          <w:rFonts w:hint="default" w:ascii="Times New Roman" w:hAnsi="Times New Roman" w:eastAsia="方正仿宋_GBK" w:cs="Times New Roman"/>
          <w:sz w:val="32"/>
          <w:szCs w:val="32"/>
        </w:rPr>
      </w:pPr>
    </w:p>
    <w:p>
      <w:pPr>
        <w:spacing w:line="600" w:lineRule="exact"/>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highlight w:val="none"/>
        </w:rPr>
        <w:t>开州</w:t>
      </w:r>
      <w:r>
        <w:rPr>
          <w:rFonts w:hint="eastAsia" w:ascii="Times New Roman" w:hAnsi="Times New Roman" w:eastAsia="方正仿宋_GBK" w:cs="Times New Roman"/>
          <w:sz w:val="32"/>
          <w:highlight w:val="none"/>
          <w:lang w:eastAsia="zh-CN"/>
        </w:rPr>
        <w:t>中镇</w:t>
      </w:r>
      <w:r>
        <w:rPr>
          <w:rFonts w:hint="default" w:ascii="Times New Roman" w:hAnsi="Times New Roman" w:eastAsia="方正仿宋_GBK" w:cs="Times New Roman"/>
          <w:sz w:val="32"/>
          <w:highlight w:val="none"/>
          <w:lang w:eastAsia="zh-CN"/>
        </w:rPr>
        <w:t>府文</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val="en-US" w:eastAsia="zh-CN"/>
        </w:rPr>
        <w:t>2026</w:t>
      </w:r>
      <w:r>
        <w:rPr>
          <w:rFonts w:hint="default" w:ascii="Times New Roman" w:hAnsi="Times New Roman" w:eastAsia="方正仿宋_GBK" w:cs="Times New Roman"/>
          <w:color w:val="000000"/>
          <w:sz w:val="32"/>
          <w:szCs w:val="32"/>
          <w:highlight w:val="none"/>
        </w:rPr>
        <w:t>〕</w:t>
      </w:r>
      <w:r>
        <w:rPr>
          <w:rFonts w:hint="eastAsia" w:eastAsia="方正仿宋_GBK" w:cs="Times New Roman"/>
          <w:sz w:val="32"/>
          <w:szCs w:val="32"/>
          <w:highlight w:val="none"/>
          <w:lang w:val="en-US" w:eastAsia="zh-CN"/>
        </w:rPr>
        <w:t>3</w:t>
      </w:r>
      <w:r>
        <w:rPr>
          <w:rFonts w:hint="default" w:ascii="Times New Roman" w:hAnsi="Times New Roman" w:eastAsia="方正仿宋_GBK" w:cs="Times New Roman"/>
          <w:sz w:val="32"/>
          <w:highlight w:val="none"/>
        </w:rPr>
        <w:t>号               签发人：</w:t>
      </w:r>
      <w:r>
        <w:rPr>
          <w:rFonts w:hint="eastAsia" w:ascii="Times New Roman" w:hAnsi="Times New Roman" w:eastAsia="方正楷体_GBK" w:cs="Times New Roman"/>
          <w:sz w:val="32"/>
          <w:highlight w:val="none"/>
          <w:lang w:eastAsia="zh-CN"/>
        </w:rPr>
        <w:t>邱</w:t>
      </w:r>
      <w:r>
        <w:rPr>
          <w:rFonts w:hint="eastAsia" w:eastAsia="方正楷体_GBK" w:cs="Times New Roman"/>
          <w:sz w:val="32"/>
          <w:highlight w:val="none"/>
          <w:lang w:val="en-US" w:eastAsia="zh-CN"/>
        </w:rPr>
        <w:t xml:space="preserve">  </w:t>
      </w:r>
      <w:r>
        <w:rPr>
          <w:rFonts w:hint="eastAsia" w:ascii="Times New Roman" w:hAnsi="Times New Roman" w:eastAsia="方正楷体_GBK" w:cs="Times New Roman"/>
          <w:sz w:val="32"/>
          <w:highlight w:val="none"/>
          <w:lang w:eastAsia="zh-CN"/>
        </w:rPr>
        <w:t>令</w:t>
      </w:r>
    </w:p>
    <w:p>
      <w:pPr>
        <w:spacing w:line="640" w:lineRule="exact"/>
        <w:jc w:val="center"/>
        <w:rPr>
          <w:rStyle w:val="10"/>
          <w:rFonts w:hint="default" w:ascii="Times New Roman" w:hAnsi="Times New Roman" w:eastAsia="方正小标宋_GBK" w:cs="Times New Roman"/>
          <w:sz w:val="44"/>
          <w:szCs w:val="44"/>
        </w:rPr>
      </w:pPr>
      <w:r>
        <w:rPr>
          <w:rFonts w:hint="default" w:ascii="Times New Roman" w:hAnsi="Times New Roman" w:eastAsia="方正小标宋_GBK" w:cs="Times New Roman"/>
          <w:sz w:val="20"/>
          <w:szCs w:val="44"/>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136525</wp:posOffset>
                </wp:positionV>
                <wp:extent cx="5734050" cy="0"/>
                <wp:effectExtent l="0" t="17145" r="0" b="20955"/>
                <wp:wrapNone/>
                <wp:docPr id="1" name="直接连接符 1"/>
                <wp:cNvGraphicFramePr/>
                <a:graphic xmlns:a="http://schemas.openxmlformats.org/drawingml/2006/main">
                  <a:graphicData uri="http://schemas.microsoft.com/office/word/2010/wordprocessingShape">
                    <wps:wsp>
                      <wps:cNvCnPr/>
                      <wps:spPr>
                        <a:xfrm>
                          <a:off x="0" y="0"/>
                          <a:ext cx="5734050" cy="0"/>
                        </a:xfrm>
                        <a:prstGeom prst="line">
                          <a:avLst/>
                        </a:prstGeom>
                        <a:ln w="349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pt;margin-top:10.75pt;height:0pt;width:451.5pt;z-index:251659264;mso-width-relative:page;mso-height-relative:page;" filled="f" stroked="t" coordsize="21600,21600" o:gfxdata="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6dw1YNgAAAAIAQAADwAAAAAAAAABACAAAAAiAAAAZHJzL2Rvd25yZXYueG1s&#10;UEsBAhQAFAAAAAgAh07iQLtrIOL4AQAA5QMAAA4AAAAAAAAAAQAgAAAAJwEAAGRycy9lMm9Eb2Mu&#10;eG1sUEsFBgAAAAAGAAYAWQEAAJEFAAAAAA==&#10;">
                <v:fill on="f" focussize="0,0"/>
                <v:stroke weight="2.75pt" color="#FF0000" joinstyle="round"/>
                <v:imagedata o:title=""/>
                <o:lock v:ext="edit" aspectratio="f"/>
              </v:line>
            </w:pict>
          </mc:Fallback>
        </mc:AlternateContent>
      </w:r>
    </w:p>
    <w:p>
      <w:pPr>
        <w:pStyle w:val="4"/>
        <w:keepNext w:val="0"/>
        <w:keepLines w:val="0"/>
        <w:pageBreakBefore w:val="0"/>
        <w:widowControl w:val="0"/>
        <w:kinsoku/>
        <w:wordWrap/>
        <w:overflowPunct/>
        <w:topLinePunct w:val="0"/>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color w:val="000000"/>
          <w:sz w:val="44"/>
          <w:szCs w:val="44"/>
          <w:highlight w:val="none"/>
          <w:lang w:eastAsia="zh-CN"/>
        </w:rPr>
      </w:pPr>
      <w:r>
        <w:rPr>
          <w:rFonts w:hint="eastAsia" w:ascii="方正小标宋_GBK" w:hAnsi="方正小标宋_GBK" w:eastAsia="方正小标宋_GBK" w:cs="方正小标宋_GBK"/>
          <w:color w:val="000000"/>
          <w:sz w:val="44"/>
          <w:szCs w:val="44"/>
          <w:highlight w:val="none"/>
        </w:rPr>
        <w:t>重庆市开州区</w:t>
      </w:r>
      <w:r>
        <w:rPr>
          <w:rFonts w:hint="eastAsia" w:ascii="方正小标宋_GBK" w:hAnsi="方正小标宋_GBK" w:eastAsia="方正小标宋_GBK" w:cs="方正小标宋_GBK"/>
          <w:color w:val="000000"/>
          <w:sz w:val="44"/>
          <w:szCs w:val="44"/>
          <w:highlight w:val="none"/>
          <w:lang w:eastAsia="zh-CN"/>
        </w:rPr>
        <w:t>中和镇人民政府</w:t>
      </w:r>
    </w:p>
    <w:p>
      <w:pPr>
        <w:pStyle w:val="4"/>
        <w:keepNext w:val="0"/>
        <w:keepLines w:val="0"/>
        <w:pageBreakBefore w:val="0"/>
        <w:widowControl w:val="0"/>
        <w:kinsoku/>
        <w:wordWrap/>
        <w:overflowPunct/>
        <w:topLinePunct w:val="0"/>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sz w:val="44"/>
          <w:szCs w:val="44"/>
          <w:highlight w:val="none"/>
          <w:lang w:eastAsia="zh-CN"/>
        </w:rPr>
      </w:pPr>
      <w:r>
        <w:rPr>
          <w:rFonts w:hint="eastAsia" w:ascii="方正小标宋_GBK" w:hAnsi="方正小标宋_GBK" w:eastAsia="方正小标宋_GBK" w:cs="方正小标宋_GBK"/>
          <w:sz w:val="44"/>
          <w:szCs w:val="44"/>
          <w:highlight w:val="none"/>
        </w:rPr>
        <w:t>关于</w:t>
      </w:r>
      <w:r>
        <w:rPr>
          <w:rFonts w:hint="eastAsia" w:ascii="方正小标宋_GBK" w:hAnsi="方正小标宋_GBK" w:eastAsia="方正小标宋_GBK" w:cs="方正小标宋_GBK"/>
          <w:color w:val="000000"/>
          <w:sz w:val="44"/>
          <w:szCs w:val="44"/>
          <w:highlight w:val="none"/>
          <w:lang w:val="en-US" w:eastAsia="zh-CN"/>
        </w:rPr>
        <w:t>中和</w:t>
      </w:r>
      <w:r>
        <w:rPr>
          <w:rFonts w:hint="eastAsia" w:ascii="方正小标宋_GBK" w:hAnsi="方正小标宋_GBK" w:eastAsia="方正小标宋_GBK" w:cs="方正小标宋_GBK"/>
          <w:color w:val="000000"/>
          <w:sz w:val="44"/>
          <w:szCs w:val="44"/>
          <w:highlight w:val="none"/>
          <w:lang w:eastAsia="zh-CN"/>
        </w:rPr>
        <w:t>镇人民政府（本级）</w:t>
      </w:r>
    </w:p>
    <w:p>
      <w:pPr>
        <w:pStyle w:val="4"/>
        <w:spacing w:line="620" w:lineRule="exact"/>
        <w:ind w:firstLine="0" w:firstLineChars="0"/>
        <w:jc w:val="center"/>
      </w:pPr>
      <w:r>
        <w:rPr>
          <w:rFonts w:hint="eastAsia" w:ascii="方正小标宋_GBK" w:hAnsi="方正小标宋_GBK" w:eastAsia="方正小标宋_GBK" w:cs="方正小标宋_GBK"/>
          <w:sz w:val="44"/>
          <w:szCs w:val="44"/>
          <w:highlight w:val="none"/>
          <w:lang w:val="en-US" w:eastAsia="zh-CN"/>
        </w:rPr>
        <w:t>2026</w:t>
      </w:r>
      <w:r>
        <w:rPr>
          <w:rFonts w:hint="eastAsia" w:ascii="方正小标宋_GBK" w:hAnsi="方正小标宋_GBK" w:eastAsia="方正小标宋_GBK" w:cs="方正小标宋_GBK"/>
          <w:sz w:val="44"/>
          <w:szCs w:val="44"/>
          <w:highlight w:val="none"/>
        </w:rPr>
        <w:t>年部门预算情况公开的</w:t>
      </w:r>
      <w:r>
        <w:rPr>
          <w:rFonts w:hint="eastAsia" w:ascii="方正小标宋_GBK" w:hAnsi="方正小标宋_GBK" w:eastAsia="方正小标宋_GBK" w:cs="方正小标宋_GBK"/>
          <w:sz w:val="44"/>
          <w:szCs w:val="44"/>
          <w:highlight w:val="none"/>
          <w:lang w:eastAsia="zh-CN"/>
        </w:rPr>
        <w:t>公示</w:t>
      </w:r>
    </w:p>
    <w:p>
      <w:pPr>
        <w:jc w:val="center"/>
        <w:rPr>
          <w:rFonts w:hint="eastAsia" w:eastAsia="方正小标宋_GBK"/>
          <w:sz w:val="44"/>
          <w:szCs w:val="44"/>
          <w:highlight w:val="none"/>
          <w:lang w:val="en-US" w:eastAsia="zh-CN"/>
        </w:rPr>
      </w:pPr>
    </w:p>
    <w:p>
      <w:pPr>
        <w:ind w:firstLine="640" w:firstLineChars="200"/>
        <w:rPr>
          <w:rFonts w:eastAsia="方正仿宋_GBK"/>
          <w:sz w:val="32"/>
          <w:szCs w:val="32"/>
          <w:highlight w:val="none"/>
        </w:rPr>
      </w:pPr>
      <w:r>
        <w:rPr>
          <w:rFonts w:eastAsia="方正仿宋_GBK"/>
          <w:sz w:val="32"/>
          <w:szCs w:val="32"/>
          <w:highlight w:val="none"/>
        </w:rPr>
        <w:t>按照有关财政预算公开的部署和要求，依据《中华人民共和国政府信息公开条例》（国务院令第492号）</w:t>
      </w:r>
      <w:r>
        <w:rPr>
          <w:rFonts w:hint="eastAsia" w:eastAsia="方正仿宋_GBK"/>
          <w:sz w:val="32"/>
          <w:szCs w:val="32"/>
          <w:highlight w:val="none"/>
          <w:lang w:eastAsia="zh-CN"/>
        </w:rPr>
        <w:t>，</w:t>
      </w:r>
      <w:r>
        <w:rPr>
          <w:rFonts w:eastAsia="方正仿宋_GBK"/>
          <w:sz w:val="32"/>
          <w:szCs w:val="32"/>
          <w:highlight w:val="none"/>
        </w:rPr>
        <w:t>现将</w:t>
      </w:r>
      <w:r>
        <w:rPr>
          <w:rFonts w:hint="eastAsia" w:eastAsia="方正仿宋_GBK"/>
          <w:sz w:val="32"/>
          <w:szCs w:val="32"/>
          <w:highlight w:val="none"/>
          <w:lang w:val="en-US" w:eastAsia="zh-CN"/>
        </w:rPr>
        <w:t>重庆市开州区中和镇人民政府（本级）2026</w:t>
      </w:r>
      <w:r>
        <w:rPr>
          <w:rFonts w:eastAsia="方正仿宋_GBK"/>
          <w:sz w:val="32"/>
          <w:szCs w:val="32"/>
          <w:highlight w:val="none"/>
        </w:rPr>
        <w:t>年预算批复情况公开如下：</w:t>
      </w:r>
    </w:p>
    <w:p>
      <w:pPr>
        <w:jc w:val="center"/>
        <w:rPr>
          <w:rFonts w:eastAsia="方正黑体_GBK"/>
          <w:sz w:val="32"/>
          <w:szCs w:val="32"/>
          <w:highlight w:val="none"/>
        </w:rPr>
      </w:pPr>
    </w:p>
    <w:p>
      <w:pPr>
        <w:jc w:val="center"/>
        <w:rPr>
          <w:rFonts w:eastAsia="方正黑体_GBK"/>
          <w:sz w:val="32"/>
          <w:szCs w:val="32"/>
          <w:highlight w:val="none"/>
        </w:rPr>
      </w:pPr>
    </w:p>
    <w:p>
      <w:pPr>
        <w:jc w:val="center"/>
        <w:rPr>
          <w:rFonts w:eastAsia="方正黑体_GBK"/>
          <w:sz w:val="32"/>
          <w:szCs w:val="32"/>
          <w:highlight w:val="none"/>
        </w:rPr>
      </w:pPr>
    </w:p>
    <w:p>
      <w:pPr>
        <w:jc w:val="center"/>
        <w:rPr>
          <w:rFonts w:hint="eastAsia" w:ascii="方正小标宋_GBK" w:eastAsia="方正小标宋_GBK"/>
          <w:sz w:val="44"/>
          <w:szCs w:val="44"/>
          <w:highlight w:val="none"/>
        </w:rPr>
      </w:pPr>
      <w:r>
        <w:rPr>
          <w:rFonts w:hint="eastAsia" w:ascii="方正小标宋_GBK" w:eastAsia="方正小标宋_GBK"/>
          <w:sz w:val="44"/>
          <w:szCs w:val="44"/>
          <w:highlight w:val="none"/>
        </w:rPr>
        <w:t>目    录</w:t>
      </w:r>
    </w:p>
    <w:p>
      <w:pPr>
        <w:rPr>
          <w:highlight w:val="none"/>
        </w:rPr>
      </w:pPr>
    </w:p>
    <w:p>
      <w:pPr>
        <w:jc w:val="center"/>
        <w:rPr>
          <w:rFonts w:eastAsia="方正楷体_GBK"/>
          <w:sz w:val="32"/>
          <w:szCs w:val="32"/>
          <w:highlight w:val="none"/>
        </w:rPr>
      </w:pPr>
      <w:r>
        <w:rPr>
          <w:rFonts w:eastAsia="方正楷体_GBK"/>
          <w:sz w:val="32"/>
          <w:szCs w:val="32"/>
          <w:highlight w:val="none"/>
        </w:rPr>
        <w:t>第一部分：</w:t>
      </w:r>
      <w:r>
        <w:rPr>
          <w:rFonts w:hint="eastAsia" w:eastAsia="方正楷体_GBK"/>
          <w:sz w:val="32"/>
          <w:szCs w:val="32"/>
          <w:highlight w:val="none"/>
          <w:lang w:val="en-US" w:eastAsia="zh-CN"/>
        </w:rPr>
        <w:t>2026</w:t>
      </w:r>
      <w:r>
        <w:rPr>
          <w:rFonts w:eastAsia="方正楷体_GBK"/>
          <w:sz w:val="32"/>
          <w:szCs w:val="32"/>
          <w:highlight w:val="none"/>
        </w:rPr>
        <w:t>年部门预算情况说明</w:t>
      </w:r>
    </w:p>
    <w:p>
      <w:pPr>
        <w:rPr>
          <w:highlight w:val="none"/>
        </w:rPr>
      </w:pPr>
    </w:p>
    <w:p>
      <w:pPr>
        <w:spacing w:line="600" w:lineRule="exact"/>
        <w:rPr>
          <w:rFonts w:eastAsia="方正仿宋_GBK"/>
          <w:sz w:val="32"/>
          <w:szCs w:val="32"/>
          <w:highlight w:val="none"/>
        </w:rPr>
      </w:pPr>
      <w:r>
        <w:rPr>
          <w:rFonts w:eastAsia="方正仿宋_GBK"/>
          <w:sz w:val="32"/>
          <w:szCs w:val="32"/>
          <w:highlight w:val="none"/>
        </w:rPr>
        <w:t>一、单位基本情况</w:t>
      </w:r>
    </w:p>
    <w:p>
      <w:pPr>
        <w:spacing w:line="600" w:lineRule="exact"/>
        <w:rPr>
          <w:rFonts w:eastAsia="方正仿宋_GBK"/>
          <w:sz w:val="32"/>
          <w:szCs w:val="32"/>
          <w:highlight w:val="none"/>
        </w:rPr>
      </w:pPr>
      <w:r>
        <w:rPr>
          <w:rFonts w:eastAsia="方正仿宋_GBK"/>
          <w:sz w:val="32"/>
          <w:szCs w:val="32"/>
          <w:highlight w:val="none"/>
        </w:rPr>
        <w:t>二、部门收支总体情况</w:t>
      </w:r>
    </w:p>
    <w:p>
      <w:pPr>
        <w:spacing w:line="600" w:lineRule="exact"/>
        <w:rPr>
          <w:rFonts w:eastAsia="方正仿宋_GBK"/>
          <w:sz w:val="32"/>
          <w:szCs w:val="32"/>
          <w:highlight w:val="none"/>
        </w:rPr>
      </w:pPr>
      <w:r>
        <w:rPr>
          <w:rFonts w:eastAsia="方正仿宋_GBK"/>
          <w:sz w:val="32"/>
          <w:szCs w:val="32"/>
          <w:highlight w:val="none"/>
        </w:rPr>
        <w:t>三、部门预算情况说明</w:t>
      </w:r>
    </w:p>
    <w:p>
      <w:pPr>
        <w:spacing w:line="600" w:lineRule="exact"/>
        <w:rPr>
          <w:rFonts w:eastAsia="方正仿宋_GBK"/>
          <w:sz w:val="32"/>
          <w:szCs w:val="32"/>
          <w:highlight w:val="none"/>
        </w:rPr>
      </w:pPr>
      <w:r>
        <w:rPr>
          <w:rFonts w:eastAsia="方正仿宋_GBK"/>
          <w:sz w:val="32"/>
          <w:szCs w:val="32"/>
          <w:highlight w:val="none"/>
        </w:rPr>
        <w:t>四、</w:t>
      </w:r>
      <w:r>
        <w:rPr>
          <w:rFonts w:hint="eastAsia" w:ascii="方正仿宋_GBK" w:eastAsia="方正仿宋_GBK"/>
          <w:sz w:val="32"/>
          <w:szCs w:val="32"/>
          <w:highlight w:val="none"/>
        </w:rPr>
        <w:t>“三公”经费</w:t>
      </w:r>
      <w:r>
        <w:rPr>
          <w:rFonts w:eastAsia="方正仿宋_GBK"/>
          <w:sz w:val="32"/>
          <w:szCs w:val="32"/>
          <w:highlight w:val="none"/>
        </w:rPr>
        <w:t>情况说明</w:t>
      </w:r>
    </w:p>
    <w:p>
      <w:pPr>
        <w:spacing w:line="600" w:lineRule="exact"/>
        <w:rPr>
          <w:rFonts w:eastAsia="方正仿宋_GBK"/>
          <w:sz w:val="32"/>
          <w:szCs w:val="32"/>
          <w:highlight w:val="none"/>
        </w:rPr>
      </w:pPr>
      <w:r>
        <w:rPr>
          <w:rFonts w:eastAsia="方正仿宋_GBK"/>
          <w:sz w:val="32"/>
          <w:szCs w:val="32"/>
          <w:highlight w:val="none"/>
        </w:rPr>
        <w:t>五、其他重要事项的情况说明</w:t>
      </w:r>
    </w:p>
    <w:p>
      <w:pPr>
        <w:rPr>
          <w:rFonts w:eastAsia="方正仿宋_GBK"/>
          <w:sz w:val="32"/>
          <w:szCs w:val="32"/>
          <w:highlight w:val="none"/>
        </w:rPr>
      </w:pPr>
      <w:r>
        <w:rPr>
          <w:rFonts w:eastAsia="方正仿宋_GBK"/>
          <w:sz w:val="32"/>
          <w:szCs w:val="32"/>
          <w:highlight w:val="none"/>
        </w:rPr>
        <w:t>六、专业性名词解释</w:t>
      </w:r>
    </w:p>
    <w:p>
      <w:pPr>
        <w:jc w:val="center"/>
        <w:rPr>
          <w:highlight w:val="none"/>
        </w:rPr>
      </w:pPr>
      <w:r>
        <w:rPr>
          <w:rFonts w:eastAsia="方正楷体_GBK"/>
          <w:sz w:val="32"/>
          <w:szCs w:val="32"/>
          <w:highlight w:val="none"/>
        </w:rPr>
        <w:t>第二部分：</w:t>
      </w:r>
      <w:r>
        <w:rPr>
          <w:rFonts w:hint="eastAsia" w:eastAsia="方正楷体_GBK"/>
          <w:sz w:val="32"/>
          <w:szCs w:val="32"/>
          <w:highlight w:val="none"/>
          <w:lang w:val="en-US" w:eastAsia="zh-CN"/>
        </w:rPr>
        <w:t>2026</w:t>
      </w:r>
      <w:r>
        <w:rPr>
          <w:rFonts w:eastAsia="方正楷体_GBK"/>
          <w:sz w:val="32"/>
          <w:szCs w:val="32"/>
          <w:highlight w:val="none"/>
        </w:rPr>
        <w:t>年部门预算</w:t>
      </w:r>
      <w:r>
        <w:rPr>
          <w:rFonts w:hint="eastAsia" w:eastAsia="方正楷体_GBK"/>
          <w:sz w:val="32"/>
          <w:szCs w:val="32"/>
          <w:highlight w:val="none"/>
        </w:rPr>
        <w:t>公开报</w:t>
      </w:r>
      <w:r>
        <w:rPr>
          <w:rFonts w:eastAsia="方正楷体_GBK"/>
          <w:sz w:val="32"/>
          <w:szCs w:val="32"/>
          <w:highlight w:val="none"/>
        </w:rPr>
        <w:t>表</w:t>
      </w:r>
    </w:p>
    <w:p>
      <w:pPr>
        <w:rPr>
          <w:highlight w:val="none"/>
        </w:rPr>
      </w:pPr>
    </w:p>
    <w:p>
      <w:pPr>
        <w:rPr>
          <w:rFonts w:eastAsia="方正仿宋_GBK"/>
          <w:sz w:val="32"/>
          <w:szCs w:val="32"/>
          <w:highlight w:val="none"/>
        </w:rPr>
      </w:pPr>
      <w:r>
        <w:rPr>
          <w:rFonts w:eastAsia="方正仿宋_GBK"/>
          <w:sz w:val="32"/>
          <w:szCs w:val="32"/>
          <w:highlight w:val="none"/>
        </w:rPr>
        <w:t>表1、</w:t>
      </w:r>
      <w:r>
        <w:rPr>
          <w:rFonts w:hint="eastAsia" w:eastAsia="方正仿宋_GBK"/>
          <w:sz w:val="32"/>
          <w:szCs w:val="32"/>
          <w:highlight w:val="none"/>
          <w:lang w:val="en-US" w:eastAsia="zh-CN"/>
        </w:rPr>
        <w:t>重庆市开州区中和镇人民政府（本级）</w:t>
      </w:r>
      <w:r>
        <w:rPr>
          <w:rFonts w:hint="eastAsia" w:eastAsia="方正仿宋_GBK"/>
          <w:sz w:val="32"/>
          <w:szCs w:val="32"/>
          <w:highlight w:val="none"/>
        </w:rPr>
        <w:t>收支预算总表</w:t>
      </w:r>
    </w:p>
    <w:p>
      <w:pPr>
        <w:rPr>
          <w:rFonts w:eastAsia="方正仿宋_GBK"/>
          <w:sz w:val="32"/>
          <w:szCs w:val="32"/>
          <w:highlight w:val="none"/>
        </w:rPr>
      </w:pPr>
      <w:r>
        <w:rPr>
          <w:rFonts w:eastAsia="方正仿宋_GBK"/>
          <w:sz w:val="32"/>
          <w:szCs w:val="32"/>
          <w:highlight w:val="none"/>
        </w:rPr>
        <w:t>表2、</w:t>
      </w:r>
      <w:r>
        <w:rPr>
          <w:rFonts w:hint="eastAsia" w:eastAsia="方正仿宋_GBK"/>
          <w:sz w:val="32"/>
          <w:szCs w:val="32"/>
          <w:highlight w:val="none"/>
          <w:lang w:val="en-US" w:eastAsia="zh-CN"/>
        </w:rPr>
        <w:t>重庆市开州区中和镇人民政府（本级）</w:t>
      </w:r>
      <w:r>
        <w:rPr>
          <w:rFonts w:eastAsia="方正仿宋_GBK"/>
          <w:sz w:val="32"/>
          <w:szCs w:val="32"/>
          <w:highlight w:val="none"/>
        </w:rPr>
        <w:t>收入总表</w:t>
      </w:r>
    </w:p>
    <w:p>
      <w:pPr>
        <w:rPr>
          <w:rFonts w:eastAsia="方正仿宋_GBK"/>
          <w:sz w:val="32"/>
          <w:szCs w:val="32"/>
          <w:highlight w:val="none"/>
        </w:rPr>
      </w:pPr>
      <w:r>
        <w:rPr>
          <w:rFonts w:eastAsia="方正仿宋_GBK"/>
          <w:sz w:val="32"/>
          <w:szCs w:val="32"/>
          <w:highlight w:val="none"/>
        </w:rPr>
        <w:t>表3、</w:t>
      </w:r>
      <w:r>
        <w:rPr>
          <w:rFonts w:hint="eastAsia" w:eastAsia="方正仿宋_GBK"/>
          <w:sz w:val="32"/>
          <w:szCs w:val="32"/>
          <w:highlight w:val="none"/>
          <w:lang w:val="en-US" w:eastAsia="zh-CN"/>
        </w:rPr>
        <w:t>重庆市开州区中和镇人民政府（本级）</w:t>
      </w:r>
      <w:r>
        <w:rPr>
          <w:rFonts w:hint="eastAsia" w:eastAsia="方正仿宋_GBK"/>
          <w:sz w:val="32"/>
          <w:szCs w:val="32"/>
          <w:highlight w:val="none"/>
        </w:rPr>
        <w:t>本年</w:t>
      </w:r>
      <w:r>
        <w:rPr>
          <w:rFonts w:eastAsia="方正仿宋_GBK"/>
          <w:sz w:val="32"/>
          <w:szCs w:val="32"/>
          <w:highlight w:val="none"/>
        </w:rPr>
        <w:t>支出</w:t>
      </w:r>
      <w:r>
        <w:rPr>
          <w:rFonts w:hint="eastAsia" w:eastAsia="方正仿宋_GBK"/>
          <w:sz w:val="32"/>
          <w:szCs w:val="32"/>
          <w:highlight w:val="none"/>
        </w:rPr>
        <w:t>预算总</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表4、</w:t>
      </w:r>
      <w:r>
        <w:rPr>
          <w:rFonts w:hint="eastAsia" w:eastAsia="方正仿宋_GBK"/>
          <w:sz w:val="32"/>
          <w:szCs w:val="32"/>
          <w:highlight w:val="none"/>
          <w:lang w:val="en-US" w:eastAsia="zh-CN"/>
        </w:rPr>
        <w:t>重庆市开州区中和镇人民政府（本级）</w:t>
      </w:r>
      <w:r>
        <w:rPr>
          <w:rFonts w:eastAsia="方正仿宋_GBK"/>
          <w:sz w:val="32"/>
          <w:szCs w:val="32"/>
          <w:highlight w:val="none"/>
        </w:rPr>
        <w:t>财政拨款收支</w:t>
      </w:r>
      <w:r>
        <w:rPr>
          <w:rFonts w:hint="eastAsia" w:eastAsia="方正仿宋_GBK"/>
          <w:sz w:val="32"/>
          <w:szCs w:val="32"/>
          <w:highlight w:val="none"/>
        </w:rPr>
        <w:t>预算总</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表5、</w:t>
      </w:r>
      <w:r>
        <w:rPr>
          <w:rFonts w:hint="eastAsia" w:eastAsia="方正仿宋_GBK"/>
          <w:sz w:val="32"/>
          <w:szCs w:val="32"/>
          <w:highlight w:val="none"/>
          <w:lang w:val="en-US" w:eastAsia="zh-CN"/>
        </w:rPr>
        <w:t>重庆市开州区中和镇人民政府（本级）</w:t>
      </w:r>
      <w:r>
        <w:rPr>
          <w:rFonts w:hint="eastAsia" w:eastAsia="方正仿宋_GBK"/>
          <w:sz w:val="32"/>
          <w:szCs w:val="32"/>
          <w:highlight w:val="none"/>
        </w:rPr>
        <w:t>本年</w:t>
      </w:r>
      <w:r>
        <w:rPr>
          <w:rFonts w:eastAsia="方正仿宋_GBK"/>
          <w:sz w:val="32"/>
          <w:szCs w:val="32"/>
          <w:highlight w:val="none"/>
        </w:rPr>
        <w:t>一般公共预算支出</w:t>
      </w:r>
      <w:r>
        <w:rPr>
          <w:rFonts w:hint="eastAsia" w:eastAsia="方正仿宋_GBK"/>
          <w:sz w:val="32"/>
          <w:szCs w:val="32"/>
          <w:highlight w:val="none"/>
        </w:rPr>
        <w:t>预算</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表6、</w:t>
      </w:r>
      <w:r>
        <w:rPr>
          <w:rFonts w:hint="eastAsia" w:eastAsia="方正仿宋_GBK"/>
          <w:sz w:val="32"/>
          <w:szCs w:val="32"/>
          <w:highlight w:val="none"/>
          <w:lang w:val="en-US" w:eastAsia="zh-CN"/>
        </w:rPr>
        <w:t>重庆市开州区中和镇人民政府（本级）</w:t>
      </w:r>
      <w:r>
        <w:rPr>
          <w:rFonts w:eastAsia="方正仿宋_GBK"/>
          <w:sz w:val="32"/>
          <w:szCs w:val="32"/>
          <w:highlight w:val="none"/>
        </w:rPr>
        <w:t>一般公共预算基本支出</w:t>
      </w:r>
      <w:r>
        <w:rPr>
          <w:rFonts w:hint="eastAsia" w:eastAsia="方正仿宋_GBK"/>
          <w:sz w:val="32"/>
          <w:szCs w:val="32"/>
          <w:highlight w:val="none"/>
        </w:rPr>
        <w:t>预算</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表7、</w:t>
      </w:r>
      <w:r>
        <w:rPr>
          <w:rFonts w:hint="eastAsia" w:eastAsia="方正仿宋_GBK"/>
          <w:sz w:val="32"/>
          <w:szCs w:val="32"/>
          <w:highlight w:val="none"/>
          <w:lang w:val="en-US" w:eastAsia="zh-CN"/>
        </w:rPr>
        <w:t>重庆市开州区中和镇人民政府（本级）</w:t>
      </w:r>
      <w:r>
        <w:rPr>
          <w:rFonts w:eastAsia="方正仿宋_GBK"/>
          <w:sz w:val="32"/>
          <w:szCs w:val="32"/>
          <w:highlight w:val="none"/>
        </w:rPr>
        <w:t>一般公共预</w:t>
      </w:r>
      <w:r>
        <w:rPr>
          <w:rFonts w:hint="eastAsia" w:ascii="方正仿宋_GBK" w:eastAsia="方正仿宋_GBK"/>
          <w:sz w:val="32"/>
          <w:szCs w:val="32"/>
          <w:highlight w:val="none"/>
        </w:rPr>
        <w:t>算“三公”经费</w:t>
      </w:r>
      <w:r>
        <w:rPr>
          <w:rFonts w:eastAsia="方正仿宋_GBK"/>
          <w:sz w:val="32"/>
          <w:szCs w:val="32"/>
          <w:highlight w:val="none"/>
        </w:rPr>
        <w:t>支出</w:t>
      </w:r>
      <w:r>
        <w:rPr>
          <w:rFonts w:hint="eastAsia" w:eastAsia="方正仿宋_GBK"/>
          <w:sz w:val="32"/>
          <w:szCs w:val="32"/>
          <w:highlight w:val="none"/>
        </w:rPr>
        <w:t>预算</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表8、</w:t>
      </w:r>
      <w:r>
        <w:rPr>
          <w:rFonts w:hint="eastAsia" w:eastAsia="方正仿宋_GBK"/>
          <w:sz w:val="32"/>
          <w:szCs w:val="32"/>
          <w:highlight w:val="none"/>
          <w:lang w:val="en-US" w:eastAsia="zh-CN"/>
        </w:rPr>
        <w:t>重庆市开州区中和镇人民政府（本级）</w:t>
      </w:r>
      <w:r>
        <w:rPr>
          <w:rFonts w:eastAsia="方正仿宋_GBK"/>
          <w:sz w:val="32"/>
          <w:szCs w:val="32"/>
          <w:highlight w:val="none"/>
        </w:rPr>
        <w:t>政府性基金预算支出</w:t>
      </w:r>
      <w:r>
        <w:rPr>
          <w:rFonts w:hint="eastAsia" w:eastAsia="方正仿宋_GBK"/>
          <w:sz w:val="32"/>
          <w:szCs w:val="32"/>
          <w:highlight w:val="none"/>
        </w:rPr>
        <w:t>预算</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表9、</w:t>
      </w:r>
      <w:r>
        <w:rPr>
          <w:rFonts w:hint="eastAsia" w:eastAsia="方正仿宋_GBK"/>
          <w:sz w:val="32"/>
          <w:szCs w:val="32"/>
          <w:highlight w:val="none"/>
          <w:lang w:val="en-US" w:eastAsia="zh-CN"/>
        </w:rPr>
        <w:t>重庆市开州区中和镇人民政府（本级）</w:t>
      </w:r>
      <w:r>
        <w:rPr>
          <w:rFonts w:eastAsia="方正仿宋_GBK"/>
          <w:sz w:val="32"/>
          <w:szCs w:val="32"/>
          <w:highlight w:val="none"/>
        </w:rPr>
        <w:t>国有资本经营预算支出</w:t>
      </w:r>
      <w:r>
        <w:rPr>
          <w:rFonts w:hint="eastAsia" w:eastAsia="方正仿宋_GBK"/>
          <w:sz w:val="32"/>
          <w:szCs w:val="32"/>
          <w:highlight w:val="none"/>
        </w:rPr>
        <w:t>预算</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表10、</w:t>
      </w:r>
      <w:r>
        <w:rPr>
          <w:rFonts w:hint="eastAsia" w:eastAsia="方正仿宋_GBK"/>
          <w:sz w:val="32"/>
          <w:szCs w:val="32"/>
          <w:highlight w:val="none"/>
          <w:lang w:val="en-US" w:eastAsia="zh-CN"/>
        </w:rPr>
        <w:t>重庆市开州区中和镇人民政府（本级）</w:t>
      </w:r>
      <w:r>
        <w:rPr>
          <w:rFonts w:eastAsia="方正仿宋_GBK"/>
          <w:sz w:val="32"/>
          <w:szCs w:val="32"/>
          <w:highlight w:val="none"/>
        </w:rPr>
        <w:t>项目支出表</w:t>
      </w:r>
    </w:p>
    <w:p>
      <w:pPr>
        <w:rPr>
          <w:rFonts w:eastAsia="方正仿宋_GBK"/>
          <w:sz w:val="32"/>
          <w:szCs w:val="32"/>
          <w:highlight w:val="none"/>
        </w:rPr>
      </w:pPr>
      <w:r>
        <w:rPr>
          <w:rFonts w:eastAsia="方正仿宋_GBK"/>
          <w:sz w:val="32"/>
          <w:szCs w:val="32"/>
          <w:highlight w:val="none"/>
        </w:rPr>
        <w:t>表11、</w:t>
      </w:r>
      <w:r>
        <w:rPr>
          <w:rFonts w:hint="eastAsia" w:eastAsia="方正仿宋_GBK"/>
          <w:sz w:val="32"/>
          <w:szCs w:val="32"/>
          <w:highlight w:val="none"/>
          <w:lang w:val="en-US" w:eastAsia="zh-CN"/>
        </w:rPr>
        <w:t>重庆市开州区中和镇人民政府（本级）</w:t>
      </w:r>
      <w:r>
        <w:rPr>
          <w:rFonts w:eastAsia="方正仿宋_GBK"/>
          <w:sz w:val="32"/>
          <w:szCs w:val="32"/>
          <w:highlight w:val="none"/>
        </w:rPr>
        <w:t>项目绩效目标表</w:t>
      </w:r>
    </w:p>
    <w:p>
      <w:pPr>
        <w:rPr>
          <w:highlight w:val="none"/>
        </w:rPr>
      </w:pPr>
    </w:p>
    <w:p>
      <w:pPr>
        <w:rPr>
          <w:highlight w:val="none"/>
        </w:rPr>
      </w:pPr>
    </w:p>
    <w:p>
      <w:pPr>
        <w:spacing w:line="600" w:lineRule="exact"/>
        <w:ind w:firstLine="440" w:firstLineChars="100"/>
        <w:jc w:val="both"/>
        <w:rPr>
          <w:rFonts w:hint="eastAsia" w:eastAsia="方正小标宋_GBK"/>
          <w:sz w:val="44"/>
          <w:szCs w:val="44"/>
          <w:highlight w:val="none"/>
        </w:rPr>
      </w:pPr>
    </w:p>
    <w:p>
      <w:pPr>
        <w:spacing w:line="600" w:lineRule="exact"/>
        <w:ind w:firstLine="440" w:firstLineChars="100"/>
        <w:jc w:val="both"/>
        <w:rPr>
          <w:rFonts w:hint="eastAsia" w:eastAsia="方正小标宋_GBK"/>
          <w:sz w:val="44"/>
          <w:szCs w:val="44"/>
          <w:highlight w:val="none"/>
        </w:rPr>
      </w:pPr>
    </w:p>
    <w:p>
      <w:pPr>
        <w:spacing w:line="600" w:lineRule="exact"/>
        <w:ind w:firstLine="440" w:firstLineChars="100"/>
        <w:jc w:val="both"/>
        <w:rPr>
          <w:rFonts w:hint="eastAsia" w:eastAsia="方正小标宋_GBK"/>
          <w:sz w:val="44"/>
          <w:szCs w:val="44"/>
          <w:highlight w:val="none"/>
        </w:rPr>
      </w:pPr>
    </w:p>
    <w:p>
      <w:pPr>
        <w:spacing w:line="600" w:lineRule="exact"/>
        <w:ind w:firstLine="440" w:firstLineChars="100"/>
        <w:jc w:val="both"/>
        <w:rPr>
          <w:rFonts w:hint="eastAsia" w:eastAsia="方正小标宋_GBK"/>
          <w:sz w:val="44"/>
          <w:szCs w:val="44"/>
          <w:highlight w:val="none"/>
        </w:rPr>
      </w:pPr>
    </w:p>
    <w:p>
      <w:pPr>
        <w:spacing w:line="600" w:lineRule="exact"/>
        <w:ind w:firstLine="440" w:firstLineChars="100"/>
        <w:jc w:val="both"/>
        <w:rPr>
          <w:rFonts w:hint="eastAsia" w:eastAsia="方正小标宋_GBK"/>
          <w:sz w:val="44"/>
          <w:szCs w:val="44"/>
          <w:highlight w:val="none"/>
        </w:rPr>
      </w:pPr>
    </w:p>
    <w:p>
      <w:pPr>
        <w:spacing w:line="600" w:lineRule="exact"/>
        <w:ind w:firstLine="440" w:firstLineChars="100"/>
        <w:jc w:val="both"/>
        <w:rPr>
          <w:rFonts w:hint="eastAsia" w:eastAsia="方正小标宋_GBK"/>
          <w:sz w:val="44"/>
          <w:szCs w:val="44"/>
          <w:highlight w:val="none"/>
        </w:rPr>
      </w:pPr>
    </w:p>
    <w:p>
      <w:pPr>
        <w:spacing w:line="600" w:lineRule="exact"/>
        <w:ind w:firstLine="440" w:firstLineChars="100"/>
        <w:jc w:val="both"/>
        <w:rPr>
          <w:rFonts w:hint="eastAsia" w:eastAsia="方正小标宋_GBK"/>
          <w:sz w:val="44"/>
          <w:szCs w:val="44"/>
          <w:highlight w:val="none"/>
        </w:rPr>
      </w:pPr>
    </w:p>
    <w:p>
      <w:pPr>
        <w:spacing w:line="600" w:lineRule="exact"/>
        <w:ind w:firstLine="440" w:firstLineChars="100"/>
        <w:jc w:val="both"/>
        <w:rPr>
          <w:rFonts w:hint="eastAsia" w:eastAsia="方正小标宋_GBK"/>
          <w:sz w:val="44"/>
          <w:szCs w:val="44"/>
          <w:highlight w:val="none"/>
        </w:rPr>
      </w:pPr>
    </w:p>
    <w:p>
      <w:pPr>
        <w:spacing w:line="600" w:lineRule="exact"/>
        <w:ind w:firstLine="440" w:firstLineChars="100"/>
        <w:jc w:val="both"/>
        <w:rPr>
          <w:rFonts w:hint="eastAsia" w:eastAsia="方正小标宋_GBK"/>
          <w:sz w:val="44"/>
          <w:szCs w:val="44"/>
          <w:highlight w:val="none"/>
        </w:rPr>
      </w:pPr>
    </w:p>
    <w:p>
      <w:pPr>
        <w:spacing w:line="600" w:lineRule="exact"/>
        <w:ind w:firstLine="440" w:firstLineChars="100"/>
        <w:jc w:val="both"/>
        <w:rPr>
          <w:rFonts w:hint="eastAsia" w:eastAsia="方正小标宋_GBK"/>
          <w:sz w:val="44"/>
          <w:szCs w:val="44"/>
          <w:highlight w:val="none"/>
        </w:rPr>
      </w:pPr>
    </w:p>
    <w:p>
      <w:pPr>
        <w:spacing w:line="600" w:lineRule="exact"/>
        <w:ind w:firstLine="440" w:firstLineChars="100"/>
        <w:jc w:val="both"/>
        <w:rPr>
          <w:rFonts w:hint="eastAsia" w:eastAsia="方正小标宋_GBK"/>
          <w:sz w:val="44"/>
          <w:szCs w:val="44"/>
          <w:highlight w:val="none"/>
        </w:rPr>
      </w:pPr>
    </w:p>
    <w:p>
      <w:pPr>
        <w:spacing w:line="600" w:lineRule="exact"/>
        <w:ind w:firstLine="440" w:firstLineChars="100"/>
        <w:jc w:val="both"/>
        <w:rPr>
          <w:rFonts w:hint="eastAsia" w:eastAsia="方正小标宋_GBK"/>
          <w:sz w:val="44"/>
          <w:szCs w:val="44"/>
          <w:highlight w:val="none"/>
        </w:rPr>
      </w:pPr>
    </w:p>
    <w:p>
      <w:pPr>
        <w:spacing w:line="600" w:lineRule="exact"/>
        <w:ind w:firstLine="440" w:firstLineChars="100"/>
        <w:jc w:val="both"/>
        <w:rPr>
          <w:rFonts w:hint="eastAsia" w:eastAsia="方正小标宋_GBK"/>
          <w:sz w:val="44"/>
          <w:szCs w:val="44"/>
          <w:highlight w:val="none"/>
        </w:rPr>
      </w:pPr>
    </w:p>
    <w:p>
      <w:pPr>
        <w:spacing w:line="600" w:lineRule="exact"/>
        <w:ind w:firstLine="440" w:firstLineChars="100"/>
        <w:jc w:val="both"/>
        <w:rPr>
          <w:rFonts w:eastAsia="方正小标宋_GBK"/>
          <w:sz w:val="44"/>
          <w:szCs w:val="44"/>
          <w:highlight w:val="none"/>
        </w:rPr>
      </w:pPr>
      <w:r>
        <w:rPr>
          <w:rFonts w:hint="eastAsia" w:eastAsia="方正小标宋_GBK"/>
          <w:sz w:val="44"/>
          <w:szCs w:val="44"/>
          <w:highlight w:val="none"/>
        </w:rPr>
        <w:t>第一部分：</w:t>
      </w:r>
      <w:r>
        <w:rPr>
          <w:rFonts w:hint="eastAsia" w:eastAsia="方正小标宋_GBK"/>
          <w:sz w:val="44"/>
          <w:szCs w:val="44"/>
          <w:highlight w:val="none"/>
          <w:lang w:val="en-US" w:eastAsia="zh-CN"/>
        </w:rPr>
        <w:t>2026</w:t>
      </w:r>
      <w:r>
        <w:rPr>
          <w:rFonts w:hint="eastAsia" w:eastAsia="方正小标宋_GBK"/>
          <w:sz w:val="44"/>
          <w:szCs w:val="44"/>
          <w:highlight w:val="none"/>
        </w:rPr>
        <w:t>年部门预算情况说明</w:t>
      </w:r>
    </w:p>
    <w:p>
      <w:pPr>
        <w:spacing w:line="600" w:lineRule="exact"/>
        <w:ind w:firstLine="880" w:firstLineChars="200"/>
        <w:jc w:val="center"/>
        <w:rPr>
          <w:rFonts w:eastAsia="华文中宋"/>
          <w:sz w:val="44"/>
          <w:szCs w:val="44"/>
          <w:highlight w:val="none"/>
        </w:rPr>
      </w:pPr>
    </w:p>
    <w:p>
      <w:pPr>
        <w:spacing w:line="600" w:lineRule="exact"/>
        <w:ind w:left="640"/>
        <w:rPr>
          <w:rFonts w:eastAsia="方正黑体_GBK"/>
          <w:sz w:val="32"/>
          <w:highlight w:val="none"/>
        </w:rPr>
      </w:pPr>
      <w:r>
        <w:rPr>
          <w:rFonts w:eastAsia="方正黑体_GBK"/>
          <w:sz w:val="32"/>
          <w:highlight w:val="none"/>
        </w:rPr>
        <w:t>一、单位基本情况</w:t>
      </w:r>
    </w:p>
    <w:p>
      <w:pPr>
        <w:spacing w:line="600" w:lineRule="exact"/>
        <w:ind w:firstLine="640" w:firstLineChars="200"/>
        <w:rPr>
          <w:rFonts w:hint="eastAsia" w:ascii="方正楷体_GBK" w:eastAsia="方正楷体_GBK"/>
          <w:sz w:val="32"/>
          <w:highlight w:val="none"/>
        </w:rPr>
      </w:pPr>
      <w:r>
        <w:rPr>
          <w:rFonts w:hint="eastAsia" w:ascii="方正楷体_GBK" w:eastAsia="方正楷体_GBK"/>
          <w:sz w:val="32"/>
          <w:highlight w:val="none"/>
        </w:rPr>
        <w:t>（一）职能职责</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按照党中央关于深化地方机构改革的决策部署，聚焦党的建设、经济发展、民生服务、平安法治等主要职能，形成党建统领、权责清晰、运行顺畅、充满活力的基层治理格局，构建简约高效的基层管理体制。以数字化建设为引领，构建“一中心四板块一网格”基层智治体系，推动机构职能和板块运行有机融合，促进条块协同联动、业务流程再造。</w:t>
      </w:r>
    </w:p>
    <w:p>
      <w:pPr>
        <w:pStyle w:val="9"/>
        <w:tabs>
          <w:tab w:val="center" w:pos="4153"/>
          <w:tab w:val="left" w:pos="7275"/>
        </w:tabs>
        <w:spacing w:line="600" w:lineRule="exact"/>
        <w:ind w:left="640" w:firstLine="0" w:firstLineChars="0"/>
        <w:jc w:val="left"/>
        <w:rPr>
          <w:rFonts w:hint="eastAsia" w:ascii="方正楷体_GBK" w:hAnsi="Times New Roman" w:eastAsia="方正楷体_GBK"/>
          <w:sz w:val="32"/>
          <w:highlight w:val="none"/>
        </w:rPr>
      </w:pPr>
      <w:r>
        <w:rPr>
          <w:rFonts w:hint="eastAsia" w:ascii="方正楷体_GBK" w:hAnsi="Times New Roman" w:eastAsia="方正楷体_GBK"/>
          <w:sz w:val="32"/>
          <w:highlight w:val="none"/>
        </w:rPr>
        <w:t>（二）单位构成</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聚焦党的建设、经济发展、民生服务、平安法治等主要职能，统筹设置内设机构和事业单位。</w:t>
      </w:r>
    </w:p>
    <w:p>
      <w:pPr>
        <w:keepNext w:val="0"/>
        <w:keepLines w:val="0"/>
        <w:pageBreakBefore w:val="0"/>
        <w:widowControl w:val="0"/>
        <w:kinsoku/>
        <w:wordWrap/>
        <w:overflowPunct/>
        <w:topLinePunct w:val="0"/>
        <w:autoSpaceDN/>
        <w:bidi w:val="0"/>
        <w:adjustRightInd/>
        <w:snapToGrid/>
        <w:spacing w:line="594" w:lineRule="exact"/>
        <w:ind w:firstLine="640" w:firstLineChars="200"/>
        <w:textAlignment w:val="auto"/>
        <w:rPr>
          <w:rFonts w:hint="default" w:ascii="Times New Roman" w:hAnsi="Times New Roman" w:eastAsia="方正楷体_GBK" w:cs="Times New Roman"/>
          <w:bCs/>
          <w:color w:val="auto"/>
          <w:sz w:val="32"/>
          <w:szCs w:val="32"/>
        </w:rPr>
      </w:pPr>
      <w:r>
        <w:rPr>
          <w:rFonts w:hint="default" w:ascii="Times New Roman" w:hAnsi="Times New Roman" w:eastAsia="方正楷体_GBK" w:cs="Times New Roman"/>
          <w:bCs/>
          <w:color w:val="auto"/>
          <w:sz w:val="32"/>
          <w:szCs w:val="32"/>
        </w:rPr>
        <w:t>（一）内设机构设置</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坚持优化协同高效原则，内设机构统一优化调整为5个，具体设置及主要职责是：</w:t>
      </w:r>
    </w:p>
    <w:p>
      <w:pPr>
        <w:spacing w:line="600" w:lineRule="exact"/>
        <w:ind w:firstLine="640" w:firstLineChars="200"/>
        <w:rPr>
          <w:rFonts w:hint="default" w:ascii="Times New Roman" w:hAnsi="Times New Roman" w:eastAsia="方正仿宋_GBK" w:cs="Times New Roman"/>
          <w:sz w:val="32"/>
          <w:highlight w:val="none"/>
        </w:rPr>
      </w:pPr>
      <w:r>
        <w:rPr>
          <w:rFonts w:hint="eastAsia" w:ascii="方正楷体_GBK" w:hAnsi="Times New Roman" w:eastAsia="方正楷体_GBK" w:cs="Times New Roman"/>
          <w:kern w:val="2"/>
          <w:sz w:val="32"/>
          <w:szCs w:val="22"/>
          <w:highlight w:val="none"/>
          <w:lang w:val="en-US" w:eastAsia="zh-CN" w:bidi="ar-SA"/>
        </w:rPr>
        <w:t>1.</w:t>
      </w:r>
      <w:r>
        <w:rPr>
          <w:rFonts w:hint="default" w:ascii="方正楷体_GBK" w:hAnsi="Times New Roman" w:eastAsia="方正楷体_GBK" w:cs="Times New Roman"/>
          <w:kern w:val="2"/>
          <w:sz w:val="32"/>
          <w:szCs w:val="22"/>
          <w:highlight w:val="none"/>
          <w:lang w:val="en-US" w:eastAsia="zh-CN" w:bidi="ar-SA"/>
        </w:rPr>
        <w:t>基层治理综合指挥室。</w:t>
      </w:r>
      <w:r>
        <w:rPr>
          <w:rFonts w:hint="default" w:ascii="Times New Roman" w:hAnsi="Times New Roman" w:eastAsia="方正仿宋_GBK" w:cs="Times New Roman"/>
          <w:sz w:val="32"/>
          <w:highlight w:val="none"/>
        </w:rPr>
        <w:t>主要负</w:t>
      </w:r>
      <w:r>
        <w:rPr>
          <w:rFonts w:hint="default" w:ascii="方正楷体_GBK" w:hAnsi="Times New Roman" w:eastAsia="方正楷体_GBK" w:cs="Times New Roman"/>
          <w:kern w:val="2"/>
          <w:sz w:val="32"/>
          <w:szCs w:val="22"/>
          <w:highlight w:val="none"/>
          <w:lang w:val="en-US" w:eastAsia="zh-CN" w:bidi="ar-SA"/>
        </w:rPr>
        <w:t>责综合</w:t>
      </w:r>
      <w:r>
        <w:rPr>
          <w:rFonts w:hint="default" w:ascii="Times New Roman" w:hAnsi="Times New Roman" w:eastAsia="方正仿宋_GBK" w:cs="Times New Roman"/>
          <w:sz w:val="32"/>
          <w:highlight w:val="none"/>
        </w:rPr>
        <w:t>协调、统筹调度、应急指挥的具体事务工作；负责一体化治理智治平台运行的管理保障，平台接收事项的受理、分析、流转、处置、督办、反馈、考核等工作；负责基层网格建设和管理等工作；负责督查、考评、数字化建设等工作；负责文电、机要、保密、档案、政务公开、值班值守、印章管理、会务等工作；负责后勤保障服务工作。</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2. 党的建设办公室。主要负责党的政治建设、思想建设、组织建设、作风建设、纪律建设、制度建设和反腐败斗争；负责纪检、组织人事、宣传思想文化、意识形态、统一战线、社会工作、全面深化改革、机构编制、巡察、老干部、精神文明建设、网络信息安全等工作；负责人大工作，政协联络工作；负责群团和关心下一代工作，负责未成年人保护工作的组织、协调、指导、督促，负责家庭暴力预防、家庭教育指导等工作。</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3. 经济发展办公室。主要负责发展改革、农业农村和乡村振兴、水利、科技、经济和信息化、商务、旅游、经济社会统计、林业、招商引资、供销合作等工作；负责农村经营管理、产业结构调整、农产品质量安全监督管理等工作；负责市场主体培育、营商环境改善、区域协作等工作；承担移民搬迁安置有关后续工作，负责三峡后续项目及对口支援项目的策划、申报、组织实施、资金管理、档案收集整理等工作；负责规划建设、自然资源、生态环保、市政管理、农房建设管理、农村公路建设管理、地灾防治、土地整治和复垦开发管理等工作；负责财政资金及代管资金的收支管理、财政预算、决算及财务报告；负责国有资产管理、政府采购、非税收入管理、惠农资金兑付、审计监督、内部控制、财政资金监督、绩效管理等工作；代理村（社区）会计账务；负责村（社区）财务培训和监督检查等工作。</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4. 民生服务办公室。主要负责民政、教育、卫生健康、退役军人事务、劳动就业、医疗和社会保障、政务服务、老龄事业、残疾人事业、物业管理、廉租住房保障等工作；负责落实社会保险、社会救助、社会福利、优抚安置等社会保障政策；负责村（居）民委员会换届选举组织实施和指导工作；负责优化基本公共服务资源配置，统筹公共服务设施空间布局，提供优质高效的便民服务。</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5. 平安法治办公室。主要负责法治建设、社会治安综合治理、国家安全教育、禁毒和反邪教、信访稳定、矛盾纠纷化解调处工作；统筹做好平安创建、扫黑除恶、人民调解、社区矫正、社会治安专项整治行动等平安建设工作，组织协调流动人口、重点人群服务管理工作；负责安全生产事故类、自然灾害类等突发事件处置和综合防灾减灾救灾工作；负责安全生产综合监督管理工作，协助开展煤矿和非煤矿山、危险化学品、烟花爆竹、乡村道路、消防管理等安全生产日常监管工作；承担食品药品安全等市场监管属地责任；集中行使依法承担、授权或委托的各项行政执法权；协调、配合区级有关部门及派驻机构开展其他领域的联合执法；负责兵役、民兵、国防动员等人民武装工作；完善执法协调、公共法律服务、普法依法治理、网上网下联动化解网络舆情风险等机制，推动平安法治和社会治理工作落细落实。</w:t>
      </w:r>
    </w:p>
    <w:p>
      <w:pPr>
        <w:spacing w:line="600" w:lineRule="exact"/>
        <w:ind w:left="640"/>
        <w:rPr>
          <w:rFonts w:eastAsia="方正仿宋_GBK"/>
          <w:sz w:val="32"/>
          <w:highlight w:val="none"/>
        </w:rPr>
      </w:pPr>
      <w:r>
        <w:rPr>
          <w:rFonts w:eastAsia="方正黑体_GBK"/>
          <w:sz w:val="32"/>
          <w:highlight w:val="none"/>
        </w:rPr>
        <w:t>二、部门收支总体情况</w:t>
      </w:r>
    </w:p>
    <w:p>
      <w:pPr>
        <w:spacing w:line="600" w:lineRule="exact"/>
        <w:ind w:firstLine="640" w:firstLineChars="200"/>
        <w:rPr>
          <w:rFonts w:hint="eastAsia" w:eastAsia="方正仿宋_GBK"/>
          <w:sz w:val="32"/>
          <w:highlight w:val="none"/>
          <w:lang w:val="en-US" w:eastAsia="zh-CN"/>
        </w:rPr>
      </w:pPr>
      <w:r>
        <w:rPr>
          <w:rFonts w:hint="eastAsia" w:ascii="方正楷体_GBK" w:eastAsia="方正楷体_GBK"/>
          <w:sz w:val="32"/>
          <w:highlight w:val="none"/>
        </w:rPr>
        <w:t>（一）收入预算：</w:t>
      </w:r>
      <w:r>
        <w:rPr>
          <w:rFonts w:hint="eastAsia" w:eastAsia="方正仿宋_GBK"/>
          <w:sz w:val="32"/>
          <w:highlight w:val="none"/>
          <w:lang w:val="en-US" w:eastAsia="zh-CN"/>
        </w:rPr>
        <w:t>2026</w:t>
      </w:r>
      <w:r>
        <w:rPr>
          <w:rFonts w:eastAsia="方正仿宋_GBK"/>
          <w:sz w:val="32"/>
          <w:highlight w:val="none"/>
        </w:rPr>
        <w:t>年年初预算数</w:t>
      </w:r>
      <w:r>
        <w:rPr>
          <w:rFonts w:hint="eastAsia" w:eastAsia="方正仿宋_GBK"/>
          <w:sz w:val="32"/>
          <w:highlight w:val="none"/>
          <w:lang w:val="en-US" w:eastAsia="zh-CN"/>
        </w:rPr>
        <w:t>2542.1</w:t>
      </w:r>
      <w:r>
        <w:rPr>
          <w:rFonts w:eastAsia="方正仿宋_GBK"/>
          <w:sz w:val="32"/>
          <w:highlight w:val="none"/>
        </w:rPr>
        <w:t>万元</w:t>
      </w:r>
      <w:r>
        <w:rPr>
          <w:rFonts w:hint="eastAsia" w:eastAsia="方正仿宋_GBK"/>
          <w:sz w:val="32"/>
          <w:highlight w:val="none"/>
          <w:lang w:eastAsia="zh-CN"/>
        </w:rPr>
        <w:t>，</w:t>
      </w:r>
      <w:r>
        <w:rPr>
          <w:rFonts w:eastAsia="方正仿宋_GBK"/>
          <w:sz w:val="32"/>
          <w:highlight w:val="none"/>
        </w:rPr>
        <w:t>其中：一般公共预算拨款</w:t>
      </w:r>
      <w:r>
        <w:rPr>
          <w:rFonts w:hint="eastAsia" w:eastAsia="方正仿宋_GBK"/>
          <w:sz w:val="32"/>
          <w:highlight w:val="none"/>
          <w:lang w:eastAsia="zh-CN"/>
        </w:rPr>
        <w:t>收入</w:t>
      </w:r>
      <w:r>
        <w:rPr>
          <w:rFonts w:hint="eastAsia" w:eastAsia="方正仿宋_GBK"/>
          <w:sz w:val="32"/>
          <w:highlight w:val="none"/>
          <w:lang w:val="en-US" w:eastAsia="zh-CN"/>
        </w:rPr>
        <w:t>2258.42</w:t>
      </w:r>
      <w:r>
        <w:rPr>
          <w:rFonts w:eastAsia="方正仿宋_GBK"/>
          <w:sz w:val="32"/>
          <w:highlight w:val="none"/>
        </w:rPr>
        <w:t>万元</w:t>
      </w:r>
      <w:r>
        <w:rPr>
          <w:rFonts w:hint="eastAsia" w:eastAsia="方正仿宋_GBK"/>
          <w:sz w:val="32"/>
          <w:highlight w:val="none"/>
          <w:lang w:eastAsia="zh-CN"/>
        </w:rPr>
        <w:t>，</w:t>
      </w:r>
      <w:r>
        <w:rPr>
          <w:rFonts w:eastAsia="方正仿宋_GBK"/>
          <w:sz w:val="32"/>
          <w:highlight w:val="none"/>
        </w:rPr>
        <w:t>上年结转</w:t>
      </w:r>
      <w:r>
        <w:rPr>
          <w:rFonts w:hint="eastAsia" w:eastAsia="方正仿宋_GBK"/>
          <w:sz w:val="32"/>
          <w:highlight w:val="none"/>
          <w:lang w:val="en-US" w:eastAsia="zh-CN"/>
        </w:rPr>
        <w:t>283.68</w:t>
      </w:r>
      <w:r>
        <w:rPr>
          <w:rFonts w:eastAsia="方正仿宋_GBK"/>
          <w:sz w:val="32"/>
          <w:highlight w:val="none"/>
        </w:rPr>
        <w:t>万元，政府性基金预算拨款</w:t>
      </w:r>
      <w:r>
        <w:rPr>
          <w:rFonts w:hint="eastAsia" w:eastAsia="方正仿宋_GBK"/>
          <w:sz w:val="32"/>
          <w:highlight w:val="none"/>
          <w:lang w:eastAsia="zh-CN"/>
        </w:rPr>
        <w:t>收入</w:t>
      </w:r>
      <w:r>
        <w:rPr>
          <w:rFonts w:hint="eastAsia" w:eastAsia="方正仿宋_GBK"/>
          <w:sz w:val="32"/>
          <w:highlight w:val="none"/>
          <w:lang w:val="en-US" w:eastAsia="zh-CN"/>
        </w:rPr>
        <w:t>0.0</w:t>
      </w:r>
      <w:r>
        <w:rPr>
          <w:rFonts w:eastAsia="方正仿宋_GBK"/>
          <w:sz w:val="32"/>
          <w:highlight w:val="none"/>
        </w:rPr>
        <w:t>万元</w:t>
      </w:r>
      <w:r>
        <w:rPr>
          <w:rFonts w:hint="eastAsia" w:eastAsia="方正仿宋_GBK"/>
          <w:sz w:val="32"/>
          <w:highlight w:val="none"/>
          <w:lang w:eastAsia="zh-CN"/>
        </w:rPr>
        <w:t>，</w:t>
      </w:r>
      <w:r>
        <w:rPr>
          <w:rFonts w:eastAsia="方正仿宋_GBK"/>
          <w:sz w:val="32"/>
          <w:highlight w:val="none"/>
        </w:rPr>
        <w:t>上年结转</w:t>
      </w:r>
      <w:r>
        <w:rPr>
          <w:rFonts w:hint="eastAsia" w:eastAsia="方正仿宋_GBK"/>
          <w:sz w:val="32"/>
          <w:highlight w:val="none"/>
          <w:lang w:val="en-US" w:eastAsia="zh-CN"/>
        </w:rPr>
        <w:t>0.0</w:t>
      </w:r>
      <w:r>
        <w:rPr>
          <w:rFonts w:eastAsia="方正仿宋_GBK"/>
          <w:sz w:val="32"/>
          <w:highlight w:val="none"/>
        </w:rPr>
        <w:t>万元，国有资本经营预算</w:t>
      </w:r>
      <w:r>
        <w:rPr>
          <w:rFonts w:hint="eastAsia" w:eastAsia="方正仿宋_GBK"/>
          <w:sz w:val="32"/>
          <w:highlight w:val="none"/>
          <w:lang w:eastAsia="zh-CN"/>
        </w:rPr>
        <w:t>拨款</w:t>
      </w:r>
      <w:r>
        <w:rPr>
          <w:rFonts w:eastAsia="方正仿宋_GBK"/>
          <w:sz w:val="32"/>
          <w:highlight w:val="none"/>
        </w:rPr>
        <w:t>收入</w:t>
      </w:r>
      <w:r>
        <w:rPr>
          <w:rFonts w:hint="eastAsia" w:eastAsia="方正仿宋_GBK"/>
          <w:sz w:val="32"/>
          <w:highlight w:val="none"/>
          <w:lang w:val="en-US" w:eastAsia="zh-CN"/>
        </w:rPr>
        <w:t>0.0</w:t>
      </w:r>
      <w:r>
        <w:rPr>
          <w:rFonts w:eastAsia="方正仿宋_GBK"/>
          <w:sz w:val="32"/>
          <w:highlight w:val="none"/>
        </w:rPr>
        <w:t>万元</w:t>
      </w:r>
      <w:r>
        <w:rPr>
          <w:rFonts w:hint="eastAsia" w:eastAsia="方正仿宋_GBK"/>
          <w:sz w:val="32"/>
          <w:highlight w:val="none"/>
          <w:lang w:eastAsia="zh-CN"/>
        </w:rPr>
        <w:t>，</w:t>
      </w:r>
      <w:r>
        <w:rPr>
          <w:rFonts w:eastAsia="方正仿宋_GBK"/>
          <w:sz w:val="32"/>
          <w:highlight w:val="none"/>
        </w:rPr>
        <w:t>上年结转</w:t>
      </w:r>
      <w:r>
        <w:rPr>
          <w:rFonts w:hint="eastAsia" w:eastAsia="方正仿宋_GBK"/>
          <w:sz w:val="32"/>
          <w:highlight w:val="none"/>
          <w:lang w:val="en-US" w:eastAsia="zh-CN"/>
        </w:rPr>
        <w:t>0.0</w:t>
      </w:r>
      <w:r>
        <w:rPr>
          <w:rFonts w:eastAsia="方正仿宋_GBK"/>
          <w:sz w:val="32"/>
          <w:highlight w:val="none"/>
        </w:rPr>
        <w:t>万元</w:t>
      </w:r>
      <w:r>
        <w:rPr>
          <w:rFonts w:hint="eastAsia" w:eastAsia="方正仿宋_GBK"/>
          <w:sz w:val="32"/>
          <w:highlight w:val="none"/>
          <w:lang w:val="en-US" w:eastAsia="zh-CN"/>
        </w:rPr>
        <w:t>。</w:t>
      </w:r>
    </w:p>
    <w:p>
      <w:pPr>
        <w:spacing w:line="600" w:lineRule="exact"/>
        <w:ind w:firstLine="640" w:firstLineChars="200"/>
        <w:rPr>
          <w:rFonts w:eastAsia="方正仿宋_GBK"/>
          <w:sz w:val="32"/>
          <w:highlight w:val="none"/>
        </w:rPr>
      </w:pPr>
      <w:r>
        <w:rPr>
          <w:rFonts w:hint="eastAsia" w:ascii="方正楷体_GBK" w:eastAsia="方正楷体_GBK"/>
          <w:sz w:val="32"/>
          <w:highlight w:val="none"/>
        </w:rPr>
        <w:t>（二）支出预算：</w:t>
      </w:r>
      <w:r>
        <w:rPr>
          <w:rFonts w:hint="eastAsia" w:eastAsia="方正仿宋_GBK"/>
          <w:sz w:val="32"/>
          <w:highlight w:val="none"/>
          <w:lang w:val="en-US" w:eastAsia="zh-CN"/>
        </w:rPr>
        <w:t>2026</w:t>
      </w:r>
      <w:r>
        <w:rPr>
          <w:rFonts w:eastAsia="方正仿宋_GBK"/>
          <w:sz w:val="32"/>
          <w:highlight w:val="none"/>
        </w:rPr>
        <w:t>年年初预算数</w:t>
      </w:r>
      <w:r>
        <w:rPr>
          <w:rFonts w:hint="eastAsia" w:eastAsia="方正仿宋_GBK"/>
          <w:sz w:val="32"/>
          <w:highlight w:val="none"/>
          <w:lang w:val="en-US" w:eastAsia="zh-CN"/>
        </w:rPr>
        <w:t>2542.1</w:t>
      </w:r>
      <w:r>
        <w:rPr>
          <w:rFonts w:eastAsia="方正仿宋_GBK"/>
          <w:sz w:val="32"/>
          <w:highlight w:val="none"/>
        </w:rPr>
        <w:t>万元，其中：一般公共服务支出预算</w:t>
      </w:r>
      <w:r>
        <w:rPr>
          <w:rFonts w:hint="eastAsia" w:eastAsia="方正仿宋_GBK"/>
          <w:sz w:val="32"/>
          <w:highlight w:val="none"/>
          <w:lang w:val="en-US" w:eastAsia="zh-CN"/>
        </w:rPr>
        <w:t>818.62</w:t>
      </w:r>
      <w:r>
        <w:rPr>
          <w:rFonts w:eastAsia="方正仿宋_GBK"/>
          <w:sz w:val="32"/>
          <w:highlight w:val="none"/>
        </w:rPr>
        <w:t>万元，社会保障和就业支出预算</w:t>
      </w:r>
      <w:r>
        <w:rPr>
          <w:rFonts w:hint="eastAsia" w:eastAsia="方正仿宋_GBK"/>
          <w:sz w:val="32"/>
          <w:highlight w:val="none"/>
        </w:rPr>
        <w:t>252.68</w:t>
      </w:r>
      <w:r>
        <w:rPr>
          <w:rFonts w:eastAsia="方正仿宋_GBK"/>
          <w:sz w:val="32"/>
          <w:highlight w:val="none"/>
        </w:rPr>
        <w:t>万元，卫生健康支出预算</w:t>
      </w:r>
      <w:r>
        <w:rPr>
          <w:rFonts w:hint="eastAsia" w:eastAsia="方正仿宋_GBK"/>
          <w:sz w:val="32"/>
          <w:highlight w:val="none"/>
        </w:rPr>
        <w:t>72.16</w:t>
      </w:r>
      <w:r>
        <w:rPr>
          <w:rFonts w:eastAsia="方正仿宋_GBK"/>
          <w:sz w:val="32"/>
          <w:highlight w:val="none"/>
        </w:rPr>
        <w:t>万元，</w:t>
      </w:r>
      <w:r>
        <w:rPr>
          <w:rFonts w:hint="eastAsia" w:eastAsia="方正仿宋_GBK"/>
          <w:sz w:val="32"/>
          <w:highlight w:val="none"/>
        </w:rPr>
        <w:t>节能环保支出</w:t>
      </w:r>
      <w:r>
        <w:rPr>
          <w:rFonts w:hint="eastAsia" w:eastAsia="方正仿宋_GBK"/>
          <w:sz w:val="32"/>
          <w:highlight w:val="none"/>
          <w:lang w:val="en-US" w:eastAsia="zh-CN"/>
        </w:rPr>
        <w:t>预算139.29万元，城乡社区支出预算115.80万元，农林水支出预算1074.57万元，</w:t>
      </w:r>
      <w:r>
        <w:rPr>
          <w:rFonts w:eastAsia="方正仿宋_GBK"/>
          <w:sz w:val="32"/>
          <w:highlight w:val="none"/>
        </w:rPr>
        <w:t>住房保障支出预算</w:t>
      </w:r>
      <w:r>
        <w:rPr>
          <w:rFonts w:hint="eastAsia" w:eastAsia="方正仿宋_GBK"/>
          <w:sz w:val="32"/>
          <w:highlight w:val="none"/>
          <w:lang w:val="en-US" w:eastAsia="zh-CN"/>
        </w:rPr>
        <w:t>68.97</w:t>
      </w:r>
      <w:r>
        <w:rPr>
          <w:rFonts w:eastAsia="方正仿宋_GBK"/>
          <w:sz w:val="32"/>
          <w:highlight w:val="none"/>
        </w:rPr>
        <w:t>万元。</w:t>
      </w:r>
    </w:p>
    <w:p>
      <w:pPr>
        <w:spacing w:line="600" w:lineRule="exact"/>
        <w:ind w:left="640"/>
        <w:rPr>
          <w:rFonts w:eastAsia="方正黑体_GBK"/>
          <w:sz w:val="32"/>
          <w:highlight w:val="none"/>
        </w:rPr>
      </w:pPr>
      <w:r>
        <w:rPr>
          <w:rFonts w:eastAsia="方正黑体_GBK"/>
          <w:sz w:val="32"/>
          <w:highlight w:val="none"/>
        </w:rPr>
        <w:t>三、部门预算情况说明</w:t>
      </w:r>
    </w:p>
    <w:p>
      <w:pPr>
        <w:spacing w:line="600" w:lineRule="exact"/>
        <w:ind w:firstLine="640" w:firstLineChars="200"/>
        <w:rPr>
          <w:rFonts w:eastAsia="方正仿宋_GBK"/>
          <w:sz w:val="32"/>
          <w:highlight w:val="none"/>
        </w:rPr>
      </w:pPr>
      <w:r>
        <w:rPr>
          <w:rFonts w:hint="eastAsia" w:eastAsia="方正仿宋_GBK"/>
          <w:sz w:val="32"/>
          <w:highlight w:val="none"/>
          <w:lang w:val="en-US" w:eastAsia="zh-CN"/>
        </w:rPr>
        <w:t>2026</w:t>
      </w:r>
      <w:r>
        <w:rPr>
          <w:rFonts w:eastAsia="方正仿宋_GBK"/>
          <w:sz w:val="32"/>
          <w:highlight w:val="none"/>
        </w:rPr>
        <w:t>年一般公共预算财政拨款收入</w:t>
      </w:r>
      <w:r>
        <w:rPr>
          <w:rFonts w:hint="eastAsia" w:eastAsia="方正仿宋_GBK"/>
          <w:sz w:val="32"/>
          <w:highlight w:val="none"/>
          <w:lang w:val="en-US" w:eastAsia="zh-CN"/>
        </w:rPr>
        <w:t>2542.1</w:t>
      </w:r>
      <w:r>
        <w:rPr>
          <w:rFonts w:eastAsia="方正仿宋_GBK"/>
          <w:sz w:val="32"/>
          <w:highlight w:val="none"/>
        </w:rPr>
        <w:t>万元，一般公共预算财政拨款支出</w:t>
      </w:r>
      <w:r>
        <w:rPr>
          <w:rFonts w:hint="eastAsia" w:eastAsia="方正仿宋_GBK"/>
          <w:sz w:val="32"/>
          <w:highlight w:val="none"/>
          <w:lang w:val="en-US" w:eastAsia="zh-CN"/>
        </w:rPr>
        <w:t>2542.1</w:t>
      </w:r>
      <w:r>
        <w:rPr>
          <w:rFonts w:eastAsia="方正仿宋_GBK"/>
          <w:sz w:val="32"/>
          <w:highlight w:val="none"/>
        </w:rPr>
        <w:t>万元。其中：基本支出</w:t>
      </w:r>
      <w:r>
        <w:rPr>
          <w:rFonts w:hint="eastAsia" w:eastAsia="方正仿宋_GBK"/>
          <w:sz w:val="32"/>
          <w:highlight w:val="none"/>
          <w:lang w:val="en-US" w:eastAsia="zh-CN"/>
        </w:rPr>
        <w:t>1888.7</w:t>
      </w:r>
      <w:r>
        <w:rPr>
          <w:rFonts w:eastAsia="方正仿宋_GBK"/>
          <w:sz w:val="32"/>
          <w:highlight w:val="none"/>
        </w:rPr>
        <w:t>万元，</w:t>
      </w:r>
      <w:r>
        <w:rPr>
          <w:rFonts w:hint="default" w:ascii="Times New Roman" w:hAnsi="Times New Roman" w:eastAsia="方正仿宋_GBK" w:cs="Times New Roman"/>
          <w:color w:val="auto"/>
          <w:kern w:val="2"/>
          <w:sz w:val="32"/>
          <w:szCs w:val="32"/>
          <w:lang w:val="en-US" w:eastAsia="zh-CN" w:bidi="ar-SA"/>
        </w:rPr>
        <w:t>比2025年</w:t>
      </w:r>
      <w:r>
        <w:rPr>
          <w:rFonts w:hint="eastAsia" w:ascii="Times New Roman" w:hAnsi="Times New Roman" w:eastAsia="方正仿宋_GBK" w:cs="Times New Roman"/>
          <w:color w:val="auto"/>
          <w:kern w:val="2"/>
          <w:sz w:val="32"/>
          <w:szCs w:val="32"/>
          <w:lang w:val="en-US" w:eastAsia="zh-CN" w:bidi="ar-SA"/>
        </w:rPr>
        <w:t>减少970.98</w:t>
      </w:r>
      <w:r>
        <w:rPr>
          <w:rFonts w:hint="default" w:ascii="Times New Roman" w:hAnsi="Times New Roman" w:eastAsia="方正仿宋_GBK" w:cs="Times New Roman"/>
          <w:color w:val="auto"/>
          <w:kern w:val="2"/>
          <w:sz w:val="32"/>
          <w:szCs w:val="32"/>
          <w:lang w:val="en-US" w:eastAsia="zh-CN" w:bidi="ar-SA"/>
        </w:rPr>
        <w:t>万元，主要原因是</w:t>
      </w:r>
      <w:r>
        <w:rPr>
          <w:rFonts w:hint="eastAsia" w:ascii="Times New Roman" w:hAnsi="Times New Roman" w:eastAsia="方正仿宋_GBK" w:cs="Times New Roman"/>
          <w:color w:val="auto"/>
          <w:kern w:val="2"/>
          <w:sz w:val="32"/>
          <w:szCs w:val="32"/>
          <w:lang w:val="en-US" w:eastAsia="zh-CN" w:bidi="ar-SA"/>
        </w:rPr>
        <w:t>2026年下属事业单位严格按照上级政策要求单独预算，不再纳入本级预算</w:t>
      </w:r>
      <w:r>
        <w:rPr>
          <w:rFonts w:hint="default" w:ascii="Times New Roman" w:hAnsi="Times New Roman" w:eastAsia="方正仿宋_GBK" w:cs="Times New Roman"/>
          <w:color w:val="auto"/>
          <w:kern w:val="2"/>
          <w:sz w:val="32"/>
          <w:szCs w:val="32"/>
          <w:lang w:val="en-US" w:eastAsia="zh-CN" w:bidi="ar-SA"/>
        </w:rPr>
        <w:t>，</w:t>
      </w:r>
      <w:r>
        <w:rPr>
          <w:rFonts w:eastAsia="方正仿宋_GBK"/>
          <w:sz w:val="32"/>
          <w:highlight w:val="none"/>
        </w:rPr>
        <w:t>主要用于保障</w:t>
      </w:r>
      <w:r>
        <w:rPr>
          <w:rFonts w:hint="eastAsia" w:eastAsia="方正仿宋_GBK"/>
          <w:sz w:val="32"/>
          <w:highlight w:val="none"/>
          <w:lang w:val="en-US" w:eastAsia="zh-CN"/>
        </w:rPr>
        <w:t>在职公务员</w:t>
      </w:r>
      <w:r>
        <w:rPr>
          <w:rFonts w:eastAsia="方正仿宋_GBK"/>
          <w:sz w:val="32"/>
          <w:highlight w:val="none"/>
        </w:rPr>
        <w:t>在职人员工资福利及社会保险缴费，退休人员补助等，保障部门正常运转的各项商品服务支出；项目支出</w:t>
      </w:r>
      <w:r>
        <w:rPr>
          <w:rFonts w:hint="eastAsia" w:eastAsia="方正仿宋_GBK"/>
          <w:sz w:val="32"/>
          <w:highlight w:val="none"/>
        </w:rPr>
        <w:t>653.4</w:t>
      </w:r>
      <w:r>
        <w:rPr>
          <w:rFonts w:eastAsia="方正仿宋_GBK"/>
          <w:sz w:val="32"/>
          <w:highlight w:val="none"/>
        </w:rPr>
        <w:t>万元</w:t>
      </w:r>
      <w:r>
        <w:rPr>
          <w:rFonts w:hint="eastAsia" w:eastAsia="方正仿宋_GBK"/>
          <w:sz w:val="32"/>
          <w:highlight w:val="none"/>
          <w:lang w:eastAsia="zh-CN"/>
        </w:rPr>
        <w:t>，</w:t>
      </w:r>
      <w:r>
        <w:rPr>
          <w:rFonts w:hint="default" w:ascii="Times New Roman" w:hAnsi="Times New Roman" w:eastAsia="方正仿宋_GBK" w:cs="Times New Roman"/>
          <w:color w:val="auto"/>
          <w:kern w:val="2"/>
          <w:sz w:val="32"/>
          <w:szCs w:val="32"/>
          <w:lang w:val="en-US" w:eastAsia="zh-CN" w:bidi="ar-SA"/>
        </w:rPr>
        <w:t>比2025年增加</w:t>
      </w:r>
      <w:r>
        <w:rPr>
          <w:rFonts w:hint="eastAsia" w:ascii="Times New Roman" w:hAnsi="Times New Roman" w:eastAsia="方正仿宋_GBK" w:cs="Times New Roman"/>
          <w:color w:val="auto"/>
          <w:kern w:val="2"/>
          <w:sz w:val="32"/>
          <w:szCs w:val="32"/>
          <w:lang w:val="en-US" w:eastAsia="zh-CN" w:bidi="ar-SA"/>
        </w:rPr>
        <w:t>573.78</w:t>
      </w:r>
      <w:r>
        <w:rPr>
          <w:rFonts w:hint="default" w:ascii="Times New Roman" w:hAnsi="Times New Roman" w:eastAsia="方正仿宋_GBK" w:cs="Times New Roman"/>
          <w:color w:val="auto"/>
          <w:kern w:val="2"/>
          <w:sz w:val="32"/>
          <w:szCs w:val="32"/>
          <w:lang w:val="en-US" w:eastAsia="zh-CN" w:bidi="ar-SA"/>
        </w:rPr>
        <w:t>万元，主要原因是农村基础设施建设增加，主要用于老党员补助、农村基础设施建设、垃圾收运及场镇清扫保洁等重点工作</w:t>
      </w:r>
      <w:r>
        <w:rPr>
          <w:rFonts w:eastAsia="方正仿宋_GBK"/>
          <w:sz w:val="32"/>
          <w:highlight w:val="none"/>
        </w:rPr>
        <w:t>。</w:t>
      </w:r>
    </w:p>
    <w:p>
      <w:pPr>
        <w:spacing w:line="600" w:lineRule="exact"/>
        <w:ind w:firstLine="640" w:firstLineChars="200"/>
        <w:rPr>
          <w:rFonts w:hint="eastAsia" w:eastAsia="方正仿宋_GBK"/>
          <w:sz w:val="32"/>
          <w:highlight w:val="none"/>
          <w:lang w:eastAsia="zh-CN"/>
        </w:rPr>
      </w:pPr>
      <w:r>
        <w:rPr>
          <w:rFonts w:hint="eastAsia" w:eastAsia="方正仿宋_GBK"/>
          <w:sz w:val="32"/>
          <w:highlight w:val="none"/>
          <w:lang w:val="en-US" w:eastAsia="zh-CN"/>
        </w:rPr>
        <w:t>中和镇人民政府（本级）2026</w:t>
      </w:r>
      <w:r>
        <w:rPr>
          <w:rFonts w:eastAsia="方正仿宋_GBK"/>
          <w:sz w:val="32"/>
          <w:highlight w:val="none"/>
        </w:rPr>
        <w:t>年无使用政府性基金预算拨款安排的支出</w:t>
      </w:r>
      <w:r>
        <w:rPr>
          <w:rFonts w:hint="eastAsia" w:eastAsia="方正仿宋_GBK"/>
          <w:sz w:val="32"/>
          <w:highlight w:val="none"/>
          <w:lang w:eastAsia="zh-CN"/>
        </w:rPr>
        <w:t>。</w:t>
      </w:r>
    </w:p>
    <w:p>
      <w:pPr>
        <w:spacing w:line="600" w:lineRule="exact"/>
        <w:ind w:left="640"/>
        <w:rPr>
          <w:rFonts w:eastAsia="方正仿宋_GBK"/>
          <w:sz w:val="32"/>
          <w:highlight w:val="none"/>
        </w:rPr>
      </w:pPr>
      <w:r>
        <w:rPr>
          <w:rFonts w:eastAsia="方正黑体_GBK"/>
          <w:sz w:val="32"/>
          <w:highlight w:val="none"/>
        </w:rPr>
        <w:t>四、</w:t>
      </w:r>
      <w:r>
        <w:rPr>
          <w:rFonts w:hint="eastAsia" w:ascii="方正黑体_GBK" w:eastAsia="方正黑体_GBK"/>
          <w:sz w:val="32"/>
          <w:highlight w:val="none"/>
        </w:rPr>
        <w:t>“三公”经</w:t>
      </w:r>
      <w:r>
        <w:rPr>
          <w:rFonts w:eastAsia="方正黑体_GBK"/>
          <w:sz w:val="32"/>
          <w:highlight w:val="none"/>
        </w:rPr>
        <w:t>费情况说明</w:t>
      </w:r>
    </w:p>
    <w:p>
      <w:pPr>
        <w:spacing w:line="600" w:lineRule="exact"/>
        <w:ind w:firstLine="600"/>
      </w:pPr>
      <w:r>
        <w:rPr>
          <w:rFonts w:hint="eastAsia" w:eastAsia="方正仿宋_GBK"/>
          <w:sz w:val="32"/>
          <w:highlight w:val="none"/>
          <w:lang w:val="en-US" w:eastAsia="zh-CN"/>
        </w:rPr>
        <w:t>2026</w:t>
      </w:r>
      <w:r>
        <w:rPr>
          <w:rFonts w:eastAsia="方正仿宋_GBK"/>
          <w:sz w:val="32"/>
          <w:highlight w:val="none"/>
        </w:rPr>
        <w:t>年</w:t>
      </w:r>
      <w:r>
        <w:rPr>
          <w:rFonts w:hint="eastAsia" w:ascii="方正仿宋_GBK" w:eastAsia="方正仿宋_GBK"/>
          <w:sz w:val="32"/>
          <w:highlight w:val="none"/>
        </w:rPr>
        <w:t>“三公”经</w:t>
      </w:r>
      <w:r>
        <w:rPr>
          <w:rFonts w:eastAsia="方正仿宋_GBK"/>
          <w:sz w:val="32"/>
          <w:highlight w:val="none"/>
        </w:rPr>
        <w:t>费预算</w:t>
      </w:r>
      <w:r>
        <w:rPr>
          <w:rFonts w:hint="eastAsia" w:eastAsia="方正仿宋_GBK"/>
          <w:sz w:val="32"/>
          <w:highlight w:val="none"/>
          <w:lang w:val="en-US" w:eastAsia="zh-CN"/>
        </w:rPr>
        <w:t>9.1</w:t>
      </w:r>
      <w:r>
        <w:rPr>
          <w:rFonts w:eastAsia="方正仿宋_GBK"/>
          <w:sz w:val="32"/>
          <w:highlight w:val="none"/>
        </w:rPr>
        <w:t>万元，</w:t>
      </w:r>
      <w:r>
        <w:rPr>
          <w:rFonts w:hint="eastAsia" w:eastAsia="方正仿宋_GBK"/>
          <w:sz w:val="32"/>
          <w:highlight w:val="none"/>
          <w:lang w:val="en-US" w:eastAsia="zh-CN"/>
        </w:rPr>
        <w:t>与2025</w:t>
      </w:r>
      <w:r>
        <w:rPr>
          <w:rFonts w:eastAsia="方正仿宋_GBK"/>
          <w:sz w:val="32"/>
          <w:highlight w:val="none"/>
        </w:rPr>
        <w:t>年</w:t>
      </w:r>
      <w:r>
        <w:rPr>
          <w:rFonts w:hint="eastAsia" w:eastAsia="方正仿宋_GBK"/>
          <w:sz w:val="32"/>
          <w:highlight w:val="none"/>
          <w:lang w:val="en-US" w:eastAsia="zh-CN"/>
        </w:rPr>
        <w:t>相比增加4万元</w:t>
      </w:r>
      <w:r>
        <w:rPr>
          <w:rFonts w:hint="eastAsia" w:eastAsia="方正仿宋_GBK"/>
          <w:sz w:val="32"/>
          <w:highlight w:val="none"/>
          <w:lang w:eastAsia="zh-CN"/>
        </w:rPr>
        <w:t>。</w:t>
      </w:r>
      <w:r>
        <w:rPr>
          <w:rFonts w:eastAsia="方正仿宋_GBK"/>
          <w:sz w:val="32"/>
          <w:highlight w:val="none"/>
        </w:rPr>
        <w:t>公务用车运行维护费</w:t>
      </w:r>
      <w:r>
        <w:rPr>
          <w:rFonts w:hint="eastAsia" w:eastAsia="方正仿宋_GBK"/>
          <w:sz w:val="32"/>
          <w:highlight w:val="none"/>
          <w:lang w:val="en-US" w:eastAsia="zh-CN"/>
        </w:rPr>
        <w:t>8</w:t>
      </w:r>
      <w:r>
        <w:rPr>
          <w:rFonts w:eastAsia="方正仿宋_GBK"/>
          <w:sz w:val="32"/>
          <w:highlight w:val="none"/>
        </w:rPr>
        <w:t>万元，</w:t>
      </w:r>
      <w:r>
        <w:rPr>
          <w:rFonts w:hint="eastAsia" w:eastAsia="方正仿宋_GBK"/>
          <w:sz w:val="32"/>
          <w:highlight w:val="none"/>
          <w:lang w:val="en-US" w:eastAsia="zh-CN"/>
        </w:rPr>
        <w:t>与2025</w:t>
      </w:r>
      <w:r>
        <w:rPr>
          <w:rFonts w:eastAsia="方正仿宋_GBK"/>
          <w:sz w:val="32"/>
          <w:highlight w:val="none"/>
        </w:rPr>
        <w:t>年</w:t>
      </w:r>
      <w:r>
        <w:rPr>
          <w:rFonts w:hint="eastAsia" w:eastAsia="方正仿宋_GBK"/>
          <w:sz w:val="32"/>
          <w:highlight w:val="none"/>
          <w:lang w:val="en-US" w:eastAsia="zh-CN"/>
        </w:rPr>
        <w:t>相比增加4万元</w:t>
      </w:r>
      <w:r>
        <w:rPr>
          <w:rFonts w:hint="eastAsia" w:eastAsia="方正仿宋_GBK"/>
          <w:sz w:val="32"/>
          <w:highlight w:val="none"/>
          <w:lang w:eastAsia="zh-CN"/>
        </w:rPr>
        <w:t>。</w:t>
      </w:r>
      <w:r>
        <w:rPr>
          <w:rFonts w:hint="eastAsia" w:eastAsia="方正仿宋_GBK"/>
          <w:sz w:val="32"/>
          <w:highlight w:val="none"/>
          <w:lang w:val="en-US" w:eastAsia="zh-CN"/>
        </w:rPr>
        <w:t>主要原因是细化公用经费定额预算项目时，误分解4万元到公务用车运行维护费，已进行指标调整</w:t>
      </w:r>
      <w:r>
        <w:rPr>
          <w:rFonts w:hint="eastAsia" w:eastAsia="方正仿宋_GBK"/>
          <w:sz w:val="32"/>
          <w:highlight w:val="none"/>
          <w:lang w:eastAsia="zh-CN"/>
        </w:rPr>
        <w:t>。</w:t>
      </w:r>
    </w:p>
    <w:p>
      <w:pPr>
        <w:spacing w:line="600" w:lineRule="exact"/>
        <w:ind w:left="640"/>
        <w:rPr>
          <w:rFonts w:eastAsia="方正黑体_GBK"/>
          <w:sz w:val="32"/>
          <w:highlight w:val="none"/>
        </w:rPr>
      </w:pPr>
      <w:r>
        <w:rPr>
          <w:rFonts w:eastAsia="方正黑体_GBK"/>
          <w:sz w:val="32"/>
          <w:highlight w:val="none"/>
        </w:rPr>
        <w:t>五、其他重要事项的情况说明</w:t>
      </w:r>
    </w:p>
    <w:p>
      <w:pPr>
        <w:ind w:firstLine="640" w:firstLineChars="200"/>
        <w:rPr>
          <w:rFonts w:eastAsia="方正仿宋_GBK"/>
          <w:sz w:val="32"/>
          <w:highlight w:val="none"/>
        </w:rPr>
      </w:pPr>
      <w:r>
        <w:rPr>
          <w:rFonts w:hint="eastAsia" w:ascii="方正楷体_GBK" w:hAnsi="Times New Roman" w:eastAsia="方正楷体_GBK"/>
          <w:sz w:val="32"/>
          <w:szCs w:val="32"/>
          <w:highlight w:val="none"/>
        </w:rPr>
        <w:t>（一）</w:t>
      </w:r>
      <w:r>
        <w:rPr>
          <w:rFonts w:eastAsia="方正仿宋_GBK"/>
          <w:b/>
          <w:bCs/>
          <w:sz w:val="32"/>
          <w:highlight w:val="none"/>
        </w:rPr>
        <w:t>机关运行经费。</w:t>
      </w:r>
      <w:r>
        <w:rPr>
          <w:rFonts w:hint="eastAsia" w:eastAsia="方正仿宋_GBK"/>
          <w:sz w:val="32"/>
          <w:highlight w:val="none"/>
          <w:lang w:val="en-US" w:eastAsia="zh-CN"/>
        </w:rPr>
        <w:t>2026</w:t>
      </w:r>
      <w:r>
        <w:rPr>
          <w:rFonts w:eastAsia="方正仿宋_GBK"/>
          <w:sz w:val="32"/>
          <w:highlight w:val="none"/>
        </w:rPr>
        <w:t>年一般公共预算财政拨款运行经费</w:t>
      </w:r>
      <w:r>
        <w:rPr>
          <w:rFonts w:hint="eastAsia" w:eastAsia="方正仿宋_GBK"/>
          <w:sz w:val="32"/>
          <w:highlight w:val="none"/>
        </w:rPr>
        <w:t>835.37</w:t>
      </w:r>
      <w:r>
        <w:rPr>
          <w:rFonts w:eastAsia="方正仿宋_GBK"/>
          <w:sz w:val="32"/>
          <w:highlight w:val="none"/>
        </w:rPr>
        <w:t>万元</w:t>
      </w:r>
      <w:r>
        <w:rPr>
          <w:rFonts w:hint="eastAsia" w:eastAsia="方正仿宋_GBK"/>
          <w:sz w:val="32"/>
          <w:highlight w:val="none"/>
          <w:lang w:val="en-US" w:eastAsia="zh-CN"/>
        </w:rPr>
        <w:t>。</w:t>
      </w:r>
      <w:r>
        <w:rPr>
          <w:rFonts w:hint="default" w:ascii="Times New Roman" w:hAnsi="Times New Roman" w:eastAsia="方正仿宋_GBK" w:cs="Times New Roman"/>
          <w:color w:val="auto"/>
          <w:kern w:val="2"/>
          <w:sz w:val="32"/>
          <w:szCs w:val="32"/>
          <w:lang w:val="en-US" w:eastAsia="zh-CN" w:bidi="ar-SA"/>
        </w:rPr>
        <w:t>比上年减少</w:t>
      </w:r>
      <w:r>
        <w:rPr>
          <w:rFonts w:hint="eastAsia" w:ascii="Times New Roman" w:hAnsi="Times New Roman" w:eastAsia="方正仿宋_GBK" w:cs="Times New Roman"/>
          <w:color w:val="auto"/>
          <w:kern w:val="2"/>
          <w:sz w:val="32"/>
          <w:szCs w:val="32"/>
          <w:lang w:val="en-US" w:eastAsia="zh-CN" w:bidi="ar-SA"/>
        </w:rPr>
        <w:t>59.37</w:t>
      </w:r>
      <w:r>
        <w:rPr>
          <w:rFonts w:hint="default" w:ascii="Times New Roman" w:hAnsi="Times New Roman" w:eastAsia="方正仿宋_GBK" w:cs="Times New Roman"/>
          <w:color w:val="auto"/>
          <w:kern w:val="2"/>
          <w:sz w:val="32"/>
          <w:szCs w:val="32"/>
          <w:lang w:val="en-US" w:eastAsia="zh-CN" w:bidi="ar-SA"/>
        </w:rPr>
        <w:t>万元，主要原因</w:t>
      </w:r>
      <w:r>
        <w:rPr>
          <w:rFonts w:hint="eastAsia" w:ascii="Times New Roman" w:hAnsi="Times New Roman" w:eastAsia="方正仿宋_GBK" w:cs="Times New Roman"/>
          <w:color w:val="auto"/>
          <w:kern w:val="2"/>
          <w:sz w:val="32"/>
          <w:szCs w:val="32"/>
          <w:lang w:val="en-US" w:eastAsia="zh-CN" w:bidi="ar-SA"/>
        </w:rPr>
        <w:t>是</w:t>
      </w:r>
      <w:r>
        <w:rPr>
          <w:rFonts w:hint="default" w:ascii="Times New Roman" w:hAnsi="Times New Roman" w:eastAsia="方正仿宋_GBK" w:cs="Times New Roman"/>
          <w:color w:val="auto"/>
          <w:kern w:val="2"/>
          <w:sz w:val="32"/>
          <w:szCs w:val="32"/>
          <w:lang w:val="en-US" w:eastAsia="zh-CN" w:bidi="ar-SA"/>
        </w:rPr>
        <w:t>上年公开数据</w:t>
      </w:r>
      <w:r>
        <w:rPr>
          <w:rFonts w:hint="eastAsia" w:ascii="Times New Roman" w:hAnsi="Times New Roman" w:eastAsia="方正仿宋_GBK" w:cs="Times New Roman"/>
          <w:color w:val="auto"/>
          <w:kern w:val="2"/>
          <w:sz w:val="32"/>
          <w:szCs w:val="32"/>
          <w:lang w:val="en-US" w:eastAsia="zh-CN" w:bidi="ar-SA"/>
        </w:rPr>
        <w:t>与本年统计口径不同</w:t>
      </w:r>
      <w:r>
        <w:rPr>
          <w:rFonts w:hint="default" w:ascii="Times New Roman" w:hAnsi="Times New Roman" w:eastAsia="方正仿宋_GBK" w:cs="Times New Roman"/>
          <w:color w:val="auto"/>
          <w:kern w:val="2"/>
          <w:sz w:val="32"/>
          <w:szCs w:val="32"/>
          <w:lang w:val="en-US" w:eastAsia="zh-CN" w:bidi="ar-SA"/>
        </w:rPr>
        <w:t>。</w:t>
      </w:r>
      <w:r>
        <w:rPr>
          <w:rFonts w:eastAsia="方正仿宋_GBK"/>
          <w:sz w:val="32"/>
          <w:highlight w:val="none"/>
        </w:rPr>
        <w:t>主要用于办公费、印刷费、邮电费、水电费、物管费、差旅费、会议费、培训费</w:t>
      </w:r>
      <w:r>
        <w:rPr>
          <w:rFonts w:hint="eastAsia" w:eastAsia="方正仿宋_GBK"/>
          <w:sz w:val="32"/>
          <w:highlight w:val="none"/>
          <w:lang w:eastAsia="zh-CN"/>
        </w:rPr>
        <w:t>、</w:t>
      </w:r>
      <w:r>
        <w:rPr>
          <w:rFonts w:hint="eastAsia" w:eastAsia="方正仿宋_GBK"/>
          <w:sz w:val="32"/>
          <w:highlight w:val="none"/>
          <w:lang w:val="en-US" w:eastAsia="zh-CN"/>
        </w:rPr>
        <w:t>村社区运行经费</w:t>
      </w:r>
      <w:r>
        <w:rPr>
          <w:rFonts w:eastAsia="方正仿宋_GBK"/>
          <w:sz w:val="32"/>
          <w:highlight w:val="none"/>
        </w:rPr>
        <w:t>及其他商品和服务支出等。</w:t>
      </w:r>
    </w:p>
    <w:p>
      <w:pPr>
        <w:ind w:firstLine="640" w:firstLineChars="200"/>
        <w:rPr>
          <w:rFonts w:hint="eastAsia" w:eastAsia="方正仿宋_GBK"/>
          <w:sz w:val="32"/>
          <w:highlight w:val="none"/>
          <w:lang w:eastAsia="zh-CN"/>
        </w:rPr>
      </w:pPr>
      <w:r>
        <w:rPr>
          <w:rFonts w:hint="eastAsia" w:ascii="方正楷体_GBK" w:hAnsi="Times New Roman" w:eastAsia="方正楷体_GBK"/>
          <w:sz w:val="32"/>
          <w:szCs w:val="32"/>
          <w:highlight w:val="none"/>
        </w:rPr>
        <w:t>（二）</w:t>
      </w:r>
      <w:r>
        <w:rPr>
          <w:rFonts w:eastAsia="方正仿宋_GBK"/>
          <w:b/>
          <w:sz w:val="32"/>
          <w:highlight w:val="none"/>
        </w:rPr>
        <w:t>政府采购情况。</w:t>
      </w:r>
      <w:r>
        <w:rPr>
          <w:rFonts w:eastAsia="方正仿宋_GBK"/>
          <w:sz w:val="32"/>
          <w:highlight w:val="none"/>
        </w:rPr>
        <w:t>单位政府采购预算总额</w:t>
      </w:r>
      <w:r>
        <w:rPr>
          <w:rFonts w:hint="eastAsia" w:eastAsia="方正仿宋_GBK"/>
          <w:sz w:val="32"/>
          <w:highlight w:val="none"/>
          <w:lang w:val="en-US" w:eastAsia="zh-CN"/>
        </w:rPr>
        <w:t>12</w:t>
      </w:r>
      <w:r>
        <w:rPr>
          <w:rFonts w:eastAsia="方正仿宋_GBK"/>
          <w:sz w:val="32"/>
          <w:highlight w:val="none"/>
        </w:rPr>
        <w:t>万元：政府采购货物预算</w:t>
      </w:r>
      <w:r>
        <w:rPr>
          <w:rFonts w:hint="eastAsia" w:eastAsia="方正仿宋_GBK"/>
          <w:sz w:val="32"/>
          <w:highlight w:val="none"/>
          <w:lang w:val="en-US" w:eastAsia="zh-CN"/>
        </w:rPr>
        <w:t>12</w:t>
      </w:r>
      <w:r>
        <w:rPr>
          <w:rFonts w:eastAsia="方正仿宋_GBK"/>
          <w:sz w:val="32"/>
          <w:highlight w:val="none"/>
        </w:rPr>
        <w:t>万元</w:t>
      </w:r>
      <w:r>
        <w:rPr>
          <w:rFonts w:hint="eastAsia" w:eastAsia="方正仿宋_GBK"/>
          <w:sz w:val="32"/>
          <w:highlight w:val="none"/>
          <w:lang w:eastAsia="zh-CN"/>
        </w:rPr>
        <w:t>。</w:t>
      </w:r>
      <w:r>
        <w:rPr>
          <w:rFonts w:hint="eastAsia" w:eastAsia="方正仿宋_GBK"/>
          <w:sz w:val="32"/>
          <w:highlight w:val="none"/>
          <w:lang w:val="en-US" w:eastAsia="zh-CN"/>
        </w:rPr>
        <w:t>均为</w:t>
      </w:r>
      <w:r>
        <w:rPr>
          <w:rFonts w:eastAsia="方正仿宋_GBK"/>
          <w:sz w:val="32"/>
          <w:highlight w:val="none"/>
        </w:rPr>
        <w:t>一般公共预算拨款政府采购</w:t>
      </w:r>
      <w:r>
        <w:rPr>
          <w:rFonts w:hint="eastAsia" w:eastAsia="方正仿宋_GBK"/>
          <w:sz w:val="32"/>
          <w:highlight w:val="none"/>
          <w:lang w:eastAsia="zh-CN"/>
        </w:rPr>
        <w:t>。</w:t>
      </w:r>
    </w:p>
    <w:p>
      <w:pPr>
        <w:ind w:firstLine="640" w:firstLineChars="200"/>
        <w:rPr>
          <w:rFonts w:hint="eastAsia" w:eastAsia="宋体"/>
          <w:color w:val="000000"/>
          <w:sz w:val="32"/>
          <w:highlight w:val="none"/>
          <w:lang w:eastAsia="zh-CN"/>
        </w:rPr>
      </w:pPr>
      <w:r>
        <w:rPr>
          <w:rFonts w:hint="eastAsia" w:ascii="方正楷体_GBK" w:hAnsi="Times New Roman" w:eastAsia="方正楷体_GBK"/>
          <w:sz w:val="32"/>
          <w:szCs w:val="32"/>
          <w:highlight w:val="none"/>
        </w:rPr>
        <w:t>（三）</w:t>
      </w:r>
      <w:r>
        <w:rPr>
          <w:rFonts w:eastAsia="方正仿宋_GBK"/>
          <w:b/>
          <w:sz w:val="32"/>
          <w:highlight w:val="none"/>
        </w:rPr>
        <w:t>绩效目标设置情况。</w:t>
      </w:r>
      <w:r>
        <w:rPr>
          <w:rFonts w:hint="eastAsia" w:eastAsia="方正仿宋_GBK"/>
          <w:color w:val="000000"/>
          <w:sz w:val="32"/>
          <w:highlight w:val="none"/>
          <w:lang w:val="en-US" w:eastAsia="zh-CN"/>
        </w:rPr>
        <w:t>2026</w:t>
      </w:r>
      <w:r>
        <w:rPr>
          <w:rFonts w:eastAsia="方正仿宋_GBK"/>
          <w:color w:val="000000"/>
          <w:sz w:val="32"/>
          <w:highlight w:val="none"/>
        </w:rPr>
        <w:t>年项目支出均实行了绩效目标管理，涉及一般公共预算当年财政拨款</w:t>
      </w:r>
      <w:r>
        <w:rPr>
          <w:rFonts w:hint="eastAsia" w:eastAsia="方正仿宋_GBK"/>
          <w:color w:val="000000"/>
          <w:sz w:val="32"/>
          <w:highlight w:val="none"/>
        </w:rPr>
        <w:t>369.72</w:t>
      </w:r>
      <w:r>
        <w:rPr>
          <w:rFonts w:eastAsia="方正仿宋_GBK"/>
          <w:color w:val="000000"/>
          <w:sz w:val="32"/>
          <w:highlight w:val="none"/>
        </w:rPr>
        <w:t>万元</w:t>
      </w:r>
      <w:r>
        <w:rPr>
          <w:rFonts w:hint="eastAsia"/>
          <w:lang w:eastAsia="zh-CN"/>
        </w:rPr>
        <w:t>。</w:t>
      </w:r>
    </w:p>
    <w:p>
      <w:pPr>
        <w:ind w:firstLine="640" w:firstLineChars="200"/>
        <w:rPr>
          <w:rFonts w:hint="eastAsia" w:eastAsia="方正仿宋_GBK"/>
          <w:color w:val="000000"/>
          <w:sz w:val="32"/>
          <w:highlight w:val="none"/>
          <w:lang w:eastAsia="zh-CN"/>
        </w:rPr>
      </w:pPr>
      <w:r>
        <w:rPr>
          <w:rFonts w:hint="eastAsia" w:ascii="方正楷体_GBK" w:hAnsi="Times New Roman" w:eastAsia="方正楷体_GBK"/>
          <w:sz w:val="32"/>
          <w:szCs w:val="32"/>
          <w:highlight w:val="none"/>
        </w:rPr>
        <w:t>（四）</w:t>
      </w:r>
      <w:r>
        <w:rPr>
          <w:rFonts w:eastAsia="方正仿宋_GBK"/>
          <w:b/>
          <w:color w:val="000000"/>
          <w:sz w:val="32"/>
          <w:highlight w:val="none"/>
        </w:rPr>
        <w:t>国有资产占有使用情况。</w:t>
      </w:r>
      <w:r>
        <w:rPr>
          <w:rFonts w:eastAsia="方正仿宋_GBK"/>
          <w:color w:val="000000"/>
          <w:sz w:val="32"/>
          <w:highlight w:val="none"/>
        </w:rPr>
        <w:t>截</w:t>
      </w:r>
      <w:r>
        <w:rPr>
          <w:rFonts w:hint="eastAsia" w:eastAsia="方正仿宋_GBK"/>
          <w:color w:val="000000"/>
          <w:sz w:val="32"/>
          <w:highlight w:val="none"/>
          <w:lang w:eastAsia="zh-CN"/>
        </w:rPr>
        <w:t>至</w:t>
      </w:r>
      <w:r>
        <w:rPr>
          <w:rFonts w:hint="eastAsia" w:eastAsia="方正仿宋_GBK"/>
          <w:color w:val="000000"/>
          <w:sz w:val="32"/>
          <w:highlight w:val="none"/>
          <w:lang w:val="en-US" w:eastAsia="zh-CN"/>
        </w:rPr>
        <w:t>2025</w:t>
      </w:r>
      <w:r>
        <w:rPr>
          <w:rFonts w:eastAsia="方正仿宋_GBK"/>
          <w:color w:val="000000"/>
          <w:sz w:val="32"/>
          <w:highlight w:val="none"/>
        </w:rPr>
        <w:t>年12月，</w:t>
      </w:r>
      <w:r>
        <w:rPr>
          <w:rFonts w:hint="eastAsia" w:eastAsia="方正仿宋_GBK"/>
          <w:color w:val="000000"/>
          <w:sz w:val="32"/>
          <w:highlight w:val="none"/>
        </w:rPr>
        <w:t>共有车辆5辆，其中应急保障用车4辆、特种专业技术用车1辆。与上年比较</w:t>
      </w:r>
      <w:r>
        <w:rPr>
          <w:rFonts w:hint="eastAsia" w:eastAsia="方正仿宋_GBK"/>
          <w:color w:val="000000"/>
          <w:sz w:val="32"/>
          <w:highlight w:val="none"/>
          <w:lang w:eastAsia="zh-CN"/>
        </w:rPr>
        <w:t>无变化</w:t>
      </w:r>
      <w:r>
        <w:rPr>
          <w:rFonts w:hint="eastAsia" w:eastAsia="方正仿宋_GBK"/>
          <w:color w:val="000000"/>
          <w:sz w:val="32"/>
          <w:highlight w:val="none"/>
        </w:rPr>
        <w:t>。</w:t>
      </w:r>
      <w:r>
        <w:rPr>
          <w:rFonts w:hint="eastAsia" w:eastAsia="方正仿宋_GBK"/>
          <w:color w:val="000000"/>
          <w:sz w:val="32"/>
          <w:highlight w:val="none"/>
          <w:lang w:eastAsia="zh-CN"/>
        </w:rPr>
        <w:t>。</w:t>
      </w:r>
    </w:p>
    <w:p>
      <w:pPr>
        <w:ind w:firstLine="640" w:firstLineChars="200"/>
        <w:rPr>
          <w:rFonts w:eastAsia="方正黑体_GBK"/>
          <w:sz w:val="32"/>
          <w:highlight w:val="none"/>
        </w:rPr>
      </w:pPr>
      <w:r>
        <w:rPr>
          <w:rFonts w:eastAsia="方正黑体_GBK"/>
          <w:sz w:val="32"/>
          <w:highlight w:val="none"/>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highlight w:val="none"/>
        </w:rPr>
      </w:pPr>
      <w:r>
        <w:rPr>
          <w:rFonts w:hint="eastAsia" w:ascii="方正楷体_GBK" w:hAnsi="Times New Roman" w:eastAsia="方正楷体_GBK"/>
          <w:sz w:val="32"/>
          <w:szCs w:val="32"/>
          <w:highlight w:val="none"/>
        </w:rPr>
        <w:t>（一）财政拨款收入：</w:t>
      </w:r>
      <w:r>
        <w:rPr>
          <w:rFonts w:ascii="Times New Roman" w:hAnsi="Times New Roman" w:eastAsia="方正仿宋_GBK"/>
          <w:sz w:val="32"/>
          <w:szCs w:val="32"/>
          <w:highlight w:val="none"/>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hint="eastAsia" w:ascii="方正仿宋_GBK" w:hAnsi="Times New Roman" w:eastAsia="方正仿宋_GBK"/>
          <w:sz w:val="32"/>
          <w:szCs w:val="32"/>
          <w:highlight w:val="none"/>
        </w:rPr>
      </w:pPr>
      <w:r>
        <w:rPr>
          <w:rFonts w:hint="eastAsia" w:ascii="方正楷体_GBK" w:hAnsi="Times New Roman" w:eastAsia="方正楷体_GBK"/>
          <w:sz w:val="32"/>
          <w:szCs w:val="32"/>
          <w:highlight w:val="none"/>
        </w:rPr>
        <w:t>（二）其他收入：</w:t>
      </w:r>
      <w:r>
        <w:rPr>
          <w:rFonts w:ascii="Times New Roman" w:hAnsi="Times New Roman" w:eastAsia="方正仿宋_GBK"/>
          <w:sz w:val="32"/>
          <w:szCs w:val="32"/>
          <w:highlight w:val="none"/>
        </w:rPr>
        <w:t>指单位取</w:t>
      </w:r>
      <w:r>
        <w:rPr>
          <w:rFonts w:hint="eastAsia" w:ascii="方正仿宋_GBK" w:hAnsi="Times New Roman" w:eastAsia="方正仿宋_GBK"/>
          <w:sz w:val="32"/>
          <w:szCs w:val="32"/>
          <w:highlight w:val="none"/>
        </w:rPr>
        <w:t>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highlight w:val="none"/>
        </w:rPr>
      </w:pPr>
      <w:r>
        <w:rPr>
          <w:rFonts w:hint="eastAsia" w:ascii="方正楷体_GBK" w:hAnsi="Times New Roman" w:eastAsia="方正楷体_GBK"/>
          <w:sz w:val="32"/>
          <w:szCs w:val="32"/>
          <w:highlight w:val="none"/>
        </w:rPr>
        <w:t>（三）基本支出：</w:t>
      </w:r>
      <w:r>
        <w:rPr>
          <w:rFonts w:ascii="Times New Roman" w:hAnsi="Times New Roman" w:eastAsia="方正仿宋_GBK"/>
          <w:sz w:val="32"/>
          <w:szCs w:val="32"/>
          <w:highlight w:val="none"/>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highlight w:val="none"/>
        </w:rPr>
      </w:pPr>
      <w:r>
        <w:rPr>
          <w:rFonts w:hint="eastAsia" w:ascii="方正楷体_GBK" w:hAnsi="Times New Roman" w:eastAsia="方正楷体_GBK"/>
          <w:sz w:val="32"/>
          <w:szCs w:val="32"/>
          <w:highlight w:val="none"/>
        </w:rPr>
        <w:t>（四）项目支出：</w:t>
      </w:r>
      <w:r>
        <w:rPr>
          <w:rFonts w:ascii="Times New Roman" w:hAnsi="Times New Roman" w:eastAsia="方正仿宋_GBK"/>
          <w:sz w:val="32"/>
          <w:szCs w:val="32"/>
          <w:highlight w:val="none"/>
        </w:rPr>
        <w:t>指在基本支出之外为完成特定行政任务和事业发展目标所发生的支出。</w:t>
      </w:r>
    </w:p>
    <w:p>
      <w:pPr>
        <w:ind w:firstLine="640" w:firstLineChars="200"/>
        <w:rPr>
          <w:rFonts w:eastAsia="方正仿宋_GBK"/>
          <w:sz w:val="32"/>
          <w:szCs w:val="32"/>
          <w:highlight w:val="none"/>
        </w:rPr>
      </w:pPr>
      <w:r>
        <w:rPr>
          <w:rFonts w:hint="eastAsia" w:ascii="方正楷体_GBK" w:eastAsia="方正楷体_GBK"/>
          <w:sz w:val="32"/>
          <w:szCs w:val="32"/>
          <w:highlight w:val="none"/>
        </w:rPr>
        <w:t>（五）“三公”经费：</w:t>
      </w:r>
      <w:r>
        <w:rPr>
          <w:rFonts w:hint="eastAsia" w:ascii="方正仿宋_GBK" w:eastAsia="方正仿宋_GBK"/>
          <w:sz w:val="32"/>
          <w:szCs w:val="32"/>
          <w:highlight w:val="none"/>
        </w:rPr>
        <w:t>指用一</w:t>
      </w:r>
      <w:r>
        <w:rPr>
          <w:rFonts w:eastAsia="方正仿宋_GBK"/>
          <w:sz w:val="32"/>
          <w:szCs w:val="32"/>
          <w:highlight w:val="none"/>
        </w:rPr>
        <w:t>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rPr>
          <w:rFonts w:hint="eastAsia" w:eastAsia="方正小标宋_GBK"/>
          <w:sz w:val="44"/>
          <w:szCs w:val="44"/>
          <w:highlight w:val="none"/>
        </w:rPr>
      </w:pPr>
    </w:p>
    <w:p>
      <w:pPr>
        <w:spacing w:line="600" w:lineRule="exact"/>
        <w:rPr>
          <w:rFonts w:hint="eastAsia" w:eastAsia="方正小标宋_GBK"/>
          <w:sz w:val="44"/>
          <w:szCs w:val="44"/>
          <w:highlight w:val="none"/>
        </w:rPr>
      </w:pPr>
    </w:p>
    <w:p>
      <w:pPr>
        <w:spacing w:line="600" w:lineRule="exact"/>
        <w:rPr>
          <w:rFonts w:hint="eastAsia" w:eastAsia="方正小标宋_GBK"/>
          <w:sz w:val="44"/>
          <w:szCs w:val="44"/>
          <w:highlight w:val="none"/>
        </w:rPr>
      </w:pPr>
    </w:p>
    <w:p>
      <w:pPr>
        <w:spacing w:line="600" w:lineRule="exact"/>
        <w:rPr>
          <w:rFonts w:hint="eastAsia" w:eastAsia="方正小标宋_GBK"/>
          <w:sz w:val="44"/>
          <w:szCs w:val="44"/>
          <w:highlight w:val="none"/>
        </w:rPr>
      </w:pPr>
    </w:p>
    <w:p>
      <w:pPr>
        <w:spacing w:line="600" w:lineRule="exact"/>
        <w:rPr>
          <w:rFonts w:hint="eastAsia" w:eastAsia="方正小标宋_GBK"/>
          <w:sz w:val="44"/>
          <w:szCs w:val="44"/>
          <w:highlight w:val="none"/>
        </w:rPr>
      </w:pPr>
    </w:p>
    <w:p>
      <w:pPr>
        <w:spacing w:line="600" w:lineRule="exact"/>
        <w:ind w:firstLine="880" w:firstLineChars="200"/>
        <w:rPr>
          <w:rFonts w:eastAsia="方正小标宋_GBK"/>
          <w:sz w:val="44"/>
          <w:szCs w:val="44"/>
          <w:highlight w:val="none"/>
        </w:rPr>
      </w:pPr>
    </w:p>
    <w:p>
      <w:pPr>
        <w:spacing w:line="600" w:lineRule="exact"/>
        <w:ind w:firstLine="880" w:firstLineChars="200"/>
        <w:rPr>
          <w:rFonts w:eastAsia="方正小标宋_GBK"/>
          <w:sz w:val="44"/>
          <w:szCs w:val="44"/>
          <w:highlight w:val="none"/>
        </w:rPr>
      </w:pPr>
    </w:p>
    <w:p>
      <w:pPr>
        <w:spacing w:line="600" w:lineRule="exact"/>
        <w:ind w:firstLine="880" w:firstLineChars="200"/>
        <w:rPr>
          <w:rFonts w:eastAsia="方正小标宋_GBK"/>
          <w:sz w:val="44"/>
          <w:szCs w:val="44"/>
          <w:highlight w:val="none"/>
        </w:rPr>
      </w:pPr>
    </w:p>
    <w:p>
      <w:pPr>
        <w:spacing w:line="600" w:lineRule="exact"/>
        <w:ind w:firstLine="880" w:firstLineChars="200"/>
        <w:rPr>
          <w:rFonts w:hint="eastAsia" w:eastAsia="方正小标宋_GBK"/>
          <w:sz w:val="44"/>
          <w:szCs w:val="44"/>
          <w:highlight w:val="none"/>
        </w:rPr>
      </w:pPr>
      <w:r>
        <w:rPr>
          <w:rFonts w:hint="eastAsia" w:eastAsia="方正小标宋_GBK"/>
          <w:sz w:val="44"/>
          <w:szCs w:val="44"/>
          <w:highlight w:val="none"/>
        </w:rPr>
        <w:t>第二部分：</w:t>
      </w:r>
      <w:r>
        <w:rPr>
          <w:rFonts w:hint="eastAsia" w:eastAsia="方正小标宋_GBK"/>
          <w:sz w:val="44"/>
          <w:szCs w:val="44"/>
          <w:highlight w:val="none"/>
          <w:lang w:val="en-US" w:eastAsia="zh-CN"/>
        </w:rPr>
        <w:t>2026</w:t>
      </w:r>
      <w:r>
        <w:rPr>
          <w:rFonts w:hint="eastAsia" w:eastAsia="方正小标宋_GBK"/>
          <w:sz w:val="44"/>
          <w:szCs w:val="44"/>
          <w:highlight w:val="none"/>
        </w:rPr>
        <w:t>年部门预算公开报表</w:t>
      </w:r>
    </w:p>
    <w:p>
      <w:pPr>
        <w:ind w:firstLine="640" w:firstLineChars="200"/>
        <w:rPr>
          <w:rFonts w:hint="eastAsia" w:eastAsia="方正黑体_GBK"/>
          <w:sz w:val="32"/>
          <w:highlight w:val="none"/>
        </w:rPr>
      </w:pPr>
    </w:p>
    <w:p>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2026年部门预算公开报表（详见附表重庆市开州区中和镇人民政府（本级）2026</w:t>
      </w:r>
      <w:r>
        <w:rPr>
          <w:rFonts w:hint="default" w:ascii="Times New Roman" w:hAnsi="Times New Roman" w:eastAsia="方正仿宋_GBK" w:cs="Times New Roman"/>
          <w:color w:val="auto"/>
          <w:kern w:val="2"/>
          <w:sz w:val="32"/>
          <w:szCs w:val="32"/>
          <w:lang w:val="en-US" w:eastAsia="zh-CN" w:bidi="ar-SA"/>
        </w:rPr>
        <w:t>年部门预算公开报表</w:t>
      </w:r>
      <w:r>
        <w:rPr>
          <w:rFonts w:hint="eastAsia" w:ascii="Times New Roman" w:hAnsi="Times New Roman" w:eastAsia="方正仿宋_GBK" w:cs="Times New Roman"/>
          <w:color w:val="auto"/>
          <w:kern w:val="2"/>
          <w:sz w:val="32"/>
          <w:szCs w:val="32"/>
          <w:lang w:val="en-US" w:eastAsia="zh-CN" w:bidi="ar-SA"/>
        </w:rPr>
        <w:t>）</w:t>
      </w:r>
    </w:p>
    <w:p>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部门预算公开联系人：</w:t>
      </w:r>
      <w:r>
        <w:rPr>
          <w:rFonts w:hint="eastAsia" w:ascii="Times New Roman" w:hAnsi="Times New Roman" w:eastAsia="方正仿宋_GBK" w:cs="Times New Roman"/>
          <w:color w:val="auto"/>
          <w:kern w:val="2"/>
          <w:sz w:val="32"/>
          <w:szCs w:val="32"/>
          <w:lang w:val="en-US" w:eastAsia="zh-CN" w:bidi="ar-SA"/>
        </w:rPr>
        <w:t>何昱彤</w:t>
      </w:r>
      <w:r>
        <w:rPr>
          <w:rFonts w:hint="default" w:ascii="Times New Roman" w:hAnsi="Times New Roman" w:eastAsia="方正仿宋_GBK" w:cs="Times New Roman"/>
          <w:color w:val="auto"/>
          <w:kern w:val="2"/>
          <w:sz w:val="32"/>
          <w:szCs w:val="32"/>
          <w:lang w:val="en-US" w:eastAsia="zh-CN" w:bidi="ar-SA"/>
        </w:rPr>
        <w:t xml:space="preserve"> 联系方式：023-</w:t>
      </w:r>
      <w:r>
        <w:rPr>
          <w:rFonts w:hint="eastAsia" w:ascii="Times New Roman" w:hAnsi="Times New Roman" w:eastAsia="方正仿宋_GBK" w:cs="Times New Roman"/>
          <w:color w:val="auto"/>
          <w:kern w:val="2"/>
          <w:sz w:val="32"/>
          <w:szCs w:val="32"/>
          <w:lang w:val="en-US" w:eastAsia="zh-CN" w:bidi="ar-SA"/>
        </w:rPr>
        <w:t>52740000</w:t>
      </w:r>
    </w:p>
    <w:p>
      <w:pPr>
        <w:spacing w:line="540" w:lineRule="exact"/>
        <w:jc w:val="center"/>
        <w:rPr>
          <w:rFonts w:eastAsia="方正小标宋_GBK"/>
          <w:sz w:val="44"/>
          <w:szCs w:val="44"/>
          <w:highlight w:val="none"/>
          <w:u w:val="single"/>
        </w:rPr>
      </w:pPr>
    </w:p>
    <w:p>
      <w:pPr>
        <w:spacing w:line="540" w:lineRule="exact"/>
        <w:jc w:val="center"/>
        <w:rPr>
          <w:rFonts w:eastAsia="方正小标宋_GBK"/>
          <w:sz w:val="52"/>
          <w:szCs w:val="52"/>
          <w:highlight w:val="none"/>
          <w:u w:val="single"/>
        </w:rPr>
      </w:pPr>
    </w:p>
    <w:p>
      <w:pPr>
        <w:spacing w:line="540" w:lineRule="exact"/>
        <w:jc w:val="center"/>
        <w:rPr>
          <w:rFonts w:eastAsia="方正小标宋_GBK"/>
          <w:sz w:val="44"/>
          <w:szCs w:val="44"/>
          <w:highlight w:val="none"/>
          <w:u w:val="single"/>
        </w:rPr>
      </w:pPr>
    </w:p>
    <w:p>
      <w:pPr>
        <w:spacing w:line="540" w:lineRule="exact"/>
        <w:jc w:val="center"/>
        <w:rPr>
          <w:rFonts w:eastAsia="方正小标宋_GBK"/>
          <w:sz w:val="44"/>
          <w:szCs w:val="44"/>
          <w:highlight w:val="none"/>
        </w:rPr>
      </w:pPr>
    </w:p>
    <w:p>
      <w:pPr>
        <w:spacing w:line="540" w:lineRule="exact"/>
        <w:jc w:val="center"/>
        <w:rPr>
          <w:rFonts w:hint="default" w:eastAsia="方正仿宋_GBK"/>
          <w:sz w:val="32"/>
          <w:szCs w:val="32"/>
          <w:highlight w:val="none"/>
          <w:lang w:val="en-US"/>
        </w:rPr>
      </w:pPr>
      <w:r>
        <w:rPr>
          <w:rFonts w:eastAsia="方正仿宋_GBK"/>
          <w:sz w:val="32"/>
          <w:szCs w:val="32"/>
          <w:highlight w:val="none"/>
        </w:rPr>
        <w:t>　</w:t>
      </w:r>
      <w:r>
        <w:rPr>
          <w:rFonts w:hint="eastAsia" w:eastAsia="方正仿宋_GBK"/>
          <w:sz w:val="32"/>
          <w:szCs w:val="32"/>
          <w:highlight w:val="none"/>
        </w:rPr>
        <w:t xml:space="preserve">                      </w:t>
      </w:r>
      <w:r>
        <w:rPr>
          <w:rFonts w:hint="eastAsia" w:eastAsia="方正仿宋_GBK"/>
          <w:sz w:val="32"/>
          <w:szCs w:val="32"/>
          <w:highlight w:val="none"/>
          <w:lang w:val="en-US" w:eastAsia="zh-CN"/>
        </w:rPr>
        <w:t xml:space="preserve"> 重庆市开州区中和镇人民政府</w:t>
      </w:r>
    </w:p>
    <w:p>
      <w:pPr>
        <w:spacing w:line="540" w:lineRule="exact"/>
        <w:jc w:val="center"/>
        <w:rPr>
          <w:rFonts w:eastAsia="方正仿宋_GBK"/>
          <w:color w:val="FF0000"/>
          <w:sz w:val="32"/>
          <w:szCs w:val="32"/>
          <w:highlight w:val="none"/>
        </w:rPr>
      </w:pPr>
      <w:r>
        <w:rPr>
          <w:rFonts w:eastAsia="方正仿宋_GBK"/>
          <w:sz w:val="32"/>
          <w:szCs w:val="32"/>
          <w:highlight w:val="none"/>
        </w:rPr>
        <w:t>　</w:t>
      </w:r>
      <w:r>
        <w:rPr>
          <w:rFonts w:hint="eastAsia" w:eastAsia="方正仿宋_GBK"/>
          <w:sz w:val="32"/>
          <w:szCs w:val="32"/>
          <w:highlight w:val="none"/>
        </w:rPr>
        <w:t xml:space="preserve">                        </w:t>
      </w:r>
      <w:r>
        <w:rPr>
          <w:rFonts w:hint="eastAsia" w:eastAsia="方正仿宋_GBK"/>
          <w:color w:val="auto"/>
          <w:sz w:val="32"/>
          <w:szCs w:val="32"/>
          <w:highlight w:val="none"/>
        </w:rPr>
        <w:t xml:space="preserve"> </w:t>
      </w:r>
      <w:r>
        <w:rPr>
          <w:rFonts w:eastAsia="方正仿宋_GBK"/>
          <w:color w:val="auto"/>
          <w:sz w:val="32"/>
          <w:szCs w:val="32"/>
          <w:highlight w:val="none"/>
        </w:rPr>
        <w:t>202</w:t>
      </w:r>
      <w:r>
        <w:rPr>
          <w:rFonts w:hint="eastAsia" w:eastAsia="方正仿宋_GBK"/>
          <w:color w:val="auto"/>
          <w:sz w:val="32"/>
          <w:szCs w:val="32"/>
          <w:highlight w:val="none"/>
          <w:lang w:val="en-US" w:eastAsia="zh-CN"/>
        </w:rPr>
        <w:t>6</w:t>
      </w:r>
      <w:r>
        <w:rPr>
          <w:rFonts w:eastAsia="方正仿宋_GBK"/>
          <w:color w:val="auto"/>
          <w:sz w:val="32"/>
          <w:szCs w:val="32"/>
          <w:highlight w:val="none"/>
        </w:rPr>
        <w:t>年3月</w:t>
      </w:r>
      <w:r>
        <w:rPr>
          <w:rFonts w:hint="eastAsia" w:eastAsia="方正仿宋_GBK"/>
          <w:color w:val="auto"/>
          <w:sz w:val="32"/>
          <w:szCs w:val="32"/>
          <w:highlight w:val="none"/>
          <w:lang w:val="en-US" w:eastAsia="zh-CN"/>
        </w:rPr>
        <w:t>13</w:t>
      </w:r>
      <w:bookmarkStart w:id="0" w:name="_GoBack"/>
      <w:bookmarkEnd w:id="0"/>
      <w:r>
        <w:rPr>
          <w:rFonts w:eastAsia="方正仿宋_GBK"/>
          <w:color w:val="auto"/>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color w:val="auto"/>
          <w:sz w:val="32"/>
          <w:szCs w:val="32"/>
          <w:highlight w:val="non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C0708"/>
    <w:rsid w:val="14BA45F3"/>
    <w:rsid w:val="305133ED"/>
    <w:rsid w:val="39E37A0B"/>
    <w:rsid w:val="3A5EF597"/>
    <w:rsid w:val="3DFB95D9"/>
    <w:rsid w:val="4243573D"/>
    <w:rsid w:val="5747A730"/>
    <w:rsid w:val="64EB0C3E"/>
    <w:rsid w:val="6A285993"/>
    <w:rsid w:val="79B92B22"/>
    <w:rsid w:val="7CE2C460"/>
    <w:rsid w:val="7E9273E6"/>
    <w:rsid w:val="7FF74DE3"/>
    <w:rsid w:val="B5E3DD73"/>
    <w:rsid w:val="BFA7957F"/>
    <w:rsid w:val="F56DB9C6"/>
    <w:rsid w:val="FF86C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567"/>
    </w:pPr>
    <w:rPr>
      <w:rFonts w:eastAsia="宋体"/>
      <w:sz w:val="21"/>
      <w:szCs w:val="24"/>
    </w:rPr>
  </w:style>
  <w:style w:type="paragraph" w:styleId="3">
    <w:name w:val="annotation text"/>
    <w:basedOn w:val="1"/>
    <w:qFormat/>
    <w:uiPriority w:val="0"/>
    <w:pPr>
      <w:jc w:val="left"/>
    </w:pPr>
  </w:style>
  <w:style w:type="paragraph" w:styleId="4">
    <w:name w:val="Body Text Indent"/>
    <w:basedOn w:val="1"/>
    <w:qFormat/>
    <w:uiPriority w:val="0"/>
    <w:pPr>
      <w:ind w:firstLine="640" w:firstLineChars="200"/>
    </w:pPr>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List Paragraph"/>
    <w:basedOn w:val="1"/>
    <w:qFormat/>
    <w:uiPriority w:val="34"/>
    <w:pPr>
      <w:ind w:firstLine="420" w:firstLineChars="200"/>
    </w:pPr>
    <w:rPr>
      <w:rFonts w:ascii="Calibri" w:hAnsi="Calibri"/>
      <w:szCs w:val="22"/>
    </w:rPr>
  </w:style>
  <w:style w:type="character" w:customStyle="1" w:styleId="10">
    <w:name w:val="UserStyle_0"/>
    <w:semiHidden/>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3440</Words>
  <Characters>3643</Characters>
  <Lines>0</Lines>
  <Paragraphs>0</Paragraphs>
  <TotalTime>2</TotalTime>
  <ScaleCrop>false</ScaleCrop>
  <LinksUpToDate>false</LinksUpToDate>
  <CharactersWithSpaces>3716</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2026-02-10T16:38:00Z</dcterms:created>
  <dc:creator>Administrator</dc:creator>
  <cp:lastModifiedBy>彭剑</cp:lastModifiedBy>
  <dcterms:modified xsi:type="dcterms:W3CDTF">2026-03-13T03:31:28Z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EB799192CA3749718157F9FFFE4A300B_12</vt:lpwstr>
  </property>
  <property fmtid="{D5CDD505-2E9C-101B-9397-08002B2CF9AE}" pid="4" name="KSOTemplateDocerSaveRecord">
    <vt:lpwstr>eyJoZGlkIjoiMzEwNTM5NzYwMDRjMzkwZTVkZjY2ODkwMGIxNGU0OTUiLCJ1c2VySWQiOiIyODgyOTgxNDUifQ==</vt:lpwstr>
  </property>
</Properties>
</file>