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default" w:ascii="Times New Roman" w:hAnsi="Times New Roman" w:eastAsia="黑体" w:cs="Times New Roman"/>
          <w:b/>
          <w:color w:val="000000"/>
          <w:w w:val="100"/>
          <w:kern w:val="2"/>
          <w:sz w:val="44"/>
          <w:szCs w:val="44"/>
        </w:rPr>
      </w:pPr>
      <w:r>
        <w:rPr>
          <w:rFonts w:hint="eastAsia" w:ascii="Times New Roman" w:hAnsi="Times New Roman" w:eastAsia="方正小标宋_GBK"/>
          <w:color w:val="auto"/>
          <w:sz w:val="44"/>
          <w:szCs w:val="44"/>
          <w:shd w:val="clear" w:color="auto" w:fill="auto"/>
          <w:lang w:val="en-US" w:eastAsia="zh-CN"/>
        </w:rPr>
        <w:t xml:space="preserve"> </w:t>
      </w:r>
    </w:p>
    <w:p>
      <w:pPr>
        <w:bidi w:val="0"/>
        <w:rPr>
          <w:rFonts w:hint="default" w:ascii="Times New Roman" w:hAnsi="Times New Roman" w:eastAsia="宋体" w:cs="Times New Roman"/>
          <w:w w:val="100"/>
          <w:kern w:val="2"/>
          <w:sz w:val="21"/>
          <w:szCs w:val="24"/>
        </w:rPr>
      </w:pPr>
    </w:p>
    <w:p>
      <w:pPr>
        <w:bidi w:val="0"/>
        <w:rPr>
          <w:rFonts w:hint="default" w:ascii="Times New Roman" w:hAnsi="Times New Roman" w:eastAsia="宋体" w:cs="Times New Roman"/>
          <w:w w:val="100"/>
          <w:kern w:val="2"/>
          <w:sz w:val="21"/>
          <w:szCs w:val="24"/>
        </w:rPr>
      </w:pPr>
    </w:p>
    <w:p>
      <w:pPr>
        <w:bidi w:val="0"/>
        <w:rPr>
          <w:rFonts w:hint="default" w:ascii="Times New Roman" w:hAnsi="Times New Roman" w:eastAsia="宋体" w:cs="Times New Roman"/>
          <w:w w:val="100"/>
          <w:kern w:val="2"/>
          <w:sz w:val="21"/>
          <w:szCs w:val="24"/>
        </w:rPr>
      </w:pPr>
      <w:r>
        <w:rPr>
          <w:rFonts w:hint="default" w:ascii="Times New Roman" w:hAnsi="Times New Roman" w:eastAsia="宋体" w:cs="Times New Roman"/>
          <w:w w:val="100"/>
          <w:kern w:val="2"/>
          <w:sz w:val="21"/>
          <w:szCs w:val="24"/>
        </w:rPr>
        <w:pict>
          <v:shape id="_x0000_s1026" o:spid="_x0000_s1026" o:spt="172" type="#_x0000_t172" style="position:absolute;left:0pt;margin-left:0pt;margin-top:-7.8pt;height:62.1pt;width:450.75pt;z-index:251660288;mso-width-relative:page;mso-height-relative:page;" fillcolor="#FF0000" filled="t" stroked="t" coordsize="21600,21600" adj="0">
            <v:path/>
            <v:fill on="t" color2="#FFFFFF" focussize="0,0"/>
            <v:stroke color="#FF0000"/>
            <v:imagedata o:title=""/>
            <o:lock v:ext="edit" aspectratio="f"/>
            <v:textpath on="t" fitshape="t" fitpath="t" trim="t" xscale="f" string="重庆市开州区白桥镇人民政府文件" style="font-family:方正小标宋_GBK;font-size:36pt;v-text-align:left;"/>
          </v:shape>
        </w:pict>
      </w:r>
    </w:p>
    <w:p>
      <w:pPr>
        <w:spacing w:line="560" w:lineRule="exact"/>
        <w:rPr>
          <w:rFonts w:hint="default" w:ascii="Times New Roman" w:hAnsi="Times New Roman" w:eastAsia="仿宋_GB2312" w:cs="Times New Roman"/>
          <w:w w:val="100"/>
          <w:kern w:val="2"/>
          <w:sz w:val="36"/>
          <w:szCs w:val="36"/>
        </w:rPr>
      </w:pPr>
    </w:p>
    <w:p>
      <w:pPr>
        <w:spacing w:line="560" w:lineRule="exact"/>
        <w:jc w:val="center"/>
        <w:rPr>
          <w:rFonts w:hint="default" w:ascii="Times New Roman" w:hAnsi="Times New Roman" w:eastAsia="方正仿宋_GBK" w:cs="Times New Roman"/>
          <w:w w:val="100"/>
          <w:kern w:val="2"/>
          <w:sz w:val="32"/>
          <w:szCs w:val="32"/>
        </w:rPr>
      </w:pPr>
    </w:p>
    <w:p>
      <w:pPr>
        <w:spacing w:line="560" w:lineRule="exact"/>
        <w:jc w:val="center"/>
        <w:rPr>
          <w:rFonts w:hint="default" w:ascii="Times New Roman" w:hAnsi="Times New Roman" w:eastAsia="方正仿宋_GBK" w:cs="Times New Roman"/>
          <w:w w:val="100"/>
          <w:kern w:val="2"/>
          <w:sz w:val="32"/>
          <w:szCs w:val="32"/>
        </w:rPr>
      </w:pPr>
      <w:r>
        <w:rPr>
          <w:rFonts w:hint="default" w:ascii="Times New Roman" w:hAnsi="Times New Roman" w:eastAsia="方正仿宋_GBK" w:cs="Times New Roman"/>
          <w:w w:val="100"/>
          <w:kern w:val="2"/>
          <w:sz w:val="32"/>
          <w:szCs w:val="32"/>
        </w:rPr>
        <w:t>开州白桥府</w:t>
      </w:r>
      <w:r>
        <w:rPr>
          <w:rFonts w:hint="default" w:ascii="Times New Roman" w:hAnsi="Times New Roman" w:eastAsia="方正仿宋_GBK" w:cs="Times New Roman"/>
          <w:w w:val="100"/>
          <w:kern w:val="2"/>
          <w:sz w:val="32"/>
          <w:szCs w:val="32"/>
          <w:lang w:val="en-US" w:eastAsia="zh-CN"/>
        </w:rPr>
        <w:t>发</w:t>
      </w:r>
      <w:r>
        <w:rPr>
          <w:rFonts w:hint="default" w:ascii="Times New Roman" w:hAnsi="Times New Roman" w:eastAsia="方正仿宋_GBK" w:cs="Times New Roman"/>
          <w:w w:val="100"/>
          <w:kern w:val="2"/>
          <w:sz w:val="32"/>
          <w:szCs w:val="32"/>
        </w:rPr>
        <w:t>〔202</w:t>
      </w:r>
      <w:r>
        <w:rPr>
          <w:rFonts w:hint="eastAsia" w:ascii="Times New Roman" w:hAnsi="Times New Roman" w:eastAsia="方正仿宋_GBK" w:cs="Times New Roman"/>
          <w:w w:val="100"/>
          <w:kern w:val="2"/>
          <w:sz w:val="32"/>
          <w:szCs w:val="32"/>
          <w:lang w:val="en-US" w:eastAsia="zh-CN"/>
        </w:rPr>
        <w:t>6</w:t>
      </w:r>
      <w:r>
        <w:rPr>
          <w:rFonts w:hint="default" w:ascii="Times New Roman" w:hAnsi="Times New Roman" w:eastAsia="方正仿宋_GBK" w:cs="Times New Roman"/>
          <w:w w:val="100"/>
          <w:kern w:val="2"/>
          <w:sz w:val="32"/>
          <w:szCs w:val="32"/>
        </w:rPr>
        <w:t>〕</w:t>
      </w:r>
      <w:r>
        <w:rPr>
          <w:rFonts w:hint="eastAsia" w:eastAsia="方正仿宋_GBK" w:cs="Times New Roman"/>
          <w:w w:val="100"/>
          <w:kern w:val="2"/>
          <w:sz w:val="32"/>
          <w:szCs w:val="32"/>
          <w:lang w:val="en-US" w:eastAsia="zh-CN"/>
        </w:rPr>
        <w:t>1</w:t>
      </w:r>
      <w:r>
        <w:rPr>
          <w:rFonts w:hint="eastAsia" w:ascii="Times New Roman" w:hAnsi="Times New Roman" w:eastAsia="方正仿宋_GBK" w:cs="Times New Roman"/>
          <w:w w:val="100"/>
          <w:kern w:val="2"/>
          <w:sz w:val="32"/>
          <w:szCs w:val="32"/>
          <w:lang w:val="en-US" w:eastAsia="zh-CN"/>
        </w:rPr>
        <w:t>8</w:t>
      </w:r>
      <w:r>
        <w:rPr>
          <w:rFonts w:hint="default" w:ascii="Times New Roman" w:hAnsi="Times New Roman" w:eastAsia="方正仿宋_GBK" w:cs="Times New Roman"/>
          <w:w w:val="100"/>
          <w:kern w:val="2"/>
          <w:sz w:val="32"/>
          <w:szCs w:val="32"/>
        </w:rPr>
        <w:t>号</w:t>
      </w:r>
    </w:p>
    <w:p>
      <w:pPr>
        <w:spacing w:line="560" w:lineRule="exact"/>
        <w:rPr>
          <w:rFonts w:hint="default" w:ascii="Times New Roman" w:hAnsi="Times New Roman" w:eastAsia="方正小标宋_GBK" w:cs="Times New Roman"/>
          <w:w w:val="100"/>
          <w:kern w:val="2"/>
          <w:sz w:val="36"/>
          <w:szCs w:val="36"/>
        </w:rPr>
      </w:pPr>
      <w:r>
        <w:rPr>
          <w:rFonts w:hint="default" w:ascii="Times New Roman" w:hAnsi="Times New Roman" w:eastAsia="宋体" w:cs="Times New Roman"/>
          <w:w w:val="100"/>
          <w:kern w:val="2"/>
          <w:sz w:val="21"/>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791200" cy="0"/>
                <wp:effectExtent l="0" t="12700" r="0" b="15875"/>
                <wp:wrapNone/>
                <wp:docPr id="6" name="直接连接符 6"/>
                <wp:cNvGraphicFramePr/>
                <a:graphic xmlns:a="http://schemas.openxmlformats.org/drawingml/2006/main">
                  <a:graphicData uri="http://schemas.microsoft.com/office/word/2010/wordprocessingShape">
                    <wps:wsp>
                      <wps:cNvCnPr/>
                      <wps:spPr>
                        <a:xfrm flipV="1">
                          <a:off x="0" y="0"/>
                          <a:ext cx="579120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9pt;margin-top:7.8pt;height:0pt;width:456pt;z-index:251659264;mso-width-relative:page;mso-height-relative:page;" filled="f" stroked="t" coordsize="21600,21600" o:gfxdata="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9K49QAAAAJAQAADwAAAAAAAAABACAAAAAiAAAAZHJzL2Rvd25y&#10;ZXYueG1sUEsBAhQAFAAAAAgAh07iQI4cS2wCAgAA/QMAAA4AAAAAAAAAAQAgAAAAIwEAAGRycy9l&#10;Mm9Eb2MueG1sUEsFBgAAAAAGAAYAWQEAAJcFAAAAAA==&#10;">
                <v:fill on="f" focussize="0,0"/>
                <v:stroke weight="2pt" color="#FF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rPr>
        <w:t>重庆市开州区</w:t>
      </w:r>
      <w:r>
        <w:rPr>
          <w:rFonts w:hint="eastAsia" w:ascii="方正小标宋_GBK" w:hAnsi="方正小标宋_GBK" w:eastAsia="方正小标宋_GBK" w:cs="方正小标宋_GBK"/>
          <w:color w:val="000000"/>
          <w:sz w:val="44"/>
          <w:szCs w:val="44"/>
          <w:lang w:val="en-US" w:eastAsia="zh-CN"/>
        </w:rPr>
        <w:t>白桥镇人民政府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color w:val="000000"/>
          <w:sz w:val="44"/>
          <w:szCs w:val="44"/>
        </w:rPr>
        <w:t>重庆市开州区</w:t>
      </w:r>
      <w:r>
        <w:rPr>
          <w:rFonts w:hint="eastAsia" w:ascii="方正小标宋_GBK" w:hAnsi="方正小标宋_GBK" w:eastAsia="方正小标宋_GBK" w:cs="方正小标宋_GBK"/>
          <w:color w:val="000000"/>
          <w:sz w:val="44"/>
          <w:szCs w:val="44"/>
          <w:lang w:val="en-US" w:eastAsia="zh-CN"/>
        </w:rPr>
        <w:t>白桥镇便民服务中心</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预算情况公开的公</w:t>
      </w:r>
      <w:r>
        <w:rPr>
          <w:rFonts w:hint="eastAsia" w:ascii="方正小标宋_GBK" w:hAnsi="方正小标宋_GBK" w:eastAsia="方正小标宋_GBK" w:cs="方正小标宋_GBK"/>
          <w:sz w:val="44"/>
          <w:szCs w:val="44"/>
          <w:lang w:val="en-US" w:eastAsia="zh-CN"/>
        </w:rPr>
        <w:t>示</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eastAsia="方正小标宋_GBK"/>
          <w:sz w:val="44"/>
          <w:szCs w:val="44"/>
        </w:rPr>
      </w:pPr>
      <w:r>
        <w:rPr>
          <w:rFonts w:hint="eastAsia" w:ascii="方正仿宋_GBK" w:hAnsi="方正仿宋_GBK" w:eastAsia="方正仿宋_GBK" w:cs="方正仿宋_GBK"/>
          <w:sz w:val="32"/>
          <w:szCs w:val="32"/>
        </w:rPr>
        <w:t>按照有关财政预算公开的部署和要求，依据《中华人民共和国政府信息公开条例》（国务院令第</w:t>
      </w:r>
      <w:r>
        <w:rPr>
          <w:rFonts w:hint="default" w:ascii="Times New Roman" w:hAnsi="Times New Roman" w:eastAsia="方正仿宋_GBK" w:cs="Times New Roman"/>
          <w:sz w:val="32"/>
          <w:szCs w:val="32"/>
        </w:rPr>
        <w:t>492</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和重庆市开州区白桥镇人民政府《关于批复2026年单位预算的通知》（</w:t>
      </w:r>
      <w:r>
        <w:rPr>
          <w:rFonts w:hint="eastAsia" w:ascii="方正仿宋_GBK" w:hAnsi="方正仿宋_GBK" w:eastAsia="方正仿宋_GBK" w:cs="方正仿宋_GBK"/>
          <w:color w:val="auto"/>
          <w:sz w:val="32"/>
          <w:szCs w:val="32"/>
          <w:lang w:val="en-US" w:eastAsia="zh-CN"/>
        </w:rPr>
        <w:t>开州白桥府发〔2026〕14号</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现将</w:t>
      </w:r>
      <w:r>
        <w:rPr>
          <w:rFonts w:hint="eastAsia" w:ascii="方正仿宋_GBK" w:hAnsi="方正仿宋_GBK" w:eastAsia="方正仿宋_GBK" w:cs="方正仿宋_GBK"/>
          <w:sz w:val="32"/>
          <w:szCs w:val="32"/>
          <w:lang w:val="en-US" w:eastAsia="zh-CN"/>
        </w:rPr>
        <w:t>重庆市开州区白桥镇便民服务中心</w:t>
      </w:r>
      <w:r>
        <w:rPr>
          <w:rFonts w:hint="default" w:ascii="Times New Roman" w:hAnsi="Times New Roman" w:eastAsia="方正仿宋_GBK" w:cs="Times New Roman"/>
          <w:sz w:val="32"/>
          <w:szCs w:val="32"/>
        </w:rPr>
        <w:t>202</w:t>
      </w:r>
      <w:r>
        <w:rPr>
          <w:rFonts w:hint="eastAsia" w:eastAsia="方正仿宋_GBK" w:cs="Times New Roman"/>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预算批复情况公开如下：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目    录</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center"/>
        <w:textAlignment w:val="auto"/>
        <w:rPr>
          <w:rFonts w:eastAsia="方正楷体_GBK"/>
          <w:sz w:val="32"/>
          <w:szCs w:val="32"/>
        </w:rPr>
      </w:pPr>
      <w:r>
        <w:rPr>
          <w:rFonts w:eastAsia="方正楷体_GBK"/>
          <w:sz w:val="32"/>
          <w:szCs w:val="32"/>
        </w:rPr>
        <w:t>第一部分：202</w:t>
      </w:r>
      <w:r>
        <w:rPr>
          <w:rFonts w:hint="eastAsia" w:eastAsia="方正楷体_GBK"/>
          <w:sz w:val="32"/>
          <w:szCs w:val="32"/>
          <w:lang w:val="en-US" w:eastAsia="zh-CN"/>
        </w:rPr>
        <w:t>6</w:t>
      </w:r>
      <w:r>
        <w:rPr>
          <w:rFonts w:eastAsia="方正楷体_GBK"/>
          <w:sz w:val="32"/>
          <w:szCs w:val="32"/>
        </w:rPr>
        <w:t>年</w:t>
      </w:r>
      <w:r>
        <w:rPr>
          <w:rFonts w:hint="eastAsia" w:eastAsia="方正楷体_GBK"/>
          <w:sz w:val="32"/>
          <w:szCs w:val="32"/>
          <w:lang w:val="en-US" w:eastAsia="zh-CN"/>
        </w:rPr>
        <w:t>单位</w:t>
      </w:r>
      <w:r>
        <w:rPr>
          <w:rFonts w:eastAsia="方正楷体_GBK"/>
          <w:sz w:val="32"/>
          <w:szCs w:val="32"/>
        </w:rPr>
        <w:t>预算情况说明</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一、单位基本情况</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二、</w:t>
      </w:r>
      <w:r>
        <w:rPr>
          <w:rFonts w:hint="eastAsia" w:eastAsia="方正仿宋_GBK"/>
          <w:sz w:val="32"/>
          <w:szCs w:val="32"/>
          <w:lang w:val="en-US" w:eastAsia="zh-CN"/>
        </w:rPr>
        <w:t>单位</w:t>
      </w:r>
      <w:r>
        <w:rPr>
          <w:rFonts w:eastAsia="方正仿宋_GBK"/>
          <w:sz w:val="32"/>
          <w:szCs w:val="32"/>
        </w:rPr>
        <w:t>收支总体情况</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三、</w:t>
      </w:r>
      <w:r>
        <w:rPr>
          <w:rFonts w:hint="eastAsia" w:eastAsia="方正仿宋_GBK"/>
          <w:sz w:val="32"/>
          <w:szCs w:val="32"/>
          <w:lang w:val="en-US" w:eastAsia="zh-CN"/>
        </w:rPr>
        <w:t>单位</w:t>
      </w:r>
      <w:r>
        <w:rPr>
          <w:rFonts w:eastAsia="方正仿宋_GBK"/>
          <w:sz w:val="32"/>
          <w:szCs w:val="32"/>
        </w:rPr>
        <w:t>预算情况说明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五、其他重要事项的情况说明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六、专业性名词解释</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p>
    <w:p>
      <w:pPr>
        <w:keepNext w:val="0"/>
        <w:keepLines w:val="0"/>
        <w:pageBreakBefore w:val="0"/>
        <w:widowControl w:val="0"/>
        <w:kinsoku/>
        <w:wordWrap/>
        <w:overflowPunct/>
        <w:topLinePunct w:val="0"/>
        <w:bidi w:val="0"/>
        <w:snapToGrid/>
        <w:spacing w:line="560" w:lineRule="exact"/>
        <w:jc w:val="center"/>
        <w:textAlignment w:val="auto"/>
      </w:pPr>
      <w:r>
        <w:rPr>
          <w:rFonts w:eastAsia="方正楷体_GBK"/>
          <w:sz w:val="32"/>
          <w:szCs w:val="32"/>
        </w:rPr>
        <w:t>第二部分：202</w:t>
      </w:r>
      <w:r>
        <w:rPr>
          <w:rFonts w:hint="eastAsia" w:eastAsia="方正楷体_GBK"/>
          <w:sz w:val="32"/>
          <w:szCs w:val="32"/>
          <w:lang w:val="en-US" w:eastAsia="zh-CN"/>
        </w:rPr>
        <w:t>6</w:t>
      </w:r>
      <w:r>
        <w:rPr>
          <w:rFonts w:eastAsia="方正楷体_GBK"/>
          <w:sz w:val="32"/>
          <w:szCs w:val="32"/>
        </w:rPr>
        <w:t>年</w:t>
      </w:r>
      <w:r>
        <w:rPr>
          <w:rFonts w:hint="eastAsia" w:eastAsia="方正楷体_GBK"/>
          <w:sz w:val="32"/>
          <w:szCs w:val="32"/>
          <w:lang w:val="en-US" w:eastAsia="zh-CN"/>
        </w:rPr>
        <w:t>单位</w:t>
      </w:r>
      <w:r>
        <w:rPr>
          <w:rFonts w:eastAsia="方正楷体_GBK"/>
          <w:sz w:val="32"/>
          <w:szCs w:val="32"/>
        </w:rPr>
        <w:t>预算</w:t>
      </w:r>
      <w:r>
        <w:rPr>
          <w:rFonts w:hint="eastAsia" w:eastAsia="方正楷体_GBK"/>
          <w:sz w:val="32"/>
          <w:szCs w:val="32"/>
        </w:rPr>
        <w:t>公开报</w:t>
      </w:r>
      <w:r>
        <w:rPr>
          <w:rFonts w:eastAsia="方正楷体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表1、</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便民服务中心</w:t>
      </w:r>
      <w:r>
        <w:rPr>
          <w:rFonts w:hint="eastAsia" w:eastAsia="方正仿宋_GBK"/>
          <w:sz w:val="32"/>
          <w:szCs w:val="32"/>
        </w:rPr>
        <w:t>收支预算总表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表2、</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便民服务中心</w:t>
      </w:r>
      <w:r>
        <w:rPr>
          <w:rFonts w:eastAsia="方正仿宋_GBK"/>
          <w:sz w:val="32"/>
          <w:szCs w:val="32"/>
        </w:rPr>
        <w:t>收入总表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表3、</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便民服务中心</w:t>
      </w:r>
      <w:r>
        <w:rPr>
          <w:rFonts w:hint="eastAsia" w:eastAsia="方正仿宋_GBK"/>
          <w:sz w:val="32"/>
          <w:szCs w:val="32"/>
        </w:rPr>
        <w:t>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表4、</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便民服务中心</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表5、</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便民服务中心</w:t>
      </w:r>
      <w:r>
        <w:rPr>
          <w:rFonts w:hint="eastAsia" w:eastAsia="方正仿宋_GBK"/>
          <w:sz w:val="32"/>
          <w:szCs w:val="32"/>
        </w:rPr>
        <w:t>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表6、</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便民服务中心</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表7、</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便民服务中心</w:t>
      </w:r>
      <w:r>
        <w:rPr>
          <w:rFonts w:eastAsia="方正仿宋_GBK"/>
          <w:sz w:val="32"/>
          <w:szCs w:val="32"/>
        </w:rPr>
        <w:t>一般公共预</w:t>
      </w:r>
      <w:r>
        <w:rPr>
          <w:rFonts w:hint="eastAsia" w:ascii="方正仿宋_GBK"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表8、</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便民服务中心</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表9、</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便民服务中心</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表10、</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便民服务中心</w:t>
      </w:r>
      <w:r>
        <w:rPr>
          <w:rFonts w:eastAsia="方正仿宋_GBK"/>
          <w:sz w:val="32"/>
          <w:szCs w:val="32"/>
        </w:rPr>
        <w:t>项目支出表</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第一部分：</w:t>
      </w: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预算情况说明</w:t>
      </w:r>
    </w:p>
    <w:p>
      <w:pPr>
        <w:keepNext w:val="0"/>
        <w:keepLines w:val="0"/>
        <w:pageBreakBefore w:val="0"/>
        <w:widowControl w:val="0"/>
        <w:kinsoku/>
        <w:wordWrap/>
        <w:overflowPunct/>
        <w:topLinePunct w:val="0"/>
        <w:bidi w:val="0"/>
        <w:snapToGrid/>
        <w:spacing w:line="560" w:lineRule="exact"/>
        <w:ind w:firstLine="880" w:firstLineChars="200"/>
        <w:jc w:val="both"/>
        <w:textAlignment w:val="auto"/>
        <w:rPr>
          <w:rFonts w:hint="default" w:ascii="Times New Roman" w:hAnsi="Times New Roman" w:eastAsia="华文中宋" w:cs="Times New Roman"/>
          <w:sz w:val="44"/>
          <w:szCs w:val="44"/>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（一）职能职责</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3"/>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Cs/>
          <w:sz w:val="32"/>
          <w:szCs w:val="32"/>
        </w:rPr>
        <w:t>宗旨：为群众提供便捷精准高效服务。主要职责：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（二）单位构成</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w:t>
      </w:r>
      <w:r>
        <w:rPr>
          <w:rFonts w:hint="eastAsia" w:eastAsia="方正仿宋_GBK" w:cs="Times New Roman"/>
          <w:sz w:val="32"/>
          <w:lang w:val="en-US" w:eastAsia="zh-CN"/>
        </w:rPr>
        <w:t>开州</w:t>
      </w:r>
      <w:r>
        <w:rPr>
          <w:rFonts w:hint="default" w:ascii="Times New Roman" w:hAnsi="Times New Roman" w:eastAsia="方正仿宋_GBK" w:cs="Times New Roman"/>
          <w:sz w:val="32"/>
        </w:rPr>
        <w:t>区</w:t>
      </w:r>
      <w:r>
        <w:rPr>
          <w:rFonts w:hint="eastAsia" w:eastAsia="方正仿宋_GBK" w:cs="Times New Roman"/>
          <w:sz w:val="32"/>
          <w:lang w:val="en-US" w:eastAsia="zh-CN"/>
        </w:rPr>
        <w:t>白桥</w:t>
      </w:r>
      <w:r>
        <w:rPr>
          <w:rFonts w:hint="default" w:ascii="Times New Roman" w:hAnsi="Times New Roman" w:eastAsia="方正仿宋_GBK" w:cs="Times New Roman"/>
          <w:sz w:val="32"/>
        </w:rPr>
        <w:t>镇</w:t>
      </w:r>
      <w:r>
        <w:rPr>
          <w:rFonts w:hint="eastAsia" w:ascii="方正仿宋_GBK" w:hAnsi="方正仿宋_GBK" w:eastAsia="方正仿宋_GBK" w:cs="方正仿宋_GBK"/>
          <w:sz w:val="32"/>
          <w:szCs w:val="32"/>
          <w:lang w:val="en-US" w:eastAsia="zh-CN"/>
        </w:rPr>
        <w:t>便民服务中心</w:t>
      </w:r>
      <w:r>
        <w:rPr>
          <w:rFonts w:hint="default" w:ascii="Times New Roman" w:hAnsi="Times New Roman" w:eastAsia="方正仿宋_GBK" w:cs="Times New Roman"/>
          <w:sz w:val="32"/>
        </w:rPr>
        <w:t>为二级预算单位，无下级预算单位。</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二、单位收支总体情况</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FF0000"/>
          <w:sz w:val="32"/>
          <w:lang w:val="en-US" w:eastAsia="zh-CN"/>
        </w:rPr>
      </w:pPr>
      <w:r>
        <w:rPr>
          <w:rFonts w:hint="default" w:ascii="Times New Roman" w:hAnsi="Times New Roman" w:eastAsia="方正楷体_GBK" w:cs="Times New Roman"/>
          <w:sz w:val="32"/>
        </w:rPr>
        <w:t>（一）收入预算：</w:t>
      </w:r>
      <w:r>
        <w:rPr>
          <w:rFonts w:hint="default" w:ascii="Times New Roman" w:hAnsi="Times New Roman" w:eastAsia="方正仿宋_GBK" w:cs="Times New Roman"/>
          <w:color w:val="auto"/>
          <w:sz w:val="32"/>
        </w:rPr>
        <w:t>202</w:t>
      </w:r>
      <w:r>
        <w:rPr>
          <w:rFonts w:hint="eastAsia" w:eastAsia="方正仿宋_GBK" w:cs="Times New Roman"/>
          <w:color w:val="auto"/>
          <w:sz w:val="32"/>
          <w:lang w:val="en-US" w:eastAsia="zh-CN"/>
        </w:rPr>
        <w:t>6</w:t>
      </w:r>
      <w:r>
        <w:rPr>
          <w:rFonts w:hint="default" w:ascii="Times New Roman" w:hAnsi="Times New Roman" w:eastAsia="方正仿宋_GBK" w:cs="Times New Roman"/>
          <w:color w:val="auto"/>
          <w:sz w:val="32"/>
        </w:rPr>
        <w:t>年年初预算数</w:t>
      </w:r>
      <w:r>
        <w:rPr>
          <w:rFonts w:hint="eastAsia" w:eastAsia="方正仿宋_GBK" w:cs="Times New Roman"/>
          <w:color w:val="auto"/>
          <w:sz w:val="32"/>
          <w:lang w:val="en-US" w:eastAsia="zh-CN"/>
        </w:rPr>
        <w:t>96.32</w:t>
      </w:r>
      <w:r>
        <w:rPr>
          <w:rFonts w:hint="default" w:ascii="Times New Roman" w:hAnsi="Times New Roman" w:eastAsia="方正仿宋_GBK" w:cs="Times New Roman"/>
          <w:color w:val="auto"/>
          <w:sz w:val="32"/>
        </w:rPr>
        <w:t>万元，其中：一般公共预算拨款</w:t>
      </w:r>
      <w:r>
        <w:rPr>
          <w:rFonts w:hint="eastAsia" w:eastAsia="方正仿宋_GBK" w:cs="Times New Roman"/>
          <w:color w:val="auto"/>
          <w:sz w:val="32"/>
          <w:lang w:val="en-US" w:eastAsia="zh-CN"/>
        </w:rPr>
        <w:t>96.32</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eastAsia="zh-CN"/>
        </w:rPr>
        <w:t>。</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auto"/>
          <w:sz w:val="32"/>
        </w:rPr>
      </w:pPr>
      <w:r>
        <w:rPr>
          <w:rFonts w:hint="default" w:ascii="Times New Roman" w:hAnsi="Times New Roman" w:eastAsia="方正楷体_GBK" w:cs="Times New Roman"/>
          <w:sz w:val="32"/>
        </w:rPr>
        <w:t>（二）</w:t>
      </w:r>
      <w:r>
        <w:rPr>
          <w:rFonts w:hint="default" w:ascii="Times New Roman" w:hAnsi="Times New Roman" w:eastAsia="方正楷体_GBK" w:cs="Times New Roman"/>
          <w:color w:val="auto"/>
          <w:sz w:val="32"/>
        </w:rPr>
        <w:t>支出预算：</w:t>
      </w:r>
      <w:r>
        <w:rPr>
          <w:rFonts w:hint="default" w:ascii="Times New Roman" w:hAnsi="Times New Roman" w:eastAsia="方正仿宋_GBK" w:cs="Times New Roman"/>
          <w:color w:val="auto"/>
          <w:sz w:val="32"/>
        </w:rPr>
        <w:t>202</w:t>
      </w:r>
      <w:r>
        <w:rPr>
          <w:rFonts w:hint="eastAsia" w:eastAsia="方正仿宋_GBK" w:cs="Times New Roman"/>
          <w:color w:val="auto"/>
          <w:sz w:val="32"/>
          <w:lang w:val="en-US" w:eastAsia="zh-CN"/>
        </w:rPr>
        <w:t>6</w:t>
      </w:r>
      <w:r>
        <w:rPr>
          <w:rFonts w:hint="default" w:ascii="Times New Roman" w:hAnsi="Times New Roman" w:eastAsia="方正仿宋_GBK" w:cs="Times New Roman"/>
          <w:color w:val="auto"/>
          <w:sz w:val="32"/>
        </w:rPr>
        <w:t>年年初预算数</w:t>
      </w:r>
      <w:r>
        <w:rPr>
          <w:rFonts w:hint="eastAsia" w:eastAsia="方正仿宋_GBK" w:cs="Times New Roman"/>
          <w:color w:val="auto"/>
          <w:sz w:val="32"/>
          <w:lang w:val="en-US" w:eastAsia="zh-CN"/>
        </w:rPr>
        <w:t>96.32</w:t>
      </w:r>
      <w:r>
        <w:rPr>
          <w:rFonts w:hint="default" w:ascii="Times New Roman" w:hAnsi="Times New Roman" w:eastAsia="方正仿宋_GBK" w:cs="Times New Roman"/>
          <w:color w:val="auto"/>
          <w:sz w:val="32"/>
        </w:rPr>
        <w:t>万元，其中：</w:t>
      </w:r>
      <w:r>
        <w:rPr>
          <w:rFonts w:hint="default" w:ascii="Times New Roman" w:hAnsi="Times New Roman" w:eastAsia="方正仿宋_GBK" w:cs="Times New Roman"/>
          <w:sz w:val="32"/>
        </w:rPr>
        <w:t>一般公共服务支出预算</w:t>
      </w:r>
      <w:r>
        <w:rPr>
          <w:rFonts w:hint="eastAsia" w:eastAsia="方正仿宋_GBK" w:cs="Times New Roman"/>
          <w:sz w:val="32"/>
          <w:lang w:val="en-US" w:eastAsia="zh-CN"/>
        </w:rPr>
        <w:t>63.19</w:t>
      </w:r>
      <w:r>
        <w:rPr>
          <w:rFonts w:hint="default" w:ascii="Times New Roman" w:hAnsi="Times New Roman" w:eastAsia="方正仿宋_GBK" w:cs="Times New Roman"/>
          <w:sz w:val="32"/>
        </w:rPr>
        <w:t>万元，</w:t>
      </w:r>
      <w:r>
        <w:rPr>
          <w:rFonts w:hint="default" w:ascii="Times New Roman" w:hAnsi="Times New Roman" w:eastAsia="方正仿宋_GBK" w:cs="Times New Roman"/>
          <w:color w:val="auto"/>
          <w:sz w:val="32"/>
        </w:rPr>
        <w:t>社会保障和就业支出预算</w:t>
      </w:r>
      <w:r>
        <w:rPr>
          <w:rFonts w:hint="eastAsia" w:eastAsia="方正仿宋_GBK" w:cs="Times New Roman"/>
          <w:color w:val="auto"/>
          <w:sz w:val="32"/>
          <w:lang w:val="en-US" w:eastAsia="zh-CN"/>
        </w:rPr>
        <w:t>25.67</w:t>
      </w:r>
      <w:r>
        <w:rPr>
          <w:rFonts w:hint="default" w:ascii="Times New Roman" w:hAnsi="Times New Roman" w:eastAsia="方正仿宋_GBK" w:cs="Times New Roman"/>
          <w:color w:val="auto"/>
          <w:sz w:val="32"/>
        </w:rPr>
        <w:t>万元，卫生健康支出预算</w:t>
      </w:r>
      <w:r>
        <w:rPr>
          <w:rFonts w:hint="eastAsia" w:eastAsia="方正仿宋_GBK" w:cs="Times New Roman"/>
          <w:color w:val="auto"/>
          <w:sz w:val="32"/>
          <w:lang w:val="en-US" w:eastAsia="zh-CN"/>
        </w:rPr>
        <w:t>3.79</w:t>
      </w:r>
      <w:r>
        <w:rPr>
          <w:rFonts w:hint="default" w:ascii="Times New Roman" w:hAnsi="Times New Roman" w:eastAsia="方正仿宋_GBK" w:cs="Times New Roman"/>
          <w:color w:val="auto"/>
          <w:sz w:val="32"/>
        </w:rPr>
        <w:t>万元，住房保障支出预算</w:t>
      </w:r>
      <w:r>
        <w:rPr>
          <w:rFonts w:hint="eastAsia" w:eastAsia="方正仿宋_GBK" w:cs="Times New Roman"/>
          <w:color w:val="auto"/>
          <w:sz w:val="32"/>
          <w:lang w:val="en-US" w:eastAsia="zh-CN"/>
        </w:rPr>
        <w:t>3.67</w:t>
      </w:r>
      <w:r>
        <w:rPr>
          <w:rFonts w:hint="default" w:ascii="Times New Roman" w:hAnsi="Times New Roman" w:eastAsia="方正仿宋_GBK" w:cs="Times New Roman"/>
          <w:color w:val="auto"/>
          <w:sz w:val="32"/>
        </w:rPr>
        <w:t>万元。</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三、</w:t>
      </w:r>
      <w:r>
        <w:rPr>
          <w:rFonts w:hint="eastAsia" w:eastAsia="方正黑体_GBK" w:cs="Times New Roman"/>
          <w:sz w:val="32"/>
          <w:lang w:val="en-US" w:eastAsia="zh-CN"/>
        </w:rPr>
        <w:t>单位</w:t>
      </w:r>
      <w:r>
        <w:rPr>
          <w:rFonts w:hint="default" w:ascii="Times New Roman" w:hAnsi="Times New Roman" w:eastAsia="方正黑体_GBK" w:cs="Times New Roman"/>
          <w:sz w:val="32"/>
        </w:rPr>
        <w:t>预算情况说明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eastAsia="方正仿宋_GBK" w:cs="Times New Roman"/>
          <w:sz w:val="32"/>
          <w:lang w:val="en-US" w:eastAsia="zh-CN"/>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w:t>
      </w:r>
      <w:r>
        <w:rPr>
          <w:rFonts w:hint="eastAsia" w:eastAsia="方正仿宋_GBK" w:cs="Times New Roman"/>
          <w:sz w:val="32"/>
          <w:lang w:val="en-US" w:eastAsia="zh-CN"/>
        </w:rPr>
        <w:t>一</w:t>
      </w:r>
      <w:r>
        <w:rPr>
          <w:rFonts w:hint="default" w:ascii="Times New Roman" w:hAnsi="Times New Roman" w:eastAsia="方正仿宋_GBK" w:cs="Times New Roman"/>
          <w:sz w:val="32"/>
        </w:rPr>
        <w:t>般公共预算财政拨款收入</w:t>
      </w:r>
      <w:r>
        <w:rPr>
          <w:rFonts w:hint="eastAsia" w:eastAsia="方正仿宋_GBK" w:cs="Times New Roman"/>
          <w:sz w:val="32"/>
          <w:lang w:val="en-US" w:eastAsia="zh-CN"/>
        </w:rPr>
        <w:t>96.32</w:t>
      </w:r>
      <w:r>
        <w:rPr>
          <w:rFonts w:hint="default" w:ascii="Times New Roman" w:hAnsi="Times New Roman" w:eastAsia="方正仿宋_GBK" w:cs="Times New Roman"/>
          <w:sz w:val="32"/>
        </w:rPr>
        <w:t>万元，一般公共预算财政拨款支出</w:t>
      </w:r>
      <w:r>
        <w:rPr>
          <w:rFonts w:hint="eastAsia" w:eastAsia="方正仿宋_GBK" w:cs="Times New Roman"/>
          <w:sz w:val="32"/>
          <w:lang w:val="en-US" w:eastAsia="zh-CN"/>
        </w:rPr>
        <w:t>96.32</w:t>
      </w:r>
      <w:r>
        <w:rPr>
          <w:rFonts w:hint="default" w:ascii="Times New Roman" w:hAnsi="Times New Roman" w:eastAsia="方正仿宋_GBK" w:cs="Times New Roman"/>
          <w:sz w:val="32"/>
        </w:rPr>
        <w:t>万元。其中：基本支出</w:t>
      </w:r>
      <w:r>
        <w:rPr>
          <w:rFonts w:hint="eastAsia" w:eastAsia="方正仿宋_GBK" w:cs="Times New Roman"/>
          <w:sz w:val="32"/>
          <w:lang w:val="en-US" w:eastAsia="zh-CN"/>
        </w:rPr>
        <w:t>96.32</w:t>
      </w:r>
      <w:r>
        <w:rPr>
          <w:rFonts w:hint="default" w:ascii="Times New Roman" w:hAnsi="Times New Roman" w:eastAsia="方正仿宋_GBK" w:cs="Times New Roman"/>
          <w:sz w:val="32"/>
        </w:rPr>
        <w:t>万元，主要用于保障</w:t>
      </w:r>
      <w:r>
        <w:rPr>
          <w:rFonts w:hint="eastAsia" w:eastAsia="方正仿宋_GBK" w:cs="Times New Roman"/>
          <w:sz w:val="32"/>
          <w:lang w:val="en-US" w:eastAsia="zh-CN"/>
        </w:rPr>
        <w:t>事业单位</w:t>
      </w:r>
      <w:r>
        <w:rPr>
          <w:rFonts w:hint="default" w:ascii="Times New Roman" w:hAnsi="Times New Roman" w:eastAsia="方正仿宋_GBK" w:cs="Times New Roman"/>
          <w:sz w:val="32"/>
        </w:rPr>
        <w:t>在职人员</w:t>
      </w:r>
      <w:r>
        <w:rPr>
          <w:rFonts w:hint="eastAsia" w:eastAsia="方正仿宋_GBK" w:cs="Times New Roman"/>
          <w:sz w:val="32"/>
          <w:lang w:val="en-US" w:eastAsia="zh-CN"/>
        </w:rPr>
        <w:t>和“三支一扶”人员</w:t>
      </w:r>
      <w:r>
        <w:rPr>
          <w:rFonts w:hint="default" w:ascii="Times New Roman" w:hAnsi="Times New Roman" w:eastAsia="方正仿宋_GBK" w:cs="Times New Roman"/>
          <w:sz w:val="32"/>
        </w:rPr>
        <w:t>工资福利及社会保险缴费</w:t>
      </w:r>
      <w:r>
        <w:rPr>
          <w:rFonts w:hint="eastAsia" w:eastAsia="方正仿宋_GBK" w:cs="Times New Roman"/>
          <w:sz w:val="32"/>
          <w:lang w:val="en-US" w:eastAsia="zh-CN"/>
        </w:rPr>
        <w:t>，</w:t>
      </w:r>
      <w:r>
        <w:rPr>
          <w:rFonts w:hint="default" w:ascii="Times New Roman" w:hAnsi="Times New Roman" w:eastAsia="方正仿宋_GBK" w:cs="Times New Roman"/>
          <w:sz w:val="32"/>
        </w:rPr>
        <w:t>退休人员补助等，保障</w:t>
      </w:r>
      <w:r>
        <w:rPr>
          <w:rFonts w:hint="eastAsia" w:eastAsia="方正仿宋_GBK" w:cs="Times New Roman"/>
          <w:sz w:val="32"/>
          <w:lang w:val="en-US" w:eastAsia="zh-CN"/>
        </w:rPr>
        <w:t>单位</w:t>
      </w:r>
      <w:r>
        <w:rPr>
          <w:rFonts w:hint="default" w:ascii="Times New Roman" w:hAnsi="Times New Roman" w:eastAsia="方正仿宋_GBK" w:cs="Times New Roman"/>
          <w:sz w:val="32"/>
        </w:rPr>
        <w:t>正常运转的各项商品服务支出</w:t>
      </w:r>
      <w:r>
        <w:rPr>
          <w:rFonts w:hint="eastAsia" w:eastAsia="方正仿宋_GBK" w:cs="Times New Roman"/>
          <w:sz w:val="32"/>
          <w:lang w:eastAsia="zh-CN"/>
        </w:rPr>
        <w:t>。</w:t>
      </w:r>
      <w:r>
        <w:rPr>
          <w:rFonts w:hint="default" w:ascii="Times New Roman" w:hAnsi="Times New Roman" w:eastAsia="方正仿宋_GBK" w:cs="Times New Roman"/>
          <w:sz w:val="32"/>
        </w:rPr>
        <w:t>项目支出</w:t>
      </w:r>
      <w:r>
        <w:rPr>
          <w:rFonts w:hint="eastAsia" w:eastAsia="方正仿宋_GBK" w:cs="Times New Roman"/>
          <w:sz w:val="32"/>
          <w:lang w:val="en-US" w:eastAsia="zh-CN"/>
        </w:rPr>
        <w:t>0</w:t>
      </w:r>
      <w:r>
        <w:rPr>
          <w:rFonts w:hint="default" w:ascii="Times New Roman" w:hAnsi="Times New Roman" w:eastAsia="方正仿宋_GBK" w:cs="Times New Roman"/>
          <w:sz w:val="32"/>
        </w:rPr>
        <w:t>万元，</w:t>
      </w:r>
      <w:r>
        <w:rPr>
          <w:rFonts w:hint="eastAsia" w:eastAsia="方正仿宋_GBK" w:cs="Times New Roman"/>
          <w:sz w:val="32"/>
          <w:lang w:val="en-US" w:eastAsia="zh-CN"/>
        </w:rPr>
        <w:t>其中：</w:t>
      </w:r>
      <w:r>
        <w:rPr>
          <w:rFonts w:hint="default" w:ascii="Times New Roman" w:hAnsi="Times New Roman" w:eastAsia="方正仿宋_GBK" w:cs="Times New Roman"/>
          <w:color w:val="auto"/>
          <w:sz w:val="32"/>
        </w:rPr>
        <w:t>一般公共预算拨款</w:t>
      </w:r>
      <w:r>
        <w:rPr>
          <w:rFonts w:hint="eastAsia" w:eastAsia="方正仿宋_GBK" w:cs="Times New Roman"/>
          <w:color w:val="auto"/>
          <w:sz w:val="32"/>
          <w:lang w:val="en-US" w:eastAsia="zh-CN"/>
        </w:rPr>
        <w:t>0</w:t>
      </w:r>
      <w:r>
        <w:rPr>
          <w:rFonts w:hint="default" w:ascii="Times New Roman" w:hAnsi="Times New Roman" w:eastAsia="方正仿宋_GBK" w:cs="Times New Roman"/>
          <w:color w:val="auto"/>
          <w:sz w:val="32"/>
        </w:rPr>
        <w:t>万元</w:t>
      </w:r>
      <w:r>
        <w:rPr>
          <w:rFonts w:hint="eastAsia" w:eastAsia="方正仿宋_GBK" w:cs="Times New Roman"/>
          <w:color w:val="auto"/>
          <w:sz w:val="32"/>
          <w:lang w:eastAsia="zh-CN"/>
        </w:rPr>
        <w:t>。</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年无使用政府性基金预算拨款安排的支出</w:t>
      </w:r>
      <w:r>
        <w:rPr>
          <w:rFonts w:hint="default" w:ascii="Times New Roman" w:hAnsi="Times New Roman" w:eastAsia="方正仿宋_GBK" w:cs="Times New Roman"/>
          <w:sz w:val="32"/>
          <w:lang w:eastAsia="zh-CN"/>
        </w:rPr>
        <w:t>。</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方正仿宋_GBK" w:cs="Times New Roman"/>
          <w:sz w:val="32"/>
          <w:lang w:eastAsia="zh-CN"/>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年“三公”经费预算</w:t>
      </w:r>
      <w:r>
        <w:rPr>
          <w:rFonts w:hint="eastAsia" w:eastAsia="方正仿宋_GBK" w:cs="Times New Roman"/>
          <w:sz w:val="32"/>
          <w:lang w:val="en-US" w:eastAsia="zh-CN"/>
        </w:rPr>
        <w:t>0.2</w:t>
      </w:r>
      <w:r>
        <w:rPr>
          <w:rFonts w:hint="default" w:ascii="Times New Roman" w:hAnsi="Times New Roman" w:eastAsia="方正仿宋_GBK" w:cs="Times New Roman"/>
          <w:sz w:val="32"/>
        </w:rPr>
        <w:t>万元</w:t>
      </w:r>
      <w:r>
        <w:rPr>
          <w:rFonts w:hint="eastAsia" w:eastAsia="方正仿宋_GBK" w:cs="Times New Roman"/>
          <w:sz w:val="32"/>
          <w:lang w:eastAsia="zh-CN"/>
        </w:rPr>
        <w:t>，</w:t>
      </w:r>
      <w:r>
        <w:rPr>
          <w:rFonts w:hint="default" w:ascii="Times New Roman" w:hAnsi="Times New Roman" w:eastAsia="方正仿宋_GBK" w:cs="Times New Roman"/>
          <w:sz w:val="32"/>
        </w:rPr>
        <w:t>其中：因公出国（境）费用</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万元，公务接待费</w:t>
      </w:r>
      <w:r>
        <w:rPr>
          <w:rFonts w:hint="eastAsia" w:eastAsia="方正仿宋_GBK" w:cs="Times New Roman"/>
          <w:sz w:val="32"/>
          <w:lang w:val="en-US" w:eastAsia="zh-CN"/>
        </w:rPr>
        <w:t>0.2</w:t>
      </w:r>
      <w:r>
        <w:rPr>
          <w:rFonts w:hint="default" w:ascii="Times New Roman" w:hAnsi="Times New Roman" w:eastAsia="方正仿宋_GBK" w:cs="Times New Roman"/>
          <w:sz w:val="32"/>
        </w:rPr>
        <w:t>万元，公务用车运行维护费</w:t>
      </w:r>
      <w:r>
        <w:rPr>
          <w:rFonts w:hint="eastAsia" w:eastAsia="方正仿宋_GBK" w:cs="Times New Roman"/>
          <w:sz w:val="32"/>
          <w:lang w:val="en-US" w:eastAsia="zh-CN"/>
        </w:rPr>
        <w:t>0</w:t>
      </w:r>
      <w:r>
        <w:rPr>
          <w:rFonts w:hint="default" w:ascii="Times New Roman" w:hAnsi="Times New Roman" w:eastAsia="方正仿宋_GBK" w:cs="Times New Roman"/>
          <w:sz w:val="32"/>
        </w:rPr>
        <w:t>万元，</w:t>
      </w:r>
      <w:r>
        <w:rPr>
          <w:rFonts w:hint="default" w:ascii="Times New Roman" w:hAnsi="Times New Roman" w:eastAsia="方正仿宋_GBK" w:cs="Times New Roman"/>
          <w:i w:val="0"/>
          <w:iCs w:val="0"/>
          <w:caps w:val="0"/>
          <w:color w:val="000000"/>
          <w:spacing w:val="0"/>
          <w:sz w:val="32"/>
          <w:szCs w:val="32"/>
          <w:shd w:val="clear" w:color="auto" w:fill="FFFFFF"/>
        </w:rPr>
        <w:t>公务用车购置费0万元</w:t>
      </w:r>
      <w:r>
        <w:rPr>
          <w:rFonts w:hint="eastAsia" w:eastAsia="方正仿宋_GBK" w:cs="Times New Roman"/>
          <w:i w:val="0"/>
          <w:iCs w:val="0"/>
          <w:caps w:val="0"/>
          <w:color w:val="000000"/>
          <w:spacing w:val="0"/>
          <w:sz w:val="32"/>
          <w:szCs w:val="32"/>
          <w:shd w:val="clear" w:color="auto" w:fill="FFFFFF"/>
          <w:lang w:eastAsia="zh-CN"/>
        </w:rPr>
        <w:t>。</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sz w:val="32"/>
          <w:lang w:val="en-US"/>
        </w:rPr>
      </w:pPr>
      <w:r>
        <w:rPr>
          <w:rFonts w:hint="default" w:ascii="Times New Roman" w:hAnsi="Times New Roman" w:eastAsia="方正仿宋_GBK" w:cs="Times New Roman"/>
          <w:b/>
          <w:sz w:val="32"/>
        </w:rPr>
        <w:t>1、机关运行经费。</w:t>
      </w:r>
      <w:r>
        <w:rPr>
          <w:rFonts w:hint="eastAsia" w:eastAsia="方正仿宋_GBK" w:cs="Times New Roman"/>
          <w:color w:val="auto"/>
          <w:sz w:val="32"/>
          <w:lang w:val="en-US" w:eastAsia="zh-CN"/>
        </w:rPr>
        <w:t>我单位不在机关运行经费统计范围之内。</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sz w:val="32"/>
        </w:rPr>
        <w:t>2、政府采购情况。</w:t>
      </w:r>
      <w:r>
        <w:rPr>
          <w:rFonts w:hint="default" w:ascii="Times New Roman" w:hAnsi="Times New Roman" w:eastAsia="方正仿宋_GBK" w:cs="Times New Roman"/>
          <w:sz w:val="32"/>
        </w:rPr>
        <w:t>所属各预算单位政府采购预算总额</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万元；其中一般公共预算拨款政府采购</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b/>
          <w:sz w:val="32"/>
        </w:rPr>
        <w:t>3、绩效目标设置情况。</w:t>
      </w:r>
      <w:r>
        <w:rPr>
          <w:rFonts w:hint="default" w:ascii="Times New Roman" w:hAnsi="Times New Roman" w:eastAsia="方正仿宋_GBK" w:cs="Times New Roman"/>
          <w:color w:val="000000"/>
          <w:sz w:val="32"/>
        </w:rPr>
        <w:t>202</w:t>
      </w:r>
      <w:r>
        <w:rPr>
          <w:rFonts w:hint="eastAsia" w:eastAsia="方正仿宋_GBK" w:cs="Times New Roman"/>
          <w:color w:val="000000"/>
          <w:sz w:val="32"/>
          <w:lang w:val="en-US" w:eastAsia="zh-CN"/>
        </w:rPr>
        <w:t>6</w:t>
      </w:r>
      <w:r>
        <w:rPr>
          <w:rFonts w:hint="default" w:ascii="Times New Roman" w:hAnsi="Times New Roman" w:eastAsia="方正仿宋_GBK" w:cs="Times New Roman"/>
          <w:color w:val="000000"/>
          <w:sz w:val="32"/>
        </w:rPr>
        <w:t>年项目支出均实行了绩效目标管理，涉及一般公共预算当年财政拨款</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万元。</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b/>
          <w:color w:val="000000"/>
          <w:sz w:val="32"/>
        </w:rPr>
        <w:t>4、国有资产占有使用情况。</w:t>
      </w:r>
      <w:r>
        <w:rPr>
          <w:rFonts w:hint="eastAsia" w:ascii="Times New Roman" w:hAnsi="Times New Roman" w:eastAsia="方正仿宋_GBK" w:cs="Times New Roman"/>
          <w:b w:val="0"/>
          <w:bCs/>
          <w:color w:val="000000"/>
          <w:sz w:val="32"/>
          <w:lang w:eastAsia="zh-CN"/>
        </w:rPr>
        <w:t>截至</w:t>
      </w:r>
      <w:r>
        <w:rPr>
          <w:rFonts w:hint="default" w:ascii="Times New Roman" w:hAnsi="Times New Roman" w:eastAsia="方正仿宋_GBK" w:cs="Times New Roman"/>
          <w:color w:val="000000"/>
          <w:sz w:val="32"/>
        </w:rPr>
        <w:t>202</w:t>
      </w:r>
      <w:r>
        <w:rPr>
          <w:rFonts w:hint="eastAsia" w:eastAsia="方正仿宋_GBK" w:cs="Times New Roman"/>
          <w:color w:val="000000"/>
          <w:sz w:val="32"/>
          <w:lang w:val="en-US" w:eastAsia="zh-CN"/>
        </w:rPr>
        <w:t>5</w:t>
      </w:r>
      <w:r>
        <w:rPr>
          <w:rFonts w:hint="default" w:ascii="Times New Roman" w:hAnsi="Times New Roman" w:eastAsia="方正仿宋_GBK" w:cs="Times New Roman"/>
          <w:color w:val="000000"/>
          <w:sz w:val="32"/>
        </w:rPr>
        <w:t>年12月，所属各预算单位共有车辆</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辆。202</w:t>
      </w:r>
      <w:r>
        <w:rPr>
          <w:rFonts w:hint="eastAsia" w:eastAsia="方正仿宋_GBK" w:cs="Times New Roman"/>
          <w:color w:val="000000"/>
          <w:sz w:val="32"/>
          <w:lang w:val="en-US" w:eastAsia="zh-CN"/>
        </w:rPr>
        <w:t>6</w:t>
      </w:r>
      <w:r>
        <w:rPr>
          <w:rFonts w:hint="default" w:ascii="Times New Roman" w:hAnsi="Times New Roman" w:eastAsia="方正仿宋_GBK" w:cs="Times New Roman"/>
          <w:color w:val="000000"/>
          <w:sz w:val="32"/>
        </w:rPr>
        <w:t>年一般公共预算安排购置车辆</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指单位取得的除“财政拨款收入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经营收入”等以外的收入。</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第二部分：</w:t>
      </w: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w:t>
      </w:r>
      <w:r>
        <w:rPr>
          <w:rFonts w:hint="eastAsia" w:ascii="方正小标宋_GBK" w:hAnsi="方正小标宋_GBK" w:eastAsia="方正小标宋_GBK" w:cs="方正小标宋_GBK"/>
          <w:sz w:val="44"/>
          <w:szCs w:val="44"/>
          <w:lang w:val="en-US" w:eastAsia="zh-CN"/>
        </w:rPr>
        <w:t>公开报表</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b w:val="0"/>
          <w:bCs/>
          <w:sz w:val="32"/>
          <w:lang w:val="en-US" w:eastAsia="zh-CN"/>
        </w:rPr>
      </w:pPr>
      <w:r>
        <w:rPr>
          <w:rFonts w:hint="eastAsia" w:ascii="Times New Roman" w:hAnsi="Times New Roman" w:eastAsia="方正仿宋_GBK" w:cs="Times New Roman"/>
          <w:b w:val="0"/>
          <w:bCs/>
          <w:sz w:val="32"/>
          <w:lang w:val="en-US" w:eastAsia="zh-CN"/>
        </w:rPr>
        <w:t>202</w:t>
      </w:r>
      <w:r>
        <w:rPr>
          <w:rFonts w:hint="eastAsia" w:eastAsia="方正仿宋_GBK" w:cs="Times New Roman"/>
          <w:b w:val="0"/>
          <w:bCs/>
          <w:sz w:val="32"/>
          <w:lang w:val="en-US" w:eastAsia="zh-CN"/>
        </w:rPr>
        <w:t>6</w:t>
      </w:r>
      <w:r>
        <w:rPr>
          <w:rFonts w:hint="eastAsia" w:ascii="Times New Roman" w:hAnsi="Times New Roman" w:eastAsia="方正仿宋_GBK" w:cs="Times New Roman"/>
          <w:b w:val="0"/>
          <w:bCs/>
          <w:sz w:val="32"/>
          <w:lang w:val="en-US" w:eastAsia="zh-CN"/>
        </w:rPr>
        <w:t>年</w:t>
      </w:r>
      <w:r>
        <w:rPr>
          <w:rFonts w:hint="eastAsia" w:eastAsia="方正仿宋_GBK" w:cs="Times New Roman"/>
          <w:b w:val="0"/>
          <w:bCs/>
          <w:sz w:val="32"/>
          <w:lang w:val="en-US" w:eastAsia="zh-CN"/>
        </w:rPr>
        <w:t>单位</w:t>
      </w:r>
      <w:r>
        <w:rPr>
          <w:rFonts w:hint="eastAsia" w:ascii="Times New Roman" w:hAnsi="Times New Roman" w:eastAsia="方正仿宋_GBK" w:cs="Times New Roman"/>
          <w:b w:val="0"/>
          <w:bCs/>
          <w:sz w:val="32"/>
        </w:rPr>
        <w:t>预算</w:t>
      </w:r>
      <w:r>
        <w:rPr>
          <w:rFonts w:hint="eastAsia" w:ascii="Times New Roman" w:hAnsi="Times New Roman" w:eastAsia="方正仿宋_GBK" w:cs="Times New Roman"/>
          <w:b w:val="0"/>
          <w:bCs/>
          <w:sz w:val="32"/>
          <w:lang w:val="en-US" w:eastAsia="zh-CN"/>
        </w:rPr>
        <w:t>公开报表</w:t>
      </w:r>
      <w:r>
        <w:rPr>
          <w:rFonts w:hint="eastAsia" w:eastAsia="方正仿宋_GBK" w:cs="Times New Roman"/>
          <w:b w:val="0"/>
          <w:bCs/>
          <w:sz w:val="32"/>
          <w:lang w:val="en-US" w:eastAsia="zh-CN"/>
        </w:rPr>
        <w:t>（详见附表重庆市开州区白桥镇便民服务中心2026年单位预算公开报表）</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b w:val="0"/>
          <w:bCs/>
          <w:sz w:val="32"/>
          <w:lang w:val="en-US" w:eastAsia="zh-CN"/>
        </w:rPr>
      </w:pPr>
      <w:r>
        <w:rPr>
          <w:rFonts w:hint="eastAsia" w:eastAsia="方正仿宋_GBK" w:cs="Times New Roman"/>
          <w:b w:val="0"/>
          <w:bCs/>
          <w:sz w:val="32"/>
          <w:lang w:val="en-US" w:eastAsia="zh-CN"/>
        </w:rPr>
        <w:t>单位</w:t>
      </w:r>
      <w:r>
        <w:rPr>
          <w:rFonts w:hint="default" w:ascii="Times New Roman" w:hAnsi="Times New Roman" w:eastAsia="方正仿宋_GBK" w:cs="Times New Roman"/>
          <w:b w:val="0"/>
          <w:bCs/>
          <w:sz w:val="32"/>
        </w:rPr>
        <w:t>预算公开联系人：</w:t>
      </w:r>
      <w:r>
        <w:rPr>
          <w:rFonts w:hint="eastAsia" w:eastAsia="方正仿宋_GBK" w:cs="Times New Roman"/>
          <w:b w:val="0"/>
          <w:bCs/>
          <w:sz w:val="32"/>
          <w:lang w:val="en-US" w:eastAsia="zh-CN"/>
        </w:rPr>
        <w:t>黄云</w:t>
      </w:r>
      <w:r>
        <w:rPr>
          <w:rFonts w:hint="default" w:ascii="Times New Roman" w:hAnsi="Times New Roman" w:eastAsia="方正仿宋_GBK" w:cs="Times New Roman"/>
          <w:b w:val="0"/>
          <w:bCs/>
          <w:sz w:val="32"/>
        </w:rPr>
        <w:t xml:space="preserve"> 联系方式</w:t>
      </w:r>
      <w:r>
        <w:rPr>
          <w:rFonts w:hint="default" w:ascii="Times New Roman" w:hAnsi="Times New Roman" w:eastAsia="方正仿宋_GBK" w:cs="Times New Roman"/>
          <w:b w:val="0"/>
          <w:bCs/>
          <w:sz w:val="32"/>
          <w:lang w:eastAsia="zh-CN"/>
        </w:rPr>
        <w:t>：</w:t>
      </w:r>
      <w:r>
        <w:rPr>
          <w:rFonts w:hint="default" w:ascii="Times New Roman" w:hAnsi="Times New Roman" w:eastAsia="方正仿宋_GBK" w:cs="Times New Roman"/>
          <w:b w:val="0"/>
          <w:bCs/>
          <w:sz w:val="32"/>
          <w:lang w:val="en-US" w:eastAsia="zh-CN"/>
        </w:rPr>
        <w:t>023-52359128</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default" w:ascii="方正小标宋_GBK" w:hAnsi="方正小标宋_GBK" w:eastAsia="方正小标宋_GBK" w:cs="方正小标宋_GBK"/>
          <w:sz w:val="44"/>
          <w:szCs w:val="44"/>
          <w:lang w:val="en-US" w:eastAsia="zh-CN"/>
        </w:rPr>
      </w:pPr>
    </w:p>
    <w:p>
      <w:pPr>
        <w:pStyle w:val="5"/>
        <w:keepNext w:val="0"/>
        <w:keepLines w:val="0"/>
        <w:pageBreakBefore w:val="0"/>
        <w:widowControl w:val="0"/>
        <w:kinsoku/>
        <w:wordWrap/>
        <w:overflowPunct/>
        <w:topLinePunct w:val="0"/>
        <w:bidi w:val="0"/>
        <w:snapToGrid/>
        <w:spacing w:line="560" w:lineRule="exact"/>
        <w:ind w:left="0" w:leftChars="0" w:firstLine="0" w:firstLineChars="0"/>
        <w:jc w:val="both"/>
        <w:textAlignment w:val="auto"/>
        <w:rPr>
          <w:rFonts w:hint="default" w:ascii="Times New Roman" w:hAnsi="Times New Roman" w:eastAsia="方正仿宋_GBK" w:cs="Times New Roman"/>
          <w:i w:val="0"/>
          <w:iCs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重庆市开州区</w:t>
      </w:r>
      <w:r>
        <w:rPr>
          <w:rFonts w:hint="eastAsia" w:eastAsia="方正仿宋_GBK" w:cs="Times New Roman"/>
          <w:sz w:val="32"/>
          <w:szCs w:val="32"/>
          <w:lang w:val="en-US" w:eastAsia="zh-CN"/>
        </w:rPr>
        <w:t>白桥镇人民政府</w:t>
      </w:r>
    </w:p>
    <w:p>
      <w:pPr>
        <w:keepNext w:val="0"/>
        <w:keepLines w:val="0"/>
        <w:pageBreakBefore w:val="0"/>
        <w:widowControl w:val="0"/>
        <w:tabs>
          <w:tab w:val="left" w:pos="4986"/>
          <w:tab w:val="right" w:pos="8306"/>
        </w:tabs>
        <w:kinsoku/>
        <w:wordWrap/>
        <w:overflowPunct/>
        <w:topLinePunct w:val="0"/>
        <w:autoSpaceDE/>
        <w:autoSpaceDN/>
        <w:bidi w:val="0"/>
        <w:adjustRightInd/>
        <w:snapToGrid/>
        <w:spacing w:line="560" w:lineRule="exact"/>
        <w:ind w:firstLine="4800" w:firstLineChars="1500"/>
        <w:jc w:val="both"/>
        <w:textAlignment w:val="auto"/>
        <w:rPr>
          <w:rFonts w:hint="default" w:ascii="仿宋" w:hAnsi="仿宋" w:eastAsia="仿宋" w:cs="仿宋"/>
          <w:sz w:val="28"/>
          <w:szCs w:val="28"/>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lang w:val="en-US" w:eastAsia="zh-CN"/>
        </w:rPr>
        <w:tab/>
      </w: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bookmarkStart w:id="0" w:name="_GoBack"/>
      <w:bookmarkEnd w:id="0"/>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keepNext w:val="0"/>
        <w:keepLines w:val="0"/>
        <w:pageBreakBefore w:val="0"/>
        <w:widowControl w:val="0"/>
        <w:kinsoku/>
        <w:wordWrap/>
        <w:overflowPunct/>
        <w:topLinePunct w:val="0"/>
        <w:bidi w:val="0"/>
        <w:snapToGrid/>
        <w:spacing w:line="560" w:lineRule="exact"/>
        <w:ind w:left="0" w:leftChars="0" w:firstLine="560" w:firstLineChars="200"/>
        <w:jc w:val="both"/>
        <w:textAlignment w:val="auto"/>
        <w:rPr>
          <w:rFonts w:hint="eastAsia" w:ascii="仿宋" w:hAnsi="仿宋" w:eastAsia="仿宋" w:cs="仿宋"/>
          <w:sz w:val="28"/>
          <w:szCs w:val="28"/>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beforeAutospacing="0" w:line="560" w:lineRule="exact"/>
        <w:ind w:left="0" w:leftChars="0" w:firstLine="280" w:firstLineChars="100"/>
        <w:jc w:val="both"/>
        <w:textAlignment w:val="auto"/>
        <w:rPr>
          <w:rFonts w:hint="default" w:ascii="方正仿宋_GBK" w:hAnsi="方正仿宋_GBK" w:eastAsia="方正仿宋_GBK" w:cs="方正仿宋_GBK"/>
          <w:color w:val="000000"/>
          <w:sz w:val="13"/>
          <w:szCs w:val="13"/>
          <w:lang w:val="en-US" w:eastAsia="zh-CN"/>
        </w:rPr>
      </w:pPr>
      <w:r>
        <w:rPr>
          <w:rFonts w:hint="default" w:ascii="Times New Roman" w:hAnsi="Times New Roman" w:eastAsia="方正仿宋_GBK" w:cs="Times New Roman"/>
          <w:w w:val="100"/>
          <w:kern w:val="2"/>
          <w:sz w:val="28"/>
          <w:szCs w:val="28"/>
          <w:lang w:val="en-US" w:eastAsia="zh-CN"/>
        </w:rPr>
        <w:t>重庆市开州区白桥镇基层治理综合指挥室</w:t>
      </w:r>
      <w:r>
        <w:rPr>
          <w:rFonts w:hint="eastAsia" w:ascii="Times New Roman" w:hAnsi="Times New Roman" w:eastAsia="方正仿宋_GBK" w:cs="Times New Roman"/>
          <w:w w:val="100"/>
          <w:kern w:val="2"/>
          <w:sz w:val="28"/>
          <w:szCs w:val="28"/>
          <w:lang w:val="en-US" w:eastAsia="zh-CN"/>
        </w:rPr>
        <w:t xml:space="preserve">    </w:t>
      </w:r>
      <w:r>
        <w:rPr>
          <w:rFonts w:hint="default" w:ascii="Times New Roman" w:hAnsi="Times New Roman" w:eastAsia="方正仿宋_GBK" w:cs="Times New Roman"/>
          <w:w w:val="100"/>
          <w:kern w:val="2"/>
          <w:sz w:val="28"/>
          <w:szCs w:val="28"/>
          <w:lang w:val="en-US" w:eastAsia="zh-CN"/>
        </w:rPr>
        <w:t>202</w:t>
      </w:r>
      <w:r>
        <w:rPr>
          <w:rFonts w:hint="eastAsia" w:ascii="Times New Roman" w:hAnsi="Times New Roman" w:eastAsia="方正仿宋_GBK" w:cs="Times New Roman"/>
          <w:w w:val="100"/>
          <w:kern w:val="2"/>
          <w:sz w:val="28"/>
          <w:szCs w:val="28"/>
          <w:lang w:val="en-US" w:eastAsia="zh-CN"/>
        </w:rPr>
        <w:t>6</w:t>
      </w:r>
      <w:r>
        <w:rPr>
          <w:rFonts w:hint="default" w:ascii="Times New Roman" w:hAnsi="Times New Roman" w:eastAsia="方正仿宋_GBK" w:cs="Times New Roman"/>
          <w:w w:val="100"/>
          <w:kern w:val="2"/>
          <w:sz w:val="28"/>
          <w:szCs w:val="28"/>
          <w:lang w:val="en-US" w:eastAsia="zh-CN"/>
        </w:rPr>
        <w:t>年</w:t>
      </w:r>
      <w:r>
        <w:rPr>
          <w:rFonts w:hint="eastAsia" w:ascii="Times New Roman" w:hAnsi="Times New Roman" w:eastAsia="方正仿宋_GBK" w:cs="Times New Roman"/>
          <w:w w:val="100"/>
          <w:kern w:val="2"/>
          <w:sz w:val="28"/>
          <w:szCs w:val="28"/>
          <w:lang w:val="en-US" w:eastAsia="zh-CN"/>
        </w:rPr>
        <w:t>3</w:t>
      </w:r>
      <w:r>
        <w:rPr>
          <w:rFonts w:hint="default" w:ascii="Times New Roman" w:hAnsi="Times New Roman" w:eastAsia="方正仿宋_GBK" w:cs="Times New Roman"/>
          <w:w w:val="100"/>
          <w:kern w:val="2"/>
          <w:sz w:val="28"/>
          <w:szCs w:val="28"/>
          <w:lang w:val="en-US" w:eastAsia="zh-CN"/>
        </w:rPr>
        <w:t>月</w:t>
      </w:r>
      <w:r>
        <w:rPr>
          <w:rFonts w:hint="eastAsia" w:ascii="Times New Roman" w:hAnsi="Times New Roman" w:eastAsia="方正仿宋_GBK" w:cs="Times New Roman"/>
          <w:w w:val="100"/>
          <w:kern w:val="2"/>
          <w:sz w:val="28"/>
          <w:szCs w:val="28"/>
          <w:lang w:val="en-US" w:eastAsia="zh-CN"/>
        </w:rPr>
        <w:t>1</w:t>
      </w:r>
      <w:r>
        <w:rPr>
          <w:rFonts w:hint="eastAsia" w:eastAsia="方正仿宋_GBK" w:cs="Times New Roman"/>
          <w:w w:val="100"/>
          <w:kern w:val="2"/>
          <w:sz w:val="28"/>
          <w:szCs w:val="28"/>
          <w:lang w:val="en-US" w:eastAsia="zh-CN"/>
        </w:rPr>
        <w:t>2</w:t>
      </w:r>
      <w:r>
        <w:rPr>
          <w:rFonts w:hint="default" w:ascii="Times New Roman" w:hAnsi="Times New Roman" w:eastAsia="方正仿宋_GBK" w:cs="Times New Roman"/>
          <w:w w:val="100"/>
          <w:kern w:val="2"/>
          <w:sz w:val="28"/>
          <w:szCs w:val="28"/>
          <w:lang w:val="en-US" w:eastAsia="zh-CN"/>
        </w:rPr>
        <w:t>日印</w:t>
      </w:r>
      <w:r>
        <w:rPr>
          <w:rFonts w:hint="eastAsia" w:ascii="Times New Roman" w:hAnsi="Times New Roman" w:eastAsia="方正仿宋_GBK" w:cs="Times New Roman"/>
          <w:w w:val="100"/>
          <w:kern w:val="2"/>
          <w:sz w:val="28"/>
          <w:szCs w:val="28"/>
          <w:lang w:val="en-US" w:eastAsia="zh-CN"/>
        </w:rPr>
        <w:t>发</w:t>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KSO_WPS_MARK_KEY" w:val="8800b8fd-028f-4b7e-89f2-27581c6385e5"/>
  </w:docVars>
  <w:rsids>
    <w:rsidRoot w:val="00000000"/>
    <w:rsid w:val="034A70C0"/>
    <w:rsid w:val="040A2CF3"/>
    <w:rsid w:val="055661F0"/>
    <w:rsid w:val="08273E74"/>
    <w:rsid w:val="08793FA4"/>
    <w:rsid w:val="097F55EA"/>
    <w:rsid w:val="09DC2697"/>
    <w:rsid w:val="0BB73761"/>
    <w:rsid w:val="0D7511DD"/>
    <w:rsid w:val="0F083439"/>
    <w:rsid w:val="1052750B"/>
    <w:rsid w:val="10771710"/>
    <w:rsid w:val="10A1053B"/>
    <w:rsid w:val="113B1A46"/>
    <w:rsid w:val="12F92A37"/>
    <w:rsid w:val="13477178"/>
    <w:rsid w:val="16A86180"/>
    <w:rsid w:val="174A7237"/>
    <w:rsid w:val="19E82D37"/>
    <w:rsid w:val="1A951111"/>
    <w:rsid w:val="1B8B6070"/>
    <w:rsid w:val="1C4050AC"/>
    <w:rsid w:val="1C9A0419"/>
    <w:rsid w:val="1CB57E73"/>
    <w:rsid w:val="1D927B8A"/>
    <w:rsid w:val="1E7E1EBC"/>
    <w:rsid w:val="1E913D78"/>
    <w:rsid w:val="1F244811"/>
    <w:rsid w:val="20C66E6E"/>
    <w:rsid w:val="21262AC3"/>
    <w:rsid w:val="21570ECE"/>
    <w:rsid w:val="22482185"/>
    <w:rsid w:val="22B41DFE"/>
    <w:rsid w:val="22FA4207"/>
    <w:rsid w:val="25120D10"/>
    <w:rsid w:val="263F5C5E"/>
    <w:rsid w:val="29BF5EC4"/>
    <w:rsid w:val="29D31C20"/>
    <w:rsid w:val="2B7F799F"/>
    <w:rsid w:val="2B8C5C18"/>
    <w:rsid w:val="2C3B319A"/>
    <w:rsid w:val="30556F21"/>
    <w:rsid w:val="31197F4E"/>
    <w:rsid w:val="3321758E"/>
    <w:rsid w:val="33A23A7B"/>
    <w:rsid w:val="34B92DC8"/>
    <w:rsid w:val="36DF3D38"/>
    <w:rsid w:val="3FFD0A3B"/>
    <w:rsid w:val="45C5024D"/>
    <w:rsid w:val="46002A05"/>
    <w:rsid w:val="487E53C2"/>
    <w:rsid w:val="48B00A7C"/>
    <w:rsid w:val="49E10124"/>
    <w:rsid w:val="4AD01483"/>
    <w:rsid w:val="4AD15BFE"/>
    <w:rsid w:val="4CE44FB3"/>
    <w:rsid w:val="4FF20C57"/>
    <w:rsid w:val="50AF6C0F"/>
    <w:rsid w:val="50DD2246"/>
    <w:rsid w:val="51DF377C"/>
    <w:rsid w:val="51E67581"/>
    <w:rsid w:val="51F36142"/>
    <w:rsid w:val="526A6404"/>
    <w:rsid w:val="52D7511B"/>
    <w:rsid w:val="52E87329"/>
    <w:rsid w:val="53D41CE2"/>
    <w:rsid w:val="571921A6"/>
    <w:rsid w:val="5876115D"/>
    <w:rsid w:val="59AC10B0"/>
    <w:rsid w:val="5C673B98"/>
    <w:rsid w:val="5CFC7932"/>
    <w:rsid w:val="5CFE60C6"/>
    <w:rsid w:val="5D2D69AC"/>
    <w:rsid w:val="5DAE0C48"/>
    <w:rsid w:val="5DAE616B"/>
    <w:rsid w:val="607D5554"/>
    <w:rsid w:val="63043D0B"/>
    <w:rsid w:val="653420D3"/>
    <w:rsid w:val="664A497D"/>
    <w:rsid w:val="67380427"/>
    <w:rsid w:val="68E77B6B"/>
    <w:rsid w:val="6ACC283B"/>
    <w:rsid w:val="6B91157C"/>
    <w:rsid w:val="6C1E14C2"/>
    <w:rsid w:val="706B69C5"/>
    <w:rsid w:val="70BD39BF"/>
    <w:rsid w:val="70C76378"/>
    <w:rsid w:val="7169742F"/>
    <w:rsid w:val="718F3339"/>
    <w:rsid w:val="71AD1A11"/>
    <w:rsid w:val="732B52E4"/>
    <w:rsid w:val="75CB454E"/>
    <w:rsid w:val="76FD0D45"/>
    <w:rsid w:val="77C01751"/>
    <w:rsid w:val="78287713"/>
    <w:rsid w:val="7866542D"/>
    <w:rsid w:val="79DA711C"/>
    <w:rsid w:val="7BD15BD0"/>
    <w:rsid w:val="7BEB5045"/>
    <w:rsid w:val="7CED53B8"/>
    <w:rsid w:val="7D627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qFormat/>
    <w:uiPriority w:val="0"/>
    <w:pPr>
      <w:widowControl w:val="0"/>
      <w:tabs>
        <w:tab w:val="left" w:pos="0"/>
      </w:tabs>
      <w:spacing w:after="120"/>
      <w:ind w:left="420" w:leftChars="200" w:firstLine="420" w:firstLineChars="200"/>
      <w:jc w:val="both"/>
    </w:pPr>
    <w:rPr>
      <w:rFonts w:ascii="Times" w:hAnsi="Times" w:eastAsia="仿宋" w:cs="Times New Roman"/>
      <w:kern w:val="2"/>
      <w:sz w:val="28"/>
      <w:szCs w:val="24"/>
      <w:lang w:val="en-US" w:eastAsia="zh-CN" w:bidi="ar-SA"/>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font51"/>
    <w:basedOn w:val="7"/>
    <w:qFormat/>
    <w:uiPriority w:val="0"/>
    <w:rPr>
      <w:rFonts w:hint="eastAsia" w:ascii="宋体" w:hAnsi="宋体" w:eastAsia="宋体" w:cs="宋体"/>
      <w:color w:val="000000"/>
      <w:sz w:val="22"/>
      <w:szCs w:val="22"/>
      <w:u w:val="none"/>
    </w:r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2111</Words>
  <Characters>2261</Characters>
  <Lines>0</Lines>
  <Paragraphs>0</Paragraphs>
  <TotalTime>2</TotalTime>
  <ScaleCrop>false</ScaleCrop>
  <LinksUpToDate>false</LinksUpToDate>
  <CharactersWithSpaces>2270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2024-03-05T19:50:00Z</dcterms:created>
  <dc:creator>DELL</dc:creator>
  <cp:lastModifiedBy>冉浩田</cp:lastModifiedBy>
  <cp:lastPrinted>2024-03-07T14:49:00Z</cp:lastPrinted>
  <dcterms:modified xsi:type="dcterms:W3CDTF">2026-03-12T08:00:00Z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3FA159990C3F48E5939B2873FF7528F4</vt:lpwstr>
  </property>
  <property fmtid="{D5CDD505-2E9C-101B-9397-08002B2CF9AE}" pid="4" name="KSOTemplateDocerSaveRecord">
    <vt:lpwstr>eyJoZGlkIjoiNzQyODYxZTAxNDYxZmUzMDI2ZDMxMTRlZGQ2ZGFlODQiLCJ1c2VySWQiOiIxMzk3NDM3Nzk5In0=</vt:lpwstr>
  </property>
</Properties>
</file>