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1" w:rightFromText="181" w:horzAnchor="margin" w:tblpXSpec="center" w:tblpYSpec="top"/>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ascii="方正黑体_GBK" w:hAnsi="方正黑体_GBK" w:eastAsia="方正黑体_GBK" w:cs="方正黑体_GBK"/>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default" w:ascii="Times New Roman" w:hAnsi="Times New Roman" w:eastAsia="方正黑体_GBK" w:cs="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833" w:type="dxa"/>
            <w:noWrap w:val="0"/>
            <w:vAlign w:val="center"/>
          </w:tcPr>
          <w:p>
            <w:pPr>
              <w:jc w:val="center"/>
              <w:rPr>
                <w:rFonts w:hint="default" w:ascii="Times New Roman" w:hAnsi="Times New Roman" w:eastAsia="方正小标宋简体" w:cs="Times New Roman"/>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3" w:hRule="exact"/>
          <w:jc w:val="center"/>
        </w:trPr>
        <w:tc>
          <w:tcPr>
            <w:tcW w:w="8833" w:type="dxa"/>
            <w:noWrap w:val="0"/>
            <w:vAlign w:val="center"/>
          </w:tcPr>
          <w:p>
            <w:pPr>
              <w:jc w:val="center"/>
              <w:rPr>
                <w:rFonts w:hint="default" w:ascii="Times New Roman" w:hAnsi="Times New Roman" w:eastAsia="方正小标宋_GBK" w:cs="Times New Roman"/>
                <w:b/>
                <w:color w:val="FF3300"/>
                <w:spacing w:val="-36"/>
                <w:w w:val="53"/>
                <w:sz w:val="128"/>
                <w:szCs w:val="128"/>
              </w:rPr>
            </w:pPr>
            <w:r>
              <w:rPr>
                <w:rFonts w:hint="default" w:ascii="Times New Roman" w:hAnsi="Times New Roman" w:eastAsia="方正小标宋_GBK" w:cs="Times New Roman"/>
                <w:b/>
                <w:color w:val="FF3300"/>
                <w:spacing w:val="-34"/>
                <w:w w:val="55"/>
                <w:sz w:val="128"/>
                <w:szCs w:val="128"/>
              </w:rPr>
              <w:t>重庆市开州区</w:t>
            </w:r>
            <w:r>
              <w:rPr>
                <w:rFonts w:hint="eastAsia" w:ascii="Times New Roman" w:hAnsi="Times New Roman" w:eastAsia="方正小标宋_GBK" w:cs="Times New Roman"/>
                <w:b/>
                <w:color w:val="FF3300"/>
                <w:spacing w:val="-34"/>
                <w:w w:val="55"/>
                <w:sz w:val="128"/>
                <w:szCs w:val="128"/>
                <w:lang w:val="en-US" w:eastAsia="zh-CN"/>
              </w:rPr>
              <w:t>关面乡人民政府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exact"/>
          <w:jc w:val="center"/>
        </w:trPr>
        <w:tc>
          <w:tcPr>
            <w:tcW w:w="8833" w:type="dxa"/>
            <w:noWrap w:val="0"/>
            <w:vAlign w:val="bottom"/>
          </w:tcPr>
          <w:p>
            <w:pPr>
              <w:spacing w:line="540" w:lineRule="exact"/>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开州</w:t>
            </w:r>
            <w:r>
              <w:rPr>
                <w:rFonts w:hint="eastAsia" w:ascii="Times New Roman" w:hAnsi="Times New Roman" w:eastAsia="方正仿宋_GBK" w:cs="Times New Roman"/>
                <w:sz w:val="32"/>
                <w:szCs w:val="32"/>
                <w:lang w:val="en-US" w:eastAsia="zh-CN"/>
              </w:rPr>
              <w:t>关府发</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号</w:t>
            </w:r>
          </w:p>
          <w:p>
            <w:pPr>
              <w:spacing w:line="540" w:lineRule="exact"/>
              <w:jc w:val="both"/>
              <w:rPr>
                <w:rFonts w:hint="default" w:ascii="Times New Roman" w:hAnsi="Times New Roman" w:cs="Times New Roman"/>
                <w:color w:val="FF3300"/>
                <w:sz w:val="52"/>
                <w:szCs w:val="52"/>
              </w:rPr>
            </w:pPr>
            <w:r>
              <w:rPr>
                <w:rFonts w:hint="default" w:ascii="Times New Roman" w:hAnsi="Times New Roman"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150495</wp:posOffset>
                      </wp:positionV>
                      <wp:extent cx="5577840" cy="15240"/>
                      <wp:effectExtent l="0" t="0" r="0" b="0"/>
                      <wp:wrapNone/>
                      <wp:docPr id="7" name="直接连接符 7"/>
                      <wp:cNvGraphicFramePr/>
                      <a:graphic xmlns:a="http://schemas.openxmlformats.org/drawingml/2006/main">
                        <a:graphicData uri="http://schemas.microsoft.com/office/word/2010/wordprocessingShape">
                          <wps:wsp>
                            <wps:cNvCnPr/>
                            <wps:spPr>
                              <a:xfrm>
                                <a:off x="0" y="0"/>
                                <a:ext cx="5577840" cy="15240"/>
                              </a:xfrm>
                              <a:prstGeom prst="line">
                                <a:avLst/>
                              </a:prstGeom>
                              <a:ln w="2032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2pt;margin-top:11.85pt;height:1.2pt;width:439.2pt;z-index:251660288;mso-width-relative:page;mso-height-relative:page;" filled="f" stroked="t" coordsize="21600,21600" o:gfxdata="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WODRjXAAAACAEAAA8AAAAAAAAAAQAgAAAAIgAAAGRycy9kb3ducmV2&#10;LnhtbFBLAQIUABQAAAAIAIdO4kBxPPap/QEAAPcDAAAOAAAAAAAAAAEAIAAAACYBAABkcnMvZTJv&#10;RG9jLnhtbFBLBQYAAAAABgAGAFkBAACVBQAAAAA=&#10;">
                      <v:fill on="f" focussize="0,0"/>
                      <v:stroke weight="1.6pt" color="#FF0000" joinstyle="round"/>
                      <v:imagedata o:title=""/>
                      <o:lock v:ext="edit" aspectratio="f"/>
                    </v:line>
                  </w:pict>
                </mc:Fallback>
              </mc:AlternateContent>
            </w:r>
          </w:p>
        </w:tc>
      </w:tr>
    </w:tbl>
    <w:p>
      <w:pPr>
        <w:pStyle w:val="2"/>
        <w:spacing w:line="620" w:lineRule="exact"/>
        <w:ind w:firstLine="0" w:firstLineChars="0"/>
        <w:jc w:val="center"/>
        <w:rPr>
          <w:rFonts w:hint="eastAsia" w:ascii="Times New Roman" w:hAnsi="Times New Roman" w:eastAsia="方正小标宋_GBK" w:cs="Times New Roman"/>
          <w:color w:val="000000"/>
          <w:sz w:val="44"/>
          <w:szCs w:val="44"/>
          <w:highlight w:val="none"/>
          <w:lang w:val="en-US" w:eastAsia="zh-CN"/>
        </w:rPr>
      </w:pPr>
      <w:r>
        <w:rPr>
          <w:rFonts w:hint="default" w:ascii="Times New Roman" w:hAnsi="Times New Roman" w:eastAsia="方正小标宋_GBK" w:cs="Times New Roman"/>
          <w:color w:val="000000"/>
          <w:sz w:val="44"/>
          <w:szCs w:val="44"/>
          <w:highlight w:val="none"/>
        </w:rPr>
        <w:t>重庆市开州区</w:t>
      </w:r>
      <w:r>
        <w:rPr>
          <w:rFonts w:hint="eastAsia" w:ascii="Times New Roman" w:hAnsi="Times New Roman" w:eastAsia="方正小标宋_GBK" w:cs="Times New Roman"/>
          <w:color w:val="000000"/>
          <w:sz w:val="44"/>
          <w:szCs w:val="44"/>
          <w:highlight w:val="none"/>
          <w:lang w:val="en-US" w:eastAsia="zh-CN"/>
        </w:rPr>
        <w:t>关面乡人民政府</w:t>
      </w:r>
    </w:p>
    <w:p>
      <w:pPr>
        <w:pStyle w:val="2"/>
        <w:spacing w:line="620" w:lineRule="exact"/>
        <w:ind w:firstLine="0" w:firstLineChars="0"/>
        <w:jc w:val="center"/>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000000"/>
          <w:sz w:val="44"/>
          <w:szCs w:val="44"/>
          <w:highlight w:val="none"/>
        </w:rPr>
        <w:t>关于产业发展服务中心</w:t>
      </w:r>
      <w:r>
        <w:rPr>
          <w:rFonts w:hint="default" w:ascii="Times New Roman" w:hAnsi="Times New Roman" w:eastAsia="方正小标宋_GBK" w:cs="Times New Roman"/>
          <w:color w:val="000000"/>
          <w:sz w:val="44"/>
          <w:szCs w:val="44"/>
          <w:highlight w:val="none"/>
          <w:lang w:val="en-US" w:eastAsia="zh-CN"/>
        </w:rPr>
        <w:t>2026</w:t>
      </w:r>
      <w:r>
        <w:rPr>
          <w:rFonts w:hint="default" w:ascii="Times New Roman" w:hAnsi="Times New Roman" w:eastAsia="方正小标宋_GBK" w:cs="Times New Roman"/>
          <w:color w:val="000000"/>
          <w:sz w:val="44"/>
          <w:szCs w:val="44"/>
          <w:highlight w:val="none"/>
        </w:rPr>
        <w:t>年</w:t>
      </w:r>
      <w:r>
        <w:rPr>
          <w:rFonts w:hint="eastAsia" w:ascii="Times New Roman" w:hAnsi="Times New Roman" w:eastAsia="方正小标宋_GBK" w:cs="Times New Roman"/>
          <w:color w:val="000000"/>
          <w:sz w:val="44"/>
          <w:szCs w:val="44"/>
          <w:highlight w:val="none"/>
          <w:lang w:val="en-US" w:eastAsia="zh-CN"/>
        </w:rPr>
        <w:t>单位</w:t>
      </w:r>
      <w:r>
        <w:rPr>
          <w:rFonts w:hint="default" w:ascii="Times New Roman" w:hAnsi="Times New Roman" w:eastAsia="方正小标宋_GBK" w:cs="Times New Roman"/>
          <w:color w:val="000000"/>
          <w:sz w:val="44"/>
          <w:szCs w:val="44"/>
          <w:highlight w:val="none"/>
        </w:rPr>
        <w:t>预算</w:t>
      </w:r>
    </w:p>
    <w:p>
      <w:pPr>
        <w:pStyle w:val="2"/>
        <w:spacing w:line="620" w:lineRule="exact"/>
        <w:ind w:firstLine="0" w:firstLineChars="0"/>
        <w:jc w:val="center"/>
        <w:rPr>
          <w:rFonts w:hint="default" w:ascii="Times New Roman" w:hAnsi="Times New Roman" w:eastAsia="方正小标宋_GBK" w:cs="Times New Roman"/>
          <w:color w:val="000000"/>
          <w:sz w:val="44"/>
          <w:szCs w:val="44"/>
          <w:highlight w:val="none"/>
          <w:lang w:val="en-US" w:eastAsia="zh-CN"/>
        </w:rPr>
      </w:pPr>
      <w:r>
        <w:rPr>
          <w:rFonts w:hint="default" w:ascii="Times New Roman" w:hAnsi="Times New Roman" w:eastAsia="方正小标宋_GBK" w:cs="Times New Roman"/>
          <w:color w:val="000000"/>
          <w:sz w:val="44"/>
          <w:szCs w:val="44"/>
          <w:highlight w:val="none"/>
        </w:rPr>
        <w:t>情况公开的</w:t>
      </w:r>
      <w:r>
        <w:rPr>
          <w:rFonts w:hint="default" w:ascii="Times New Roman" w:hAnsi="Times New Roman" w:eastAsia="方正小标宋_GBK" w:cs="Times New Roman"/>
          <w:color w:val="000000"/>
          <w:sz w:val="44"/>
          <w:szCs w:val="44"/>
          <w:highlight w:val="none"/>
          <w:lang w:eastAsia="zh-CN"/>
        </w:rPr>
        <w:t>公示</w:t>
      </w:r>
    </w:p>
    <w:p>
      <w:pPr>
        <w:ind w:firstLine="640" w:firstLineChars="200"/>
        <w:rPr>
          <w:rFonts w:hint="default" w:ascii="Times New Roman" w:hAnsi="Times New Roman" w:eastAsia="方正仿宋_GBK" w:cs="Times New Roman"/>
          <w:sz w:val="32"/>
          <w:szCs w:val="32"/>
          <w:highlight w:val="none"/>
        </w:rPr>
      </w:pP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乡</w:t>
      </w:r>
      <w:r>
        <w:rPr>
          <w:rFonts w:hint="default" w:ascii="Times New Roman" w:hAnsi="Times New Roman" w:eastAsia="方正仿宋_GBK" w:cs="Times New Roman"/>
          <w:sz w:val="32"/>
          <w:szCs w:val="32"/>
          <w:highlight w:val="none"/>
        </w:rPr>
        <w:t>级</w:t>
      </w:r>
      <w:r>
        <w:rPr>
          <w:rFonts w:hint="default" w:ascii="Times New Roman" w:hAnsi="Times New Roman" w:eastAsia="方正仿宋_GBK" w:cs="Times New Roman"/>
          <w:sz w:val="32"/>
          <w:szCs w:val="32"/>
          <w:highlight w:val="none"/>
          <w:lang w:eastAsia="zh-CN"/>
        </w:rPr>
        <w:t>财政</w:t>
      </w:r>
      <w:r>
        <w:rPr>
          <w:rFonts w:hint="default" w:ascii="Times New Roman" w:hAnsi="Times New Roman" w:eastAsia="方正仿宋_GBK" w:cs="Times New Roman"/>
          <w:sz w:val="32"/>
          <w:szCs w:val="32"/>
          <w:highlight w:val="none"/>
        </w:rPr>
        <w:t>预算的通知》（开</w:t>
      </w:r>
      <w:r>
        <w:rPr>
          <w:rFonts w:hint="eastAsia" w:ascii="Times New Roman" w:hAnsi="Times New Roman" w:eastAsia="方正仿宋_GBK" w:cs="Times New Roman"/>
          <w:sz w:val="32"/>
          <w:szCs w:val="32"/>
          <w:highlight w:val="none"/>
          <w:lang w:val="en-US" w:eastAsia="zh-CN"/>
        </w:rPr>
        <w:t>州关府发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号）,现将</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产业发展服务中心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预算批复情况公开如下：</w:t>
      </w: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小标宋_GBK" w:cs="Times New Roman"/>
          <w:sz w:val="44"/>
          <w:szCs w:val="44"/>
          <w:highlight w:val="none"/>
        </w:rPr>
      </w:pPr>
    </w:p>
    <w:p>
      <w:pPr>
        <w:jc w:val="both"/>
        <w:rPr>
          <w:rFonts w:hint="default" w:ascii="Times New Roman" w:hAnsi="Times New Roman" w:eastAsia="方正小标宋_GBK" w:cs="Times New Roman"/>
          <w:sz w:val="44"/>
          <w:szCs w:val="44"/>
          <w:highlight w:val="none"/>
        </w:rPr>
      </w:pP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rPr>
          <w:rFonts w:hint="default" w:ascii="Times New Roman" w:hAnsi="Times New Roman" w:cs="Times New Roman"/>
          <w:highlight w:val="none"/>
        </w:rPr>
      </w:pPr>
    </w:p>
    <w:p>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val="en-US" w:eastAsia="zh-CN"/>
        </w:rPr>
        <w:t>单位</w:t>
      </w:r>
      <w:r>
        <w:rPr>
          <w:rFonts w:hint="default" w:ascii="Times New Roman" w:hAnsi="Times New Roman" w:eastAsia="方正楷体_GBK" w:cs="Times New Roman"/>
          <w:sz w:val="32"/>
          <w:szCs w:val="32"/>
          <w:highlight w:val="none"/>
        </w:rPr>
        <w:t>预算情况说明</w:t>
      </w:r>
    </w:p>
    <w:p>
      <w:pPr>
        <w:rPr>
          <w:rFonts w:hint="default" w:ascii="Times New Roman" w:hAnsi="Times New Roman" w:cs="Times New Roman"/>
          <w:highlight w:val="none"/>
        </w:rPr>
      </w:pP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收支总体情况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rPr>
          <w:rFonts w:hint="default" w:ascii="Times New Roman" w:hAnsi="Times New Roman" w:eastAsia="方正仿宋_GBK" w:cs="Times New Roman"/>
          <w:sz w:val="32"/>
          <w:szCs w:val="32"/>
          <w:highlight w:val="none"/>
        </w:rPr>
      </w:pPr>
    </w:p>
    <w:p>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val="en-US" w:eastAsia="zh-CN"/>
        </w:rPr>
        <w:t>单位</w:t>
      </w:r>
      <w:r>
        <w:rPr>
          <w:rFonts w:hint="default" w:ascii="Times New Roman" w:hAnsi="Times New Roman" w:eastAsia="方正楷体_GBK" w:cs="Times New Roman"/>
          <w:sz w:val="32"/>
          <w:szCs w:val="32"/>
          <w:highlight w:val="none"/>
        </w:rPr>
        <w:t>预算公开报表</w:t>
      </w:r>
    </w:p>
    <w:p>
      <w:pPr>
        <w:rPr>
          <w:rFonts w:hint="default" w:ascii="Times New Roman" w:hAnsi="Times New Roman" w:cs="Times New Roman"/>
          <w:highlight w:val="none"/>
        </w:rPr>
      </w:pP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产业发展服务中心收支预算总表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产业发展服务中心收入总表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产业发展服务中心本年支出预算总表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产业发展服务中心财政拨款收支预算总表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产业发展服务中心本年一般公共预算支出预算表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产业发展服务中心一般公共预算基本支出预算表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产业发展服务中心一般公共预算“三公”经费支出预算表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产业发展服务中心政府性基金预算支出预算表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产业发展服务中心国有资本经营预算支出预算表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产业发展服务中心项目支出表</w:t>
      </w: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both"/>
        <w:rPr>
          <w:rFonts w:hint="default" w:ascii="Times New Roman" w:hAnsi="Times New Roman" w:eastAsia="方正小标宋_GBK" w:cs="Times New Roman"/>
          <w:sz w:val="44"/>
          <w:szCs w:val="44"/>
          <w:highlight w:val="none"/>
        </w:rPr>
      </w:pPr>
    </w:p>
    <w:p>
      <w:pPr>
        <w:spacing w:line="600" w:lineRule="exact"/>
        <w:jc w:val="both"/>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val="en-US" w:eastAsia="zh-CN"/>
        </w:rPr>
        <w:t>单位</w:t>
      </w:r>
      <w:r>
        <w:rPr>
          <w:rFonts w:hint="default" w:ascii="Times New Roman" w:hAnsi="Times New Roman" w:eastAsia="方正小标宋_GBK" w:cs="Times New Roman"/>
          <w:sz w:val="44"/>
          <w:szCs w:val="44"/>
          <w:highlight w:val="none"/>
        </w:rPr>
        <w:t>预算情况说明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宗旨：为产业发展提供服务保障。主要职责：对应承接经济发展办公室辅助性、事务性工作。负责为农业、工业、服务业等各类产业发展提供服务，承担与产业发展相适应的基础设施建设和配套服务业集聚融合相关工作；负责乡村振兴、产业融合发展、农林科技推广、水产、畜牧兽医、农产品质量安全、动植物疫病预防控制、林业资源和野生动植物保护、水资源管理和保护、水土保持、农田水利基本建设、河长制、林长制、农村饮水安全、移民后期扶持等领域的事务性工作。</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重庆市开州区</w:t>
      </w:r>
      <w:r>
        <w:rPr>
          <w:rFonts w:hint="eastAsia" w:ascii="Times New Roman" w:hAnsi="Times New Roman" w:eastAsia="方正仿宋_GBK" w:cs="Times New Roman"/>
          <w:sz w:val="32"/>
          <w:szCs w:val="32"/>
          <w:highlight w:val="none"/>
          <w:lang w:val="en-US" w:eastAsia="zh-CN"/>
        </w:rPr>
        <w:t>关面乡</w:t>
      </w:r>
      <w:r>
        <w:rPr>
          <w:rFonts w:hint="default" w:ascii="Times New Roman" w:hAnsi="Times New Roman" w:eastAsia="方正仿宋_GBK" w:cs="Times New Roman"/>
          <w:sz w:val="32"/>
          <w:szCs w:val="32"/>
          <w:highlight w:val="none"/>
        </w:rPr>
        <w:t>产业发展服务中心</w:t>
      </w:r>
      <w:r>
        <w:rPr>
          <w:rFonts w:hint="eastAsia" w:ascii="Times New Roman" w:hAnsi="Times New Roman" w:eastAsia="方正仿宋_GBK" w:cs="Times New Roman"/>
          <w:sz w:val="32"/>
          <w:szCs w:val="32"/>
          <w:highlight w:val="none"/>
          <w:lang w:val="en-US" w:eastAsia="zh-CN"/>
        </w:rPr>
        <w:t>为二级预算单位，无下属单位</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val="en-US"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230.3</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230.3</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230.3</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二级单位按要求独立核算</w:t>
      </w:r>
      <w:r>
        <w:rPr>
          <w:rFonts w:hint="default" w:ascii="Times New Roman" w:hAnsi="Times New Roman" w:eastAsia="方正仿宋_GBK" w:cs="Times New Roman"/>
          <w:sz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230.3</w:t>
      </w:r>
      <w:r>
        <w:rPr>
          <w:rFonts w:hint="default" w:ascii="Times New Roman" w:hAnsi="Times New Roman" w:eastAsia="方正仿宋_GBK" w:cs="Times New Roman"/>
          <w:sz w:val="32"/>
          <w:highlight w:val="none"/>
        </w:rPr>
        <w:t>万元，其中：社会保障和就业支出预算</w:t>
      </w:r>
      <w:r>
        <w:rPr>
          <w:rFonts w:hint="eastAsia" w:ascii="Times New Roman" w:hAnsi="Times New Roman" w:eastAsia="方正仿宋_GBK" w:cs="Times New Roman"/>
          <w:sz w:val="32"/>
          <w:highlight w:val="none"/>
          <w:lang w:val="en-US" w:eastAsia="zh-CN"/>
        </w:rPr>
        <w:t>33.85</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11.23</w:t>
      </w:r>
      <w:r>
        <w:rPr>
          <w:rFonts w:hint="default" w:ascii="Times New Roman" w:hAnsi="Times New Roman" w:eastAsia="方正仿宋_GBK" w:cs="Times New Roman"/>
          <w:sz w:val="32"/>
          <w:highlight w:val="none"/>
        </w:rPr>
        <w:t>万元，城乡社区支出</w:t>
      </w:r>
      <w:r>
        <w:rPr>
          <w:rFonts w:hint="eastAsia" w:ascii="Times New Roman" w:hAnsi="Times New Roman" w:eastAsia="方正仿宋_GBK" w:cs="Times New Roman"/>
          <w:sz w:val="32"/>
          <w:highlight w:val="none"/>
          <w:lang w:val="en-US" w:eastAsia="zh-CN"/>
        </w:rPr>
        <w:t>174.24万元，</w:t>
      </w:r>
      <w:r>
        <w:rPr>
          <w:rFonts w:hint="default" w:ascii="Times New Roman" w:hAnsi="Times New Roman" w:eastAsia="方正仿宋_GBK" w:cs="Times New Roman"/>
          <w:sz w:val="32"/>
          <w:highlight w:val="none"/>
        </w:rPr>
        <w:t>住房保障支出预算</w:t>
      </w:r>
      <w:r>
        <w:rPr>
          <w:rFonts w:hint="eastAsia" w:ascii="Times New Roman" w:hAnsi="Times New Roman" w:eastAsia="方正仿宋_GBK" w:cs="Times New Roman"/>
          <w:sz w:val="32"/>
          <w:highlight w:val="none"/>
          <w:lang w:val="en-US" w:eastAsia="zh-CN"/>
        </w:rPr>
        <w:t>10.98</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230.3</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二级单位按要求独立核算</w:t>
      </w:r>
      <w:r>
        <w:rPr>
          <w:rFonts w:hint="default" w:ascii="Times New Roman" w:hAnsi="Times New Roman" w:eastAsia="方正仿宋_GBK" w:cs="Times New Roman"/>
          <w:sz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val="en-US"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230.3</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230.3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230.3</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230.3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增加230.3</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二级单位按要求独立核算，</w:t>
      </w:r>
      <w:r>
        <w:rPr>
          <w:rFonts w:hint="default" w:ascii="Times New Roman" w:hAnsi="Times New Roman" w:eastAsia="方正仿宋_GBK" w:cs="Times New Roman"/>
          <w:sz w:val="32"/>
          <w:highlight w:val="none"/>
        </w:rPr>
        <w:t>基本支出主要用于保障在职人员工资福利及社会保险缴费，离休人员离休费，退休人员补助等，保障</w:t>
      </w:r>
      <w:r>
        <w:rPr>
          <w:rFonts w:hint="eastAsia" w:ascii="Times New Roman" w:hAnsi="Times New Roman" w:eastAsia="方正仿宋_GBK" w:cs="Times New Roman"/>
          <w:sz w:val="32"/>
          <w:highlight w:val="none"/>
          <w:lang w:val="en-US" w:eastAsia="zh-CN"/>
        </w:rPr>
        <w:t>单位</w:t>
      </w:r>
      <w:r>
        <w:rPr>
          <w:rFonts w:hint="default" w:ascii="Times New Roman" w:hAnsi="Times New Roman" w:eastAsia="方正仿宋_GBK" w:cs="Times New Roman"/>
          <w:sz w:val="32"/>
          <w:highlight w:val="none"/>
        </w:rPr>
        <w:t>正常运转的各项商品服务支出；</w:t>
      </w:r>
      <w:r>
        <w:rPr>
          <w:rFonts w:hint="eastAsia" w:ascii="Times New Roman" w:hAnsi="Times New Roman" w:eastAsia="方正仿宋_GBK" w:cs="Times New Roman"/>
          <w:sz w:val="32"/>
          <w:highlight w:val="none"/>
          <w:lang w:val="en-US" w:eastAsia="zh-CN"/>
        </w:rPr>
        <w:t>无</w:t>
      </w:r>
      <w:r>
        <w:rPr>
          <w:rFonts w:hint="default" w:ascii="Times New Roman" w:hAnsi="Times New Roman" w:eastAsia="方正仿宋_GBK" w:cs="Times New Roman"/>
          <w:sz w:val="32"/>
          <w:highlight w:val="none"/>
        </w:rPr>
        <w:t>项目支出</w:t>
      </w:r>
      <w:r>
        <w:rPr>
          <w:rFonts w:hint="eastAsia" w:ascii="Times New Roman" w:hAnsi="Times New Roman" w:eastAsia="方正仿宋_GBK" w:cs="Times New Roman"/>
          <w:sz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重庆市开州区关面乡</w:t>
      </w:r>
      <w:r>
        <w:rPr>
          <w:rFonts w:hint="default" w:ascii="Times New Roman" w:hAnsi="Times New Roman" w:eastAsia="方正仿宋_GBK" w:cs="Times New Roman"/>
          <w:sz w:val="32"/>
          <w:szCs w:val="32"/>
          <w:highlight w:val="none"/>
        </w:rPr>
        <w:t>产业发展服务中心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b/>
          <w:sz w:val="32"/>
          <w:highlight w:val="none"/>
        </w:rPr>
        <w:t>机关运行经费。</w:t>
      </w:r>
      <w:r>
        <w:rPr>
          <w:rFonts w:hint="default" w:ascii="Times New Roman" w:hAnsi="Times New Roman" w:eastAsia="方正仿宋_GBK" w:cs="Times New Roman"/>
          <w:sz w:val="32"/>
          <w:highlight w:val="none"/>
        </w:rPr>
        <w:t>我单位不在机关运行经费统计范围之内。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highlight w:val="none"/>
          <w:lang w:eastAsia="zh-CN"/>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r>
        <w:rPr>
          <w:rFonts w:hint="eastAsia" w:ascii="Times New Roman" w:hAnsi="Times New Roman" w:eastAsia="方正仿宋_GBK" w:cs="Times New Roman"/>
          <w:color w:val="000000"/>
          <w:sz w:val="32"/>
          <w:highlight w:val="none"/>
          <w:lang w:eastAsia="zh-CN"/>
        </w:rPr>
        <w:t>，不涉及绩效目标管理</w:t>
      </w:r>
      <w:r>
        <w:rPr>
          <w:rFonts w:hint="default" w:ascii="Times New Roman" w:hAnsi="Times New Roman" w:eastAsia="方正仿宋_GBK" w:cs="Times New Roman"/>
          <w:color w:val="000000"/>
          <w:sz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我</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left="640"/>
        <w:rPr>
          <w:rFonts w:hint="default" w:ascii="Times New Roman" w:hAnsi="Times New Roman" w:eastAsia="方正黑体_GBK" w:cs="Times New Roman"/>
          <w:sz w:val="32"/>
          <w:highlight w:val="none"/>
        </w:rPr>
      </w:pPr>
    </w:p>
    <w:p>
      <w:pPr>
        <w:rPr>
          <w:rFonts w:hint="default" w:ascii="Times New Roman" w:hAnsi="Times New Roman" w:eastAsia="方正仿宋_GBK" w:cs="Times New Roman"/>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val="en-US" w:eastAsia="zh-CN"/>
        </w:rPr>
        <w:t>单位</w:t>
      </w:r>
      <w:r>
        <w:rPr>
          <w:rFonts w:hint="default" w:ascii="Times New Roman" w:hAnsi="Times New Roman" w:eastAsia="方正小标宋_GBK" w:cs="Times New Roman"/>
          <w:sz w:val="44"/>
          <w:szCs w:val="44"/>
          <w:highlight w:val="none"/>
        </w:rPr>
        <w:t>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产业发展服务中心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val="en-US" w:eastAsia="zh-CN"/>
        </w:rPr>
        <w:t>陈思静</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52444516</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重庆市开州区关面乡人民政府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2</w:t>
      </w:r>
      <w:bookmarkStart w:id="0" w:name="_GoBack"/>
      <w:bookmarkEnd w:id="0"/>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560" w:lineRule="exact"/>
        <w:jc w:val="center"/>
        <w:rPr>
          <w:rFonts w:hint="default" w:ascii="Times New Roman" w:hAnsi="Times New Roman" w:eastAsia="方正仿宋_GBK" w:cs="Times New Roman"/>
          <w:sz w:val="32"/>
          <w:szCs w:val="32"/>
          <w:highlight w:val="none"/>
        </w:rPr>
      </w:pPr>
    </w:p>
    <w:p>
      <w:pPr>
        <w:tabs>
          <w:tab w:val="left" w:pos="2636"/>
        </w:tabs>
        <w:spacing w:line="640" w:lineRule="exact"/>
        <w:jc w:val="left"/>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ab/>
      </w:r>
    </w:p>
    <w:p>
      <w:pPr>
        <w:tabs>
          <w:tab w:val="left" w:pos="2636"/>
        </w:tabs>
        <w:spacing w:line="640" w:lineRule="exact"/>
        <w:jc w:val="left"/>
        <w:rPr>
          <w:rFonts w:hint="eastAsia" w:ascii="Times New Roman" w:hAnsi="Times New Roman" w:eastAsia="方正仿宋_GBK" w:cs="Times New Roman"/>
          <w:sz w:val="32"/>
          <w:szCs w:val="32"/>
          <w:highlight w:val="none"/>
          <w:lang w:eastAsia="zh-CN"/>
        </w:rPr>
      </w:pPr>
    </w:p>
    <w:p>
      <w:pPr>
        <w:tabs>
          <w:tab w:val="left" w:pos="2636"/>
        </w:tabs>
        <w:spacing w:line="640" w:lineRule="exact"/>
        <w:jc w:val="left"/>
        <w:rPr>
          <w:rFonts w:hint="eastAsia" w:ascii="Times New Roman" w:hAnsi="Times New Roman" w:eastAsia="方正仿宋_GBK" w:cs="Times New Roman"/>
          <w:sz w:val="32"/>
          <w:szCs w:val="32"/>
          <w:highlight w:val="none"/>
          <w:lang w:eastAsia="zh-CN"/>
        </w:rPr>
      </w:pPr>
    </w:p>
    <w:p>
      <w:pPr>
        <w:tabs>
          <w:tab w:val="left" w:pos="2636"/>
        </w:tabs>
        <w:spacing w:line="640" w:lineRule="exact"/>
        <w:jc w:val="left"/>
        <w:rPr>
          <w:rFonts w:hint="eastAsia" w:ascii="Times New Roman" w:hAnsi="Times New Roman" w:eastAsia="方正仿宋_GBK" w:cs="Times New Roman"/>
          <w:sz w:val="32"/>
          <w:szCs w:val="32"/>
          <w:highlight w:val="none"/>
          <w:lang w:eastAsia="zh-CN"/>
        </w:rPr>
      </w:pPr>
    </w:p>
    <w:p>
      <w:pPr>
        <w:spacing w:line="640" w:lineRule="exact"/>
        <w:jc w:val="both"/>
        <w:rPr>
          <w:rFonts w:hint="default" w:ascii="Times New Roman" w:hAnsi="Times New Roman" w:eastAsia="方正仿宋_GBK" w:cs="Times New Roman"/>
          <w:sz w:val="32"/>
          <w:szCs w:val="32"/>
          <w:highlight w:val="none"/>
        </w:rPr>
      </w:pPr>
    </w:p>
    <w:p>
      <w:pPr>
        <w:pStyle w:val="3"/>
        <w:keepNext w:val="0"/>
        <w:keepLines w:val="0"/>
        <w:pageBreakBefore w:val="0"/>
        <w:pBdr>
          <w:top w:val="single" w:color="auto" w:sz="4" w:space="0"/>
          <w:bottom w:val="single" w:color="auto" w:sz="4" w:space="0"/>
        </w:pBdr>
        <w:kinsoku/>
        <w:wordWrap/>
        <w:overflowPunct/>
        <w:topLinePunct w:val="0"/>
        <w:autoSpaceDE/>
        <w:autoSpaceDN/>
        <w:bidi w:val="0"/>
        <w:adjustRightInd/>
        <w:snapToGrid/>
        <w:spacing w:line="594" w:lineRule="exact"/>
        <w:ind w:left="0" w:leftChars="0" w:firstLine="280" w:firstLineChars="100"/>
        <w:textAlignment w:val="auto"/>
        <w:rPr>
          <w:rFonts w:hint="default"/>
        </w:rPr>
      </w:pPr>
      <w:r>
        <w:rPr>
          <w:rFonts w:hint="eastAsia" w:ascii="Times New Roman" w:hAnsi="Times New Roman" w:eastAsia="方正仿宋_GBK" w:cs="Times New Roman"/>
          <w:spacing w:val="0"/>
          <w:sz w:val="28"/>
          <w:szCs w:val="28"/>
          <w:lang w:val="en-US" w:eastAsia="zh-CN"/>
        </w:rPr>
        <w:t>重庆市</w:t>
      </w:r>
      <w:r>
        <w:rPr>
          <w:rFonts w:hint="default" w:ascii="Times New Roman" w:hAnsi="Times New Roman" w:eastAsia="方正仿宋_GBK" w:cs="Times New Roman"/>
          <w:spacing w:val="0"/>
          <w:sz w:val="28"/>
          <w:szCs w:val="28"/>
          <w:lang w:eastAsia="zh-CN"/>
        </w:rPr>
        <w:t>开州区关面乡</w:t>
      </w:r>
      <w:r>
        <w:rPr>
          <w:rFonts w:hint="default" w:ascii="Times New Roman" w:hAnsi="Times New Roman" w:eastAsia="方正仿宋_GBK" w:cs="Times New Roman"/>
          <w:spacing w:val="0"/>
          <w:sz w:val="28"/>
          <w:szCs w:val="28"/>
          <w:lang w:val="en-US" w:eastAsia="zh-CN"/>
        </w:rPr>
        <w:t>基层治理综合指挥室</w:t>
      </w:r>
      <w:r>
        <w:rPr>
          <w:rFonts w:hint="eastAsia" w:ascii="Times New Roman" w:hAnsi="Times New Roman" w:cs="Times New Roman"/>
          <w:spacing w:val="0"/>
          <w:sz w:val="28"/>
          <w:szCs w:val="28"/>
          <w:lang w:val="en-US" w:eastAsia="zh-CN"/>
        </w:rPr>
        <w:t xml:space="preserve">    </w:t>
      </w:r>
      <w:r>
        <w:rPr>
          <w:rFonts w:hint="default" w:ascii="Times New Roman" w:hAnsi="Times New Roman" w:eastAsia="方正仿宋_GBK" w:cs="Times New Roman"/>
          <w:spacing w:val="0"/>
          <w:sz w:val="28"/>
          <w:szCs w:val="28"/>
          <w:lang w:val="en-US" w:eastAsia="zh-CN"/>
        </w:rPr>
        <w:t>2026年</w:t>
      </w:r>
      <w:r>
        <w:rPr>
          <w:rFonts w:hint="eastAsia" w:ascii="Times New Roman" w:hAnsi="Times New Roman" w:cs="Times New Roman"/>
          <w:spacing w:val="0"/>
          <w:sz w:val="28"/>
          <w:szCs w:val="28"/>
          <w:lang w:val="en-US" w:eastAsia="zh-CN"/>
        </w:rPr>
        <w:t>3</w:t>
      </w:r>
      <w:r>
        <w:rPr>
          <w:rFonts w:hint="default" w:ascii="Times New Roman" w:hAnsi="Times New Roman" w:eastAsia="方正仿宋_GBK" w:cs="Times New Roman"/>
          <w:spacing w:val="0"/>
          <w:sz w:val="28"/>
          <w:szCs w:val="28"/>
          <w:lang w:val="en-US" w:eastAsia="zh-CN"/>
        </w:rPr>
        <w:t>月</w:t>
      </w:r>
      <w:r>
        <w:rPr>
          <w:rFonts w:hint="eastAsia" w:ascii="Times New Roman" w:hAnsi="Times New Roman" w:cs="Times New Roman"/>
          <w:spacing w:val="0"/>
          <w:sz w:val="28"/>
          <w:szCs w:val="28"/>
          <w:lang w:val="en-US" w:eastAsia="zh-CN"/>
        </w:rPr>
        <w:t>12</w:t>
      </w:r>
      <w:r>
        <w:rPr>
          <w:rFonts w:hint="default" w:ascii="Times New Roman" w:hAnsi="Times New Roman" w:eastAsia="方正仿宋_GBK" w:cs="Times New Roman"/>
          <w:spacing w:val="0"/>
          <w:sz w:val="28"/>
          <w:szCs w:val="28"/>
          <w:lang w:val="en-US" w:eastAsia="zh-CN"/>
        </w:rPr>
        <w:t>日</w:t>
      </w:r>
      <w:r>
        <w:rPr>
          <w:rFonts w:hint="eastAsia" w:ascii="Times New Roman" w:hAnsi="Times New Roman" w:eastAsia="方正仿宋_GBK" w:cs="Times New Roman"/>
          <w:spacing w:val="0"/>
          <w:sz w:val="28"/>
          <w:szCs w:val="28"/>
          <w:lang w:val="en-US" w:eastAsia="zh-CN"/>
        </w:rPr>
        <w:t>印发</w:t>
      </w:r>
    </w:p>
    <w:sectPr>
      <w:pgSz w:w="11906" w:h="16838"/>
      <w:pgMar w:top="1984" w:right="1446" w:bottom="1644" w:left="1446" w:header="851"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1" w:fontKey="{AB484B37-B097-40D7-B472-6FD027423976}"/>
  </w:font>
  <w:font w:name="方正小标宋简体">
    <w:altName w:val="黑体"/>
    <w:panose1 w:val="02000000000000000000"/>
    <w:charset w:val="86"/>
    <w:family w:val="auto"/>
    <w:pitch w:val="default"/>
    <w:sig w:usb0="00000000" w:usb1="00000000" w:usb2="00000012" w:usb3="00000000" w:csb0="00040001" w:csb1="00000000"/>
    <w:embedRegular r:id="rId2" w:fontKey="{0313FC9A-FE70-4E53-9F94-12B6E1B927D1}"/>
  </w:font>
  <w:font w:name="方正小标宋_GBK">
    <w:panose1 w:val="03000509000000000000"/>
    <w:charset w:val="86"/>
    <w:family w:val="auto"/>
    <w:pitch w:val="default"/>
    <w:sig w:usb0="00000001" w:usb1="080E0000" w:usb2="00000000" w:usb3="00000000" w:csb0="00040000" w:csb1="00000000"/>
    <w:embedRegular r:id="rId3" w:fontKey="{BA618095-C654-4FDC-9A53-992D0C60E71B}"/>
  </w:font>
  <w:font w:name="方正仿宋_GBK">
    <w:panose1 w:val="03000509000000000000"/>
    <w:charset w:val="86"/>
    <w:family w:val="auto"/>
    <w:pitch w:val="default"/>
    <w:sig w:usb0="00000001" w:usb1="080E0000" w:usb2="00000000" w:usb3="00000000" w:csb0="00040000" w:csb1="00000000"/>
    <w:embedRegular r:id="rId4" w:fontKey="{5BDC66D1-F72A-46FF-96EF-8DFBD51D958C}"/>
  </w:font>
  <w:font w:name="方正楷体_GBK">
    <w:panose1 w:val="03000509000000000000"/>
    <w:charset w:val="86"/>
    <w:family w:val="auto"/>
    <w:pitch w:val="default"/>
    <w:sig w:usb0="00000001" w:usb1="080E0000" w:usb2="00000000" w:usb3="00000000" w:csb0="00040000" w:csb1="00000000"/>
    <w:embedRegular r:id="rId5" w:fontKey="{D64BD0B3-A17E-4DC4-8F33-E0983F82CAE9}"/>
  </w:font>
  <w:font w:name="华文中宋">
    <w:panose1 w:val="02010600040101010101"/>
    <w:charset w:val="86"/>
    <w:family w:val="auto"/>
    <w:pitch w:val="default"/>
    <w:sig w:usb0="00000287" w:usb1="080F0000" w:usb2="00000000" w:usb3="00000000" w:csb0="0004009F" w:csb1="DFD70000"/>
    <w:embedRegular r:id="rId6" w:fontKey="{116F2D94-DA63-41D3-AF93-682DF206B0C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1643005"/>
    <w:rsid w:val="0391677E"/>
    <w:rsid w:val="04511CDD"/>
    <w:rsid w:val="066B648F"/>
    <w:rsid w:val="08285FB7"/>
    <w:rsid w:val="09482C84"/>
    <w:rsid w:val="09B72C33"/>
    <w:rsid w:val="09EB1672"/>
    <w:rsid w:val="0D445FA0"/>
    <w:rsid w:val="0E3C5276"/>
    <w:rsid w:val="0F5B05E7"/>
    <w:rsid w:val="1289460F"/>
    <w:rsid w:val="16BD2365"/>
    <w:rsid w:val="183F12A7"/>
    <w:rsid w:val="19403ACD"/>
    <w:rsid w:val="1B1431CA"/>
    <w:rsid w:val="1B325161"/>
    <w:rsid w:val="1BA452A5"/>
    <w:rsid w:val="1BDA6AC7"/>
    <w:rsid w:val="1C7224BE"/>
    <w:rsid w:val="1E5F660D"/>
    <w:rsid w:val="1EB37DB8"/>
    <w:rsid w:val="200C6370"/>
    <w:rsid w:val="2010073A"/>
    <w:rsid w:val="207460B1"/>
    <w:rsid w:val="20F2704A"/>
    <w:rsid w:val="21D529F9"/>
    <w:rsid w:val="22313234"/>
    <w:rsid w:val="22B85A85"/>
    <w:rsid w:val="244337D9"/>
    <w:rsid w:val="271433BD"/>
    <w:rsid w:val="27334F92"/>
    <w:rsid w:val="290E0997"/>
    <w:rsid w:val="2AA81070"/>
    <w:rsid w:val="2B3E418C"/>
    <w:rsid w:val="2E82619C"/>
    <w:rsid w:val="31540F86"/>
    <w:rsid w:val="32226FF0"/>
    <w:rsid w:val="38A50FD7"/>
    <w:rsid w:val="3ACE74D3"/>
    <w:rsid w:val="3CF81BF2"/>
    <w:rsid w:val="3DD5344F"/>
    <w:rsid w:val="3F726106"/>
    <w:rsid w:val="41D46DAB"/>
    <w:rsid w:val="42E211DB"/>
    <w:rsid w:val="43041806"/>
    <w:rsid w:val="44516577"/>
    <w:rsid w:val="45034D45"/>
    <w:rsid w:val="45494580"/>
    <w:rsid w:val="48706FBC"/>
    <w:rsid w:val="48984CB4"/>
    <w:rsid w:val="49DC7913"/>
    <w:rsid w:val="4A8F1E14"/>
    <w:rsid w:val="4B4E26BA"/>
    <w:rsid w:val="4BAF7A2E"/>
    <w:rsid w:val="4DDA23BB"/>
    <w:rsid w:val="4E013DEC"/>
    <w:rsid w:val="4F674123"/>
    <w:rsid w:val="533B37EB"/>
    <w:rsid w:val="5687029A"/>
    <w:rsid w:val="575073BB"/>
    <w:rsid w:val="57CA6EF3"/>
    <w:rsid w:val="59A95E67"/>
    <w:rsid w:val="5C5B298D"/>
    <w:rsid w:val="5F0D3B2A"/>
    <w:rsid w:val="5F166B41"/>
    <w:rsid w:val="60365B77"/>
    <w:rsid w:val="610145CE"/>
    <w:rsid w:val="642E74E2"/>
    <w:rsid w:val="64362715"/>
    <w:rsid w:val="65BF691B"/>
    <w:rsid w:val="675552DB"/>
    <w:rsid w:val="69DD0FAB"/>
    <w:rsid w:val="6AED1528"/>
    <w:rsid w:val="6D723F67"/>
    <w:rsid w:val="6E2F4EA0"/>
    <w:rsid w:val="6EEA1354"/>
    <w:rsid w:val="703F283E"/>
    <w:rsid w:val="72B942DC"/>
    <w:rsid w:val="72ED6CFE"/>
    <w:rsid w:val="743710C9"/>
    <w:rsid w:val="746E2840"/>
    <w:rsid w:val="75D41F09"/>
    <w:rsid w:val="77005500"/>
    <w:rsid w:val="7BDED97E"/>
    <w:rsid w:val="7D432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Body Text Indent 2"/>
    <w:basedOn w:val="1"/>
    <w:unhideWhenUsed/>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1889</Words>
  <Characters>2028</Characters>
  <Lines>0</Lines>
  <Paragraphs>0</Paragraphs>
  <TotalTime>0</TotalTime>
  <ScaleCrop>false</ScaleCrop>
  <LinksUpToDate>false</LinksUpToDate>
  <CharactersWithSpaces>2104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2026-02-26T16:33:00Z</dcterms:created>
  <dc:creator>Administrator</dc:creator>
  <cp:lastModifiedBy>冉浩田</cp:lastModifiedBy>
  <dcterms:modified xsi:type="dcterms:W3CDTF">2026-03-12T09:56:13Z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9DC70D970DD1452791B601B0F6B450D6</vt:lpwstr>
  </property>
  <property fmtid="{D5CDD505-2E9C-101B-9397-08002B2CF9AE}" pid="4" name="KSOTemplateDocerSaveRecord">
    <vt:lpwstr>eyJoZGlkIjoiMmFlNWZkNmU3ZDkxZTZmMmY1MjRlMmRjZGM1YTUyNjEiLCJ1c2VySWQiOiIxNjQxNTMyNDUyIn0=</vt:lpwstr>
  </property>
</Properties>
</file>