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1" w:rightFromText="181" w:horzAnchor="margin" w:tblpXSpec="center" w:tblpYSpec="top"/>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833" w:type="dxa"/>
            <w:noWrap w:val="0"/>
            <w:vAlign w:val="top"/>
          </w:tcPr>
          <w:p>
            <w:pPr>
              <w:spacing w:line="600" w:lineRule="exact"/>
              <w:rPr>
                <w:rFonts w:hint="eastAsia" w:ascii="方正黑体_GBK" w:hAnsi="方正黑体_GBK" w:eastAsia="方正黑体_GBK" w:cs="方正黑体_GBK"/>
                <w:sz w:val="32"/>
                <w:szCs w:val="3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833" w:type="dxa"/>
            <w:noWrap w:val="0"/>
            <w:vAlign w:val="top"/>
          </w:tcPr>
          <w:p>
            <w:pPr>
              <w:spacing w:line="600" w:lineRule="exact"/>
              <w:rPr>
                <w:rFonts w:hint="default" w:ascii="Times New Roman" w:hAnsi="Times New Roman" w:eastAsia="方正黑体_GBK" w:cs="Times New Roman"/>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8833" w:type="dxa"/>
            <w:noWrap w:val="0"/>
            <w:vAlign w:val="center"/>
          </w:tcPr>
          <w:p>
            <w:pPr>
              <w:jc w:val="center"/>
              <w:rPr>
                <w:rFonts w:hint="default" w:ascii="Times New Roman" w:hAnsi="Times New Roman" w:eastAsia="方正小标宋简体" w:cs="Times New Roman"/>
                <w:color w:val="FF0000"/>
                <w:w w:val="8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3" w:hRule="exact"/>
          <w:jc w:val="center"/>
        </w:trPr>
        <w:tc>
          <w:tcPr>
            <w:tcW w:w="8833" w:type="dxa"/>
            <w:noWrap w:val="0"/>
            <w:vAlign w:val="center"/>
          </w:tcPr>
          <w:p>
            <w:pPr>
              <w:jc w:val="center"/>
              <w:rPr>
                <w:rFonts w:hint="default" w:ascii="Times New Roman" w:hAnsi="Times New Roman" w:eastAsia="方正小标宋_GBK" w:cs="Times New Roman"/>
                <w:b/>
                <w:color w:val="FF3300"/>
                <w:spacing w:val="-36"/>
                <w:w w:val="53"/>
                <w:sz w:val="128"/>
                <w:szCs w:val="128"/>
              </w:rPr>
            </w:pPr>
            <w:r>
              <w:rPr>
                <w:rFonts w:hint="default" w:ascii="Times New Roman" w:hAnsi="Times New Roman" w:eastAsia="方正小标宋_GBK" w:cs="Times New Roman"/>
                <w:b/>
                <w:color w:val="FF3300"/>
                <w:spacing w:val="-34"/>
                <w:w w:val="55"/>
                <w:sz w:val="128"/>
                <w:szCs w:val="128"/>
              </w:rPr>
              <w:t>重庆市开州区</w:t>
            </w:r>
            <w:r>
              <w:rPr>
                <w:rFonts w:hint="eastAsia" w:ascii="Times New Roman" w:hAnsi="Times New Roman" w:eastAsia="方正小标宋_GBK" w:cs="Times New Roman"/>
                <w:b/>
                <w:color w:val="FF3300"/>
                <w:spacing w:val="-34"/>
                <w:w w:val="55"/>
                <w:sz w:val="128"/>
                <w:szCs w:val="128"/>
                <w:lang w:val="en-US" w:eastAsia="zh-CN"/>
              </w:rPr>
              <w:t>关面乡人民政府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exact"/>
          <w:jc w:val="center"/>
        </w:trPr>
        <w:tc>
          <w:tcPr>
            <w:tcW w:w="8833" w:type="dxa"/>
            <w:noWrap w:val="0"/>
            <w:vAlign w:val="bottom"/>
          </w:tcPr>
          <w:p>
            <w:pPr>
              <w:spacing w:line="540" w:lineRule="exact"/>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开州</w:t>
            </w:r>
            <w:r>
              <w:rPr>
                <w:rFonts w:hint="eastAsia" w:ascii="Times New Roman" w:hAnsi="Times New Roman" w:eastAsia="方正仿宋_GBK" w:cs="Times New Roman"/>
                <w:sz w:val="32"/>
                <w:szCs w:val="32"/>
                <w:lang w:val="en-US" w:eastAsia="zh-CN"/>
              </w:rPr>
              <w:t>关府发</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号</w:t>
            </w:r>
          </w:p>
          <w:p>
            <w:pPr>
              <w:spacing w:line="540" w:lineRule="exact"/>
              <w:jc w:val="both"/>
              <w:rPr>
                <w:rFonts w:hint="default" w:ascii="Times New Roman" w:hAnsi="Times New Roman" w:cs="Times New Roman"/>
                <w:color w:val="FF3300"/>
                <w:sz w:val="52"/>
                <w:szCs w:val="52"/>
              </w:rPr>
            </w:pPr>
            <w:r>
              <w:rPr>
                <w:rFonts w:hint="default" w:ascii="Times New Roman" w:hAnsi="Times New Roman" w:cs="Times New Roman"/>
                <w:color w:val="FF3300"/>
                <w:sz w:val="52"/>
                <w:szCs w:val="52"/>
              </w:rPr>
              <mc:AlternateContent>
                <mc:Choice Requires="wps">
                  <w:drawing>
                    <wp:anchor distT="0" distB="0" distL="114300" distR="114300" simplePos="0" relativeHeight="251660288" behindDoc="0" locked="0" layoutInCell="1" allowOverlap="1">
                      <wp:simplePos x="0" y="0"/>
                      <wp:positionH relativeFrom="column">
                        <wp:posOffset>-53340</wp:posOffset>
                      </wp:positionH>
                      <wp:positionV relativeFrom="paragraph">
                        <wp:posOffset>150495</wp:posOffset>
                      </wp:positionV>
                      <wp:extent cx="5577840" cy="15240"/>
                      <wp:effectExtent l="0" t="0" r="0" b="0"/>
                      <wp:wrapNone/>
                      <wp:docPr id="7" name="直接连接符 7"/>
                      <wp:cNvGraphicFramePr/>
                      <a:graphic xmlns:a="http://schemas.openxmlformats.org/drawingml/2006/main">
                        <a:graphicData uri="http://schemas.microsoft.com/office/word/2010/wordprocessingShape">
                          <wps:wsp>
                            <wps:cNvCnPr/>
                            <wps:spPr>
                              <a:xfrm>
                                <a:off x="0" y="0"/>
                                <a:ext cx="5577840" cy="15240"/>
                              </a:xfrm>
                              <a:prstGeom prst="line">
                                <a:avLst/>
                              </a:prstGeom>
                              <a:ln w="2032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2pt;margin-top:11.85pt;height:1.2pt;width:439.2pt;z-index:251660288;mso-width-relative:page;mso-height-relative:page;" filled="f" stroked="t" coordsize="21600,21600" o:gfxdata="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WODRjXAAAACAEAAA8AAAAAAAAAAQAgAAAAIgAAAGRycy9kb3ducmV2&#10;LnhtbFBLAQIUABQAAAAIAIdO4kBxPPap/QEAAPcDAAAOAAAAAAAAAAEAIAAAACYBAABkcnMvZTJv&#10;RG9jLnhtbFBLBQYAAAAABgAGAFkBAACVBQAAAAA=&#10;">
                      <v:fill on="f" focussize="0,0"/>
                      <v:stroke weight="1.6pt" color="#FF0000" joinstyle="round"/>
                      <v:imagedata o:title=""/>
                      <o:lock v:ext="edit" aspectratio="f"/>
                    </v:line>
                  </w:pict>
                </mc:Fallback>
              </mc:AlternateContent>
            </w:r>
          </w:p>
        </w:tc>
      </w:tr>
    </w:tbl>
    <w:p>
      <w:pPr>
        <w:pStyle w:val="2"/>
        <w:spacing w:line="620" w:lineRule="exact"/>
        <w:ind w:firstLine="0" w:firstLineChars="0"/>
        <w:jc w:val="center"/>
        <w:rPr>
          <w:rFonts w:hint="eastAsia" w:ascii="Times New Roman" w:hAnsi="Times New Roman" w:eastAsia="方正小标宋_GBK" w:cs="Times New Roman"/>
          <w:color w:val="000000"/>
          <w:sz w:val="44"/>
          <w:szCs w:val="44"/>
          <w:highlight w:val="none"/>
          <w:lang w:val="en-US" w:eastAsia="zh-CN"/>
        </w:rPr>
      </w:pPr>
      <w:r>
        <w:rPr>
          <w:rFonts w:hint="default" w:ascii="Times New Roman" w:hAnsi="Times New Roman" w:eastAsia="方正小标宋_GBK" w:cs="Times New Roman"/>
          <w:color w:val="000000"/>
          <w:sz w:val="44"/>
          <w:szCs w:val="44"/>
          <w:highlight w:val="none"/>
        </w:rPr>
        <w:t>重庆市开州区</w:t>
      </w:r>
      <w:r>
        <w:rPr>
          <w:rFonts w:hint="eastAsia" w:ascii="Times New Roman" w:hAnsi="Times New Roman" w:eastAsia="方正小标宋_GBK" w:cs="Times New Roman"/>
          <w:color w:val="000000"/>
          <w:sz w:val="44"/>
          <w:szCs w:val="44"/>
          <w:highlight w:val="none"/>
          <w:lang w:val="en-US" w:eastAsia="zh-CN"/>
        </w:rPr>
        <w:t>关面乡人民政府</w:t>
      </w:r>
    </w:p>
    <w:p>
      <w:pPr>
        <w:pStyle w:val="2"/>
        <w:spacing w:line="620" w:lineRule="exact"/>
        <w:ind w:firstLine="0" w:firstLineChars="0"/>
        <w:jc w:val="center"/>
        <w:rPr>
          <w:rFonts w:hint="default" w:ascii="Times New Roman" w:hAnsi="Times New Roman" w:eastAsia="方正小标宋_GBK" w:cs="Times New Roman"/>
          <w:color w:val="000000"/>
          <w:sz w:val="44"/>
          <w:szCs w:val="44"/>
          <w:highlight w:val="none"/>
        </w:rPr>
      </w:pPr>
      <w:r>
        <w:rPr>
          <w:rFonts w:hint="default" w:ascii="Times New Roman" w:hAnsi="Times New Roman" w:eastAsia="方正小标宋_GBK" w:cs="Times New Roman"/>
          <w:color w:val="000000"/>
          <w:sz w:val="44"/>
          <w:szCs w:val="44"/>
          <w:highlight w:val="none"/>
        </w:rPr>
        <w:t>关</w:t>
      </w:r>
      <w:r>
        <w:rPr>
          <w:rFonts w:hint="default" w:ascii="Times New Roman" w:hAnsi="Times New Roman" w:eastAsia="方正小标宋_GBK" w:cs="Times New Roman"/>
          <w:color w:val="000000"/>
          <w:sz w:val="44"/>
          <w:szCs w:val="44"/>
          <w:highlight w:val="none"/>
          <w:lang w:val="en-US" w:eastAsia="zh-CN"/>
        </w:rPr>
        <w:t>于综合行政执法大队2026</w:t>
      </w:r>
      <w:r>
        <w:rPr>
          <w:rFonts w:hint="default" w:ascii="Times New Roman" w:hAnsi="Times New Roman" w:eastAsia="方正小标宋_GBK" w:cs="Times New Roman"/>
          <w:color w:val="000000"/>
          <w:sz w:val="44"/>
          <w:szCs w:val="44"/>
          <w:highlight w:val="none"/>
        </w:rPr>
        <w:t>年</w:t>
      </w:r>
      <w:r>
        <w:rPr>
          <w:rFonts w:hint="eastAsia" w:ascii="Times New Roman" w:hAnsi="Times New Roman" w:eastAsia="方正小标宋_GBK" w:cs="Times New Roman"/>
          <w:color w:val="000000"/>
          <w:sz w:val="44"/>
          <w:szCs w:val="44"/>
          <w:highlight w:val="none"/>
          <w:lang w:val="en-US" w:eastAsia="zh-CN"/>
        </w:rPr>
        <w:t>单位</w:t>
      </w:r>
      <w:r>
        <w:rPr>
          <w:rFonts w:hint="default" w:ascii="Times New Roman" w:hAnsi="Times New Roman" w:eastAsia="方正小标宋_GBK" w:cs="Times New Roman"/>
          <w:color w:val="000000"/>
          <w:sz w:val="44"/>
          <w:szCs w:val="44"/>
          <w:highlight w:val="none"/>
        </w:rPr>
        <w:t>预算</w:t>
      </w:r>
    </w:p>
    <w:p>
      <w:pPr>
        <w:pStyle w:val="2"/>
        <w:spacing w:line="620" w:lineRule="exact"/>
        <w:ind w:firstLine="0" w:firstLineChars="0"/>
        <w:jc w:val="center"/>
        <w:rPr>
          <w:rFonts w:hint="default" w:ascii="Times New Roman" w:hAnsi="Times New Roman" w:eastAsia="方正小标宋_GBK" w:cs="Times New Roman"/>
          <w:color w:val="000000"/>
          <w:sz w:val="44"/>
          <w:szCs w:val="44"/>
          <w:highlight w:val="none"/>
          <w:lang w:val="en-US" w:eastAsia="zh-CN"/>
        </w:rPr>
      </w:pPr>
      <w:r>
        <w:rPr>
          <w:rFonts w:hint="default" w:ascii="Times New Roman" w:hAnsi="Times New Roman" w:eastAsia="方正小标宋_GBK" w:cs="Times New Roman"/>
          <w:color w:val="000000"/>
          <w:sz w:val="44"/>
          <w:szCs w:val="44"/>
          <w:highlight w:val="none"/>
        </w:rPr>
        <w:t>情况公开的</w:t>
      </w:r>
      <w:r>
        <w:rPr>
          <w:rFonts w:hint="default" w:ascii="Times New Roman" w:hAnsi="Times New Roman" w:eastAsia="方正小标宋_GBK" w:cs="Times New Roman"/>
          <w:color w:val="000000"/>
          <w:sz w:val="44"/>
          <w:szCs w:val="44"/>
          <w:highlight w:val="none"/>
          <w:lang w:eastAsia="zh-CN"/>
        </w:rPr>
        <w:t>公示</w:t>
      </w:r>
    </w:p>
    <w:p>
      <w:pPr>
        <w:ind w:firstLine="640" w:firstLineChars="200"/>
        <w:rPr>
          <w:rFonts w:hint="default" w:ascii="Times New Roman" w:hAnsi="Times New Roman" w:eastAsia="方正仿宋_GBK" w:cs="Times New Roman"/>
          <w:sz w:val="32"/>
          <w:szCs w:val="32"/>
          <w:highlight w:val="none"/>
        </w:rPr>
      </w:pP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按照有关财政预算公开的部署和要求，依据《中华人民共和国政府信息公开条例》（国务院令第492号）和《关于批复</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eastAsia="zh-CN"/>
        </w:rPr>
        <w:t>乡</w:t>
      </w:r>
      <w:r>
        <w:rPr>
          <w:rFonts w:hint="default" w:ascii="Times New Roman" w:hAnsi="Times New Roman" w:eastAsia="方正仿宋_GBK" w:cs="Times New Roman"/>
          <w:sz w:val="32"/>
          <w:szCs w:val="32"/>
          <w:highlight w:val="none"/>
        </w:rPr>
        <w:t>级</w:t>
      </w:r>
      <w:r>
        <w:rPr>
          <w:rFonts w:hint="default" w:ascii="Times New Roman" w:hAnsi="Times New Roman" w:eastAsia="方正仿宋_GBK" w:cs="Times New Roman"/>
          <w:sz w:val="32"/>
          <w:szCs w:val="32"/>
          <w:highlight w:val="none"/>
          <w:lang w:eastAsia="zh-CN"/>
        </w:rPr>
        <w:t>财政</w:t>
      </w:r>
      <w:r>
        <w:rPr>
          <w:rFonts w:hint="default" w:ascii="Times New Roman" w:hAnsi="Times New Roman" w:eastAsia="方正仿宋_GBK" w:cs="Times New Roman"/>
          <w:sz w:val="32"/>
          <w:szCs w:val="32"/>
          <w:highlight w:val="none"/>
        </w:rPr>
        <w:t>预算的通知》（开</w:t>
      </w:r>
      <w:r>
        <w:rPr>
          <w:rFonts w:hint="eastAsia" w:ascii="Times New Roman" w:hAnsi="Times New Roman" w:eastAsia="方正仿宋_GBK" w:cs="Times New Roman"/>
          <w:sz w:val="32"/>
          <w:szCs w:val="32"/>
          <w:highlight w:val="none"/>
          <w:lang w:val="en-US" w:eastAsia="zh-CN"/>
        </w:rPr>
        <w:t>州关府发</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号）,现将</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综合行政执法大队</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单位</w:t>
      </w:r>
      <w:r>
        <w:rPr>
          <w:rFonts w:hint="default" w:ascii="Times New Roman" w:hAnsi="Times New Roman" w:eastAsia="方正仿宋_GBK" w:cs="Times New Roman"/>
          <w:sz w:val="32"/>
          <w:szCs w:val="32"/>
          <w:highlight w:val="none"/>
        </w:rPr>
        <w:t>预算批复情况公开如下：</w:t>
      </w:r>
    </w:p>
    <w:p>
      <w:pPr>
        <w:jc w:val="center"/>
        <w:rPr>
          <w:rFonts w:hint="default" w:ascii="Times New Roman" w:hAnsi="Times New Roman" w:eastAsia="方正黑体_GBK" w:cs="Times New Roman"/>
          <w:sz w:val="32"/>
          <w:szCs w:val="32"/>
          <w:highlight w:val="none"/>
        </w:rPr>
      </w:pPr>
    </w:p>
    <w:p>
      <w:pPr>
        <w:jc w:val="center"/>
        <w:rPr>
          <w:rFonts w:hint="default" w:ascii="Times New Roman" w:hAnsi="Times New Roman" w:eastAsia="方正黑体_GBK" w:cs="Times New Roman"/>
          <w:sz w:val="32"/>
          <w:szCs w:val="32"/>
          <w:highlight w:val="none"/>
        </w:rPr>
      </w:pPr>
    </w:p>
    <w:p>
      <w:pPr>
        <w:jc w:val="center"/>
        <w:rPr>
          <w:rFonts w:hint="default" w:ascii="Times New Roman" w:hAnsi="Times New Roman" w:eastAsia="方正小标宋_GBK" w:cs="Times New Roman"/>
          <w:sz w:val="44"/>
          <w:szCs w:val="44"/>
          <w:highlight w:val="none"/>
        </w:rPr>
      </w:pPr>
    </w:p>
    <w:p>
      <w:pPr>
        <w:jc w:val="both"/>
        <w:rPr>
          <w:rFonts w:hint="default" w:ascii="Times New Roman" w:hAnsi="Times New Roman" w:eastAsia="方正小标宋_GBK" w:cs="Times New Roman"/>
          <w:sz w:val="44"/>
          <w:szCs w:val="44"/>
          <w:highlight w:val="none"/>
        </w:rPr>
      </w:pPr>
    </w:p>
    <w:p>
      <w:pPr>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pPr>
        <w:rPr>
          <w:rFonts w:hint="default" w:ascii="Times New Roman" w:hAnsi="Times New Roman" w:cs="Times New Roman"/>
          <w:highlight w:val="none"/>
        </w:rPr>
      </w:pPr>
    </w:p>
    <w:p>
      <w:pPr>
        <w:jc w:val="center"/>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val="en-US" w:eastAsia="zh-CN"/>
        </w:rPr>
        <w:t>单位</w:t>
      </w:r>
      <w:r>
        <w:rPr>
          <w:rFonts w:hint="default" w:ascii="Times New Roman" w:hAnsi="Times New Roman" w:eastAsia="方正楷体_GBK" w:cs="Times New Roman"/>
          <w:sz w:val="32"/>
          <w:szCs w:val="32"/>
          <w:highlight w:val="none"/>
        </w:rPr>
        <w:t>预算情况说明</w:t>
      </w:r>
    </w:p>
    <w:p>
      <w:pPr>
        <w:rPr>
          <w:rFonts w:hint="default" w:ascii="Times New Roman" w:hAnsi="Times New Roman" w:cs="Times New Roman"/>
          <w:highlight w:val="none"/>
        </w:rPr>
      </w:pP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w:t>
      </w:r>
      <w:r>
        <w:rPr>
          <w:rFonts w:hint="eastAsia" w:ascii="Times New Roman" w:hAnsi="Times New Roman" w:eastAsia="方正仿宋_GBK" w:cs="Times New Roman"/>
          <w:sz w:val="32"/>
          <w:szCs w:val="32"/>
          <w:highlight w:val="none"/>
          <w:lang w:val="en-US" w:eastAsia="zh-CN"/>
        </w:rPr>
        <w:t>单位</w:t>
      </w:r>
      <w:r>
        <w:rPr>
          <w:rFonts w:hint="default" w:ascii="Times New Roman" w:hAnsi="Times New Roman" w:eastAsia="方正仿宋_GBK" w:cs="Times New Roman"/>
          <w:sz w:val="32"/>
          <w:szCs w:val="32"/>
          <w:highlight w:val="none"/>
        </w:rPr>
        <w:t>收支总体情况</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w:t>
      </w:r>
      <w:r>
        <w:rPr>
          <w:rFonts w:hint="eastAsia" w:ascii="Times New Roman" w:hAnsi="Times New Roman" w:eastAsia="方正仿宋_GBK" w:cs="Times New Roman"/>
          <w:sz w:val="32"/>
          <w:szCs w:val="32"/>
          <w:highlight w:val="none"/>
          <w:lang w:val="en-US" w:eastAsia="zh-CN"/>
        </w:rPr>
        <w:t>单位</w:t>
      </w:r>
      <w:r>
        <w:rPr>
          <w:rFonts w:hint="default" w:ascii="Times New Roman" w:hAnsi="Times New Roman" w:eastAsia="方正仿宋_GBK" w:cs="Times New Roman"/>
          <w:sz w:val="32"/>
          <w:szCs w:val="32"/>
          <w:highlight w:val="none"/>
        </w:rPr>
        <w:t>预算情况说明</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rPr>
          <w:rFonts w:hint="default" w:ascii="Times New Roman" w:hAnsi="Times New Roman" w:eastAsia="方正仿宋_GBK" w:cs="Times New Roman"/>
          <w:sz w:val="32"/>
          <w:szCs w:val="32"/>
          <w:highlight w:val="none"/>
        </w:rPr>
      </w:pPr>
    </w:p>
    <w:p>
      <w:pPr>
        <w:jc w:val="center"/>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val="en-US" w:eastAsia="zh-CN"/>
        </w:rPr>
        <w:t>单位</w:t>
      </w:r>
      <w:r>
        <w:rPr>
          <w:rFonts w:hint="default" w:ascii="Times New Roman" w:hAnsi="Times New Roman" w:eastAsia="方正楷体_GBK" w:cs="Times New Roman"/>
          <w:sz w:val="32"/>
          <w:szCs w:val="32"/>
          <w:highlight w:val="none"/>
        </w:rPr>
        <w:t>预算公开报表</w:t>
      </w:r>
    </w:p>
    <w:p>
      <w:pPr>
        <w:rPr>
          <w:rFonts w:hint="default" w:ascii="Times New Roman" w:hAnsi="Times New Roman" w:cs="Times New Roman"/>
          <w:highlight w:val="none"/>
        </w:rPr>
      </w:pP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综合行政执法大队收支预算总表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综合行政执法大队收入总表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综合行政执法大队本年支出预算总表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综合行政执法大队财政拨款收支预算总表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综合行政执法大队本年一般公共预算支出预算表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综合行政执法大队一般公共预算基本支出预算表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综合行政执法大队一般公共预算“三公”经费支出预算表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综合行政执法大队政府性基金预算支出预算表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综合行政执法大队国有资本经营预算支出预算表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综合行政执法大队项目支出表</w:t>
      </w: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both"/>
        <w:rPr>
          <w:rFonts w:hint="default" w:ascii="Times New Roman" w:hAnsi="Times New Roman" w:eastAsia="方正小标宋_GBK" w:cs="Times New Roman"/>
          <w:sz w:val="44"/>
          <w:szCs w:val="44"/>
          <w:highlight w:val="none"/>
        </w:rPr>
      </w:pPr>
    </w:p>
    <w:p>
      <w:pPr>
        <w:spacing w:line="600" w:lineRule="exact"/>
        <w:jc w:val="both"/>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val="en-US" w:eastAsia="zh-CN"/>
        </w:rPr>
        <w:t>单位</w:t>
      </w:r>
      <w:r>
        <w:rPr>
          <w:rFonts w:hint="default" w:ascii="Times New Roman" w:hAnsi="Times New Roman" w:eastAsia="方正小标宋_GBK" w:cs="Times New Roman"/>
          <w:sz w:val="44"/>
          <w:szCs w:val="44"/>
          <w:highlight w:val="none"/>
        </w:rPr>
        <w:t>预算情况说明</w:t>
      </w:r>
    </w:p>
    <w:p>
      <w:pPr>
        <w:spacing w:line="600" w:lineRule="exact"/>
        <w:ind w:firstLine="880" w:firstLineChars="200"/>
        <w:jc w:val="center"/>
        <w:rPr>
          <w:rFonts w:hint="default" w:ascii="Times New Roman" w:hAnsi="Times New Roman" w:eastAsia="华文中宋"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8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宗旨：为综合行政执法提供保障，推进严格规范公正文明执法。主要职责：对应承接平安法治办公室相关辅助性、事务性工作。负责集中行使依法授权或委托的行政执法权，对照“法定执法+赋权执法+委托执法”事项清单，开展有关执法工作；协助、配合区级有关部门及其派驻机构开展联合执法。</w:t>
      </w:r>
    </w:p>
    <w:p>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580" w:lineRule="exact"/>
        <w:ind w:left="640" w:firstLine="0" w:firstLineChars="0"/>
        <w:jc w:val="left"/>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重庆市开州区</w:t>
      </w:r>
      <w:r>
        <w:rPr>
          <w:rFonts w:hint="eastAsia" w:ascii="Times New Roman" w:hAnsi="Times New Roman" w:eastAsia="方正仿宋_GBK" w:cs="Times New Roman"/>
          <w:sz w:val="32"/>
          <w:szCs w:val="32"/>
          <w:highlight w:val="none"/>
          <w:lang w:val="en-US" w:eastAsia="zh-CN"/>
        </w:rPr>
        <w:t>关面乡</w:t>
      </w:r>
      <w:r>
        <w:rPr>
          <w:rFonts w:hint="default" w:ascii="Times New Roman" w:hAnsi="Times New Roman" w:eastAsia="方正仿宋_GBK" w:cs="Times New Roman"/>
          <w:sz w:val="32"/>
          <w:szCs w:val="32"/>
          <w:highlight w:val="none"/>
        </w:rPr>
        <w:t>综合行政执法大队</w:t>
      </w:r>
      <w:r>
        <w:rPr>
          <w:rFonts w:hint="eastAsia" w:ascii="Times New Roman" w:hAnsi="Times New Roman" w:eastAsia="方正仿宋_GBK" w:cs="Times New Roman"/>
          <w:sz w:val="32"/>
          <w:szCs w:val="32"/>
          <w:highlight w:val="none"/>
          <w:lang w:val="en-US" w:eastAsia="zh-CN"/>
        </w:rPr>
        <w:t>为二级预算单位，无下属单位</w:t>
      </w:r>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二、</w:t>
      </w:r>
      <w:r>
        <w:rPr>
          <w:rFonts w:hint="eastAsia" w:ascii="Times New Roman" w:hAnsi="Times New Roman" w:eastAsia="方正黑体_GBK" w:cs="Times New Roman"/>
          <w:sz w:val="32"/>
          <w:highlight w:val="none"/>
          <w:lang w:val="en-US" w:eastAsia="zh-CN"/>
        </w:rPr>
        <w:t>单位</w:t>
      </w:r>
      <w:r>
        <w:rPr>
          <w:rFonts w:hint="default" w:ascii="Times New Roman" w:hAnsi="Times New Roman" w:eastAsia="方正黑体_GBK" w:cs="Times New Roman"/>
          <w:sz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107.27</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107.27</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107.27</w:t>
      </w:r>
      <w:r>
        <w:rPr>
          <w:rFonts w:hint="default" w:ascii="Times New Roman" w:hAnsi="Times New Roman" w:eastAsia="方正仿宋_GBK" w:cs="Times New Roman"/>
          <w:sz w:val="32"/>
          <w:highlight w:val="none"/>
        </w:rPr>
        <w:t>万元，主要是</w:t>
      </w:r>
      <w:r>
        <w:rPr>
          <w:rFonts w:hint="eastAsia" w:ascii="Times New Roman" w:hAnsi="Times New Roman" w:eastAsia="方正仿宋_GBK" w:cs="Times New Roman"/>
          <w:sz w:val="32"/>
          <w:highlight w:val="none"/>
          <w:lang w:val="en-US" w:eastAsia="zh-CN"/>
        </w:rPr>
        <w:t>二级单位按要求独立核算</w:t>
      </w:r>
      <w:r>
        <w:rPr>
          <w:rFonts w:hint="default" w:ascii="Times New Roman" w:hAnsi="Times New Roman" w:eastAsia="方正仿宋_GBK" w:cs="Times New Roman"/>
          <w:sz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107.27</w:t>
      </w:r>
      <w:r>
        <w:rPr>
          <w:rFonts w:hint="default" w:ascii="Times New Roman" w:hAnsi="Times New Roman" w:eastAsia="方正仿宋_GBK" w:cs="Times New Roman"/>
          <w:sz w:val="32"/>
          <w:highlight w:val="none"/>
        </w:rPr>
        <w:t>万元，其中：一般公共服务支出</w:t>
      </w:r>
      <w:r>
        <w:rPr>
          <w:rFonts w:hint="eastAsia" w:ascii="Times New Roman" w:hAnsi="Times New Roman" w:eastAsia="方正仿宋_GBK" w:cs="Times New Roman"/>
          <w:sz w:val="32"/>
          <w:highlight w:val="none"/>
          <w:lang w:val="en-US" w:eastAsia="zh-CN"/>
        </w:rPr>
        <w:t>82.72万元，</w:t>
      </w:r>
      <w:r>
        <w:rPr>
          <w:rFonts w:hint="default" w:ascii="Times New Roman" w:hAnsi="Times New Roman" w:eastAsia="方正仿宋_GBK" w:cs="Times New Roman"/>
          <w:sz w:val="32"/>
          <w:highlight w:val="none"/>
        </w:rPr>
        <w:t>社会保障和就业支出预算</w:t>
      </w:r>
      <w:r>
        <w:rPr>
          <w:rFonts w:hint="eastAsia" w:ascii="Times New Roman" w:hAnsi="Times New Roman" w:eastAsia="方正仿宋_GBK" w:cs="Times New Roman"/>
          <w:sz w:val="32"/>
          <w:highlight w:val="none"/>
          <w:lang w:val="en-US" w:eastAsia="zh-CN"/>
        </w:rPr>
        <w:t>14.46</w:t>
      </w:r>
      <w:r>
        <w:rPr>
          <w:rFonts w:hint="default" w:ascii="Times New Roman" w:hAnsi="Times New Roman" w:eastAsia="方正仿宋_GBK" w:cs="Times New Roman"/>
          <w:sz w:val="32"/>
          <w:highlight w:val="none"/>
        </w:rPr>
        <w:t>万元，卫生健康支出预算</w:t>
      </w:r>
      <w:r>
        <w:rPr>
          <w:rFonts w:hint="eastAsia" w:ascii="Times New Roman" w:hAnsi="Times New Roman" w:eastAsia="方正仿宋_GBK" w:cs="Times New Roman"/>
          <w:sz w:val="32"/>
          <w:highlight w:val="none"/>
          <w:lang w:val="en-US" w:eastAsia="zh-CN"/>
        </w:rPr>
        <w:t>5.09</w:t>
      </w:r>
      <w:r>
        <w:rPr>
          <w:rFonts w:hint="default" w:ascii="Times New Roman" w:hAnsi="Times New Roman" w:eastAsia="方正仿宋_GBK" w:cs="Times New Roman"/>
          <w:sz w:val="32"/>
          <w:highlight w:val="none"/>
        </w:rPr>
        <w:t>万元，住房保障支出预算</w:t>
      </w:r>
      <w:r>
        <w:rPr>
          <w:rFonts w:hint="eastAsia" w:ascii="Times New Roman" w:hAnsi="Times New Roman" w:eastAsia="方正仿宋_GBK" w:cs="Times New Roman"/>
          <w:sz w:val="32"/>
          <w:highlight w:val="none"/>
          <w:lang w:val="en-US" w:eastAsia="zh-CN"/>
        </w:rPr>
        <w:t>4.99</w:t>
      </w:r>
      <w:r>
        <w:rPr>
          <w:rFonts w:hint="default" w:ascii="Times New Roman" w:hAnsi="Times New Roman" w:eastAsia="方正仿宋_GBK" w:cs="Times New Roman"/>
          <w:sz w:val="32"/>
          <w:highlight w:val="none"/>
        </w:rPr>
        <w:t>万元。支出预算较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107.27</w:t>
      </w:r>
      <w:r>
        <w:rPr>
          <w:rFonts w:hint="default" w:ascii="Times New Roman" w:hAnsi="Times New Roman" w:eastAsia="方正仿宋_GBK" w:cs="Times New Roman"/>
          <w:sz w:val="32"/>
          <w:highlight w:val="none"/>
        </w:rPr>
        <w:t>万元，主要是</w:t>
      </w:r>
      <w:r>
        <w:rPr>
          <w:rFonts w:hint="eastAsia" w:ascii="Times New Roman" w:hAnsi="Times New Roman" w:eastAsia="方正仿宋_GBK" w:cs="Times New Roman"/>
          <w:sz w:val="32"/>
          <w:highlight w:val="none"/>
          <w:lang w:val="en-US" w:eastAsia="zh-CN"/>
        </w:rPr>
        <w:t>二级单位按要求独立核算</w:t>
      </w:r>
      <w:r>
        <w:rPr>
          <w:rFonts w:hint="default" w:ascii="Times New Roman" w:hAnsi="Times New Roman" w:eastAsia="方正仿宋_GBK" w:cs="Times New Roman"/>
          <w:sz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w:t>
      </w:r>
      <w:r>
        <w:rPr>
          <w:rFonts w:hint="eastAsia" w:ascii="Times New Roman" w:hAnsi="Times New Roman" w:eastAsia="方正黑体_GBK" w:cs="Times New Roman"/>
          <w:sz w:val="32"/>
          <w:highlight w:val="none"/>
          <w:lang w:val="en-US" w:eastAsia="zh-CN"/>
        </w:rPr>
        <w:t>单位</w:t>
      </w:r>
      <w:r>
        <w:rPr>
          <w:rFonts w:hint="default" w:ascii="Times New Roman" w:hAnsi="Times New Roman" w:eastAsia="方正黑体_GBK" w:cs="Times New Roman"/>
          <w:sz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highlight w:val="none"/>
          <w:lang w:val="en-US" w:eastAsia="zh-CN"/>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eastAsia" w:ascii="Times New Roman" w:hAnsi="Times New Roman" w:eastAsia="方正仿宋_GBK" w:cs="Times New Roman"/>
          <w:sz w:val="32"/>
          <w:highlight w:val="none"/>
          <w:lang w:val="en-US" w:eastAsia="zh-CN"/>
        </w:rPr>
        <w:t>107.27</w:t>
      </w:r>
      <w:r>
        <w:rPr>
          <w:rFonts w:hint="default" w:ascii="Times New Roman" w:hAnsi="Times New Roman" w:eastAsia="方正仿宋_GBK" w:cs="Times New Roman"/>
          <w:sz w:val="32"/>
          <w:highlight w:val="none"/>
        </w:rPr>
        <w:t>万元，一般公共预算财政拨款支出</w:t>
      </w:r>
      <w:r>
        <w:rPr>
          <w:rFonts w:hint="eastAsia" w:ascii="Times New Roman" w:hAnsi="Times New Roman" w:eastAsia="方正仿宋_GBK" w:cs="Times New Roman"/>
          <w:sz w:val="32"/>
          <w:highlight w:val="none"/>
          <w:lang w:val="en-US" w:eastAsia="zh-CN"/>
        </w:rPr>
        <w:t>107.27</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107.27</w:t>
      </w:r>
      <w:r>
        <w:rPr>
          <w:rFonts w:hint="default" w:ascii="Times New Roman" w:hAnsi="Times New Roman" w:eastAsia="方正仿宋_GBK" w:cs="Times New Roman"/>
          <w:sz w:val="32"/>
          <w:highlight w:val="none"/>
        </w:rPr>
        <w:t>万元。其中：基本支出</w:t>
      </w:r>
      <w:r>
        <w:rPr>
          <w:rFonts w:hint="eastAsia" w:ascii="Times New Roman" w:hAnsi="Times New Roman" w:eastAsia="方正仿宋_GBK" w:cs="Times New Roman"/>
          <w:sz w:val="32"/>
          <w:highlight w:val="none"/>
          <w:lang w:val="en-US" w:eastAsia="zh-CN"/>
        </w:rPr>
        <w:t>107.27</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增加107.27</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val="en-US" w:eastAsia="zh-CN"/>
        </w:rPr>
        <w:t>二级单位按要求独立核算，</w:t>
      </w:r>
      <w:r>
        <w:rPr>
          <w:rFonts w:hint="default" w:ascii="Times New Roman" w:hAnsi="Times New Roman" w:eastAsia="方正仿宋_GBK" w:cs="Times New Roman"/>
          <w:sz w:val="32"/>
          <w:highlight w:val="none"/>
        </w:rPr>
        <w:t>基本支出主要用于保障在职人员工资福利及社会保险缴费，离休人员离休费，退休人员补助等，保障</w:t>
      </w:r>
      <w:r>
        <w:rPr>
          <w:rFonts w:hint="eastAsia" w:ascii="Times New Roman" w:hAnsi="Times New Roman" w:eastAsia="方正仿宋_GBK" w:cs="Times New Roman"/>
          <w:sz w:val="32"/>
          <w:highlight w:val="none"/>
          <w:lang w:val="en-US" w:eastAsia="zh-CN"/>
        </w:rPr>
        <w:t>单位</w:t>
      </w:r>
      <w:r>
        <w:rPr>
          <w:rFonts w:hint="default" w:ascii="Times New Roman" w:hAnsi="Times New Roman" w:eastAsia="方正仿宋_GBK" w:cs="Times New Roman"/>
          <w:sz w:val="32"/>
          <w:highlight w:val="none"/>
        </w:rPr>
        <w:t>正常运转的各项商品服务支出；</w:t>
      </w:r>
      <w:r>
        <w:rPr>
          <w:rFonts w:hint="eastAsia" w:ascii="Times New Roman" w:hAnsi="Times New Roman" w:eastAsia="方正仿宋_GBK" w:cs="Times New Roman"/>
          <w:sz w:val="32"/>
          <w:highlight w:val="none"/>
          <w:lang w:val="en-US" w:eastAsia="zh-CN"/>
        </w:rPr>
        <w:t>无</w:t>
      </w:r>
      <w:r>
        <w:rPr>
          <w:rFonts w:hint="default" w:ascii="Times New Roman" w:hAnsi="Times New Roman" w:eastAsia="方正仿宋_GBK" w:cs="Times New Roman"/>
          <w:sz w:val="32"/>
          <w:highlight w:val="none"/>
        </w:rPr>
        <w:t>项目支出</w:t>
      </w:r>
      <w:r>
        <w:rPr>
          <w:rFonts w:hint="eastAsia" w:ascii="Times New Roman" w:hAnsi="Times New Roman" w:eastAsia="方正仿宋_GBK" w:cs="Times New Roman"/>
          <w:sz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highlight w:val="none"/>
          <w:lang w:eastAsia="zh-CN"/>
        </w:rPr>
      </w:pPr>
      <w:r>
        <w:rPr>
          <w:rFonts w:hint="eastAsia" w:ascii="Times New Roman" w:hAnsi="Times New Roman" w:eastAsia="方正仿宋_GBK" w:cs="Times New Roman"/>
          <w:sz w:val="32"/>
          <w:highlight w:val="none"/>
          <w:lang w:val="en-US" w:eastAsia="zh-CN"/>
        </w:rPr>
        <w:t>重庆市开州区关面乡</w:t>
      </w:r>
      <w:r>
        <w:rPr>
          <w:rFonts w:hint="default" w:ascii="Times New Roman" w:hAnsi="Times New Roman" w:eastAsia="方正仿宋_GBK" w:cs="Times New Roman"/>
          <w:sz w:val="32"/>
          <w:szCs w:val="32"/>
          <w:highlight w:val="none"/>
        </w:rPr>
        <w:t>综合行政执法大队</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年无使用政府性基金预算拨款安排的支出</w:t>
      </w:r>
      <w:r>
        <w:rPr>
          <w:rFonts w:hint="eastAsia" w:ascii="Times New Roman" w:hAnsi="Times New Roman" w:eastAsia="方正仿宋_GBK" w:cs="Times New Roman"/>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spacing w:line="600" w:lineRule="exact"/>
        <w:ind w:firstLine="6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w:t>
      </w:r>
      <w:r>
        <w:rPr>
          <w:rFonts w:hint="eastAsia" w:ascii="Times New Roman" w:hAnsi="Times New Roman" w:eastAsia="方正仿宋_GBK" w:cs="Times New Roman"/>
          <w:sz w:val="32"/>
          <w:highlight w:val="none"/>
          <w:lang w:eastAsia="zh-CN"/>
        </w:rPr>
        <w:t>较</w:t>
      </w:r>
      <w:r>
        <w:rPr>
          <w:rFonts w:hint="eastAsia" w:ascii="Times New Roman" w:hAnsi="Times New Roman" w:eastAsia="方正仿宋_GBK" w:cs="Times New Roman"/>
          <w:sz w:val="32"/>
          <w:highlight w:val="none"/>
          <w:lang w:val="en-US" w:eastAsia="zh-CN"/>
        </w:rPr>
        <w:t>2025年</w:t>
      </w:r>
      <w:r>
        <w:rPr>
          <w:rFonts w:hint="default" w:ascii="Times New Roman" w:hAnsi="Times New Roman" w:eastAsia="方正仿宋_GBK" w:cs="Times New Roman"/>
          <w:sz w:val="32"/>
          <w:highlight w:val="none"/>
        </w:rPr>
        <w:t>不能作对比。</w:t>
      </w:r>
    </w:p>
    <w:p>
      <w:pPr>
        <w:keepNext w:val="0"/>
        <w:keepLines w:val="0"/>
        <w:pageBreakBefore w:val="0"/>
        <w:widowControl w:val="0"/>
        <w:kinsoku/>
        <w:wordWrap/>
        <w:overflowPunct/>
        <w:topLinePunct w:val="0"/>
        <w:autoSpaceDE/>
        <w:autoSpaceDN/>
        <w:bidi w:val="0"/>
        <w:adjustRightInd/>
        <w:snapToGrid/>
        <w:spacing w:line="58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（一）</w:t>
      </w:r>
      <w:r>
        <w:rPr>
          <w:rFonts w:hint="default" w:ascii="Times New Roman" w:hAnsi="Times New Roman" w:eastAsia="方正仿宋_GBK" w:cs="Times New Roman"/>
          <w:b/>
          <w:sz w:val="32"/>
          <w:highlight w:val="none"/>
        </w:rPr>
        <w:t>机关运行经费。</w:t>
      </w:r>
      <w:r>
        <w:rPr>
          <w:rFonts w:hint="default" w:ascii="Times New Roman" w:hAnsi="Times New Roman" w:eastAsia="方正仿宋_GBK" w:cs="Times New Roman"/>
          <w:sz w:val="32"/>
          <w:highlight w:val="none"/>
        </w:rPr>
        <w:t>我单位不在机关运行经费统计范围之内。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highlight w:val="none"/>
          <w:lang w:eastAsia="zh-CN"/>
        </w:rPr>
      </w:pPr>
      <w:r>
        <w:rPr>
          <w:rFonts w:hint="default" w:ascii="Times New Roman" w:hAnsi="Times New Roman" w:eastAsia="方正楷体_GBK" w:cs="Times New Roman"/>
          <w:sz w:val="32"/>
          <w:szCs w:val="32"/>
          <w:highlight w:val="none"/>
        </w:rPr>
        <w:t>（二）</w:t>
      </w:r>
      <w:r>
        <w:rPr>
          <w:rFonts w:hint="default" w:ascii="Times New Roman" w:hAnsi="Times New Roman" w:eastAsia="方正仿宋_GBK" w:cs="Times New Roman"/>
          <w:b/>
          <w:sz w:val="32"/>
          <w:highlight w:val="none"/>
        </w:rPr>
        <w:t>政府采购情况。</w:t>
      </w:r>
      <w:r>
        <w:rPr>
          <w:rFonts w:hint="eastAsia" w:ascii="Times New Roman" w:hAnsi="Times New Roman" w:eastAsia="方正仿宋_GBK" w:cs="Times New Roman"/>
          <w:sz w:val="32"/>
          <w:highlight w:val="none"/>
          <w:lang w:eastAsia="zh-CN"/>
        </w:rPr>
        <w:t>本</w:t>
      </w:r>
      <w:r>
        <w:rPr>
          <w:rFonts w:hint="default" w:ascii="Times New Roman" w:hAnsi="Times New Roman" w:eastAsia="方正仿宋_GBK" w:cs="Times New Roman"/>
          <w:sz w:val="32"/>
          <w:highlight w:val="none"/>
        </w:rPr>
        <w:t>单位政府采购预算总额</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ind w:firstLine="640" w:firstLineChars="200"/>
        <w:rPr>
          <w:rFonts w:hint="eastAsia" w:ascii="Times New Roman" w:hAnsi="Times New Roman" w:eastAsia="方正仿宋_GBK" w:cs="Times New Roman"/>
          <w:color w:val="000000"/>
          <w:sz w:val="32"/>
          <w:highlight w:val="none"/>
          <w:lang w:eastAsia="zh-CN"/>
        </w:rPr>
      </w:pPr>
      <w:r>
        <w:rPr>
          <w:rFonts w:hint="default" w:ascii="Times New Roman" w:hAnsi="Times New Roman" w:eastAsia="方正楷体_GBK" w:cs="Times New Roman"/>
          <w:sz w:val="32"/>
          <w:szCs w:val="32"/>
          <w:highlight w:val="none"/>
        </w:rPr>
        <w:t>（三）</w:t>
      </w:r>
      <w:r>
        <w:rPr>
          <w:rFonts w:hint="default" w:ascii="Times New Roman" w:hAnsi="Times New Roman" w:eastAsia="方正仿宋_GBK" w:cs="Times New Roman"/>
          <w:b/>
          <w:sz w:val="32"/>
          <w:highlight w:val="none"/>
        </w:rPr>
        <w:t>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万元</w:t>
      </w:r>
      <w:r>
        <w:rPr>
          <w:rFonts w:hint="eastAsia" w:ascii="Times New Roman" w:hAnsi="Times New Roman" w:eastAsia="方正仿宋_GBK" w:cs="Times New Roman"/>
          <w:color w:val="000000"/>
          <w:sz w:val="32"/>
          <w:highlight w:val="none"/>
          <w:lang w:eastAsia="zh-CN"/>
        </w:rPr>
        <w:t>，不涉及绩效目标管理</w:t>
      </w:r>
      <w:r>
        <w:rPr>
          <w:rFonts w:hint="default" w:ascii="Times New Roman" w:hAnsi="Times New Roman" w:eastAsia="方正仿宋_GBK" w:cs="Times New Roman"/>
          <w:color w:val="000000"/>
          <w:sz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000000"/>
          <w:sz w:val="32"/>
          <w:highlight w:val="none"/>
          <w:lang w:val="en-US" w:eastAsia="zh-CN"/>
        </w:rPr>
      </w:pPr>
      <w:r>
        <w:rPr>
          <w:rFonts w:hint="default" w:ascii="Times New Roman" w:hAnsi="Times New Roman" w:eastAsia="方正楷体_GBK" w:cs="Times New Roman"/>
          <w:sz w:val="32"/>
          <w:szCs w:val="32"/>
          <w:highlight w:val="none"/>
        </w:rPr>
        <w:t>（四）</w:t>
      </w:r>
      <w:r>
        <w:rPr>
          <w:rFonts w:hint="default" w:ascii="Times New Roman" w:hAnsi="Times New Roman" w:eastAsia="方正仿宋_GBK" w:cs="Times New Roman"/>
          <w:b/>
          <w:color w:val="000000"/>
          <w:sz w:val="32"/>
          <w:highlight w:val="none"/>
        </w:rPr>
        <w:t>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w:t>
      </w:r>
      <w:r>
        <w:rPr>
          <w:rFonts w:hint="eastAsia" w:ascii="Times New Roman" w:hAnsi="Times New Roman" w:eastAsia="方正仿宋_GBK" w:cs="Times New Roman"/>
          <w:color w:val="000000"/>
          <w:sz w:val="32"/>
          <w:highlight w:val="none"/>
          <w:lang w:eastAsia="zh-CN"/>
        </w:rPr>
        <w:t>我</w:t>
      </w:r>
      <w:r>
        <w:rPr>
          <w:rFonts w:hint="default" w:ascii="Times New Roman" w:hAnsi="Times New Roman" w:eastAsia="方正仿宋_GBK" w:cs="Times New Roman"/>
          <w:color w:val="000000"/>
          <w:sz w:val="32"/>
          <w:highlight w:val="none"/>
        </w:rPr>
        <w:t>单位共有车辆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left="640"/>
        <w:rPr>
          <w:rFonts w:hint="default" w:ascii="Times New Roman" w:hAnsi="Times New Roman" w:eastAsia="方正黑体_GBK" w:cs="Times New Roman"/>
          <w:sz w:val="32"/>
          <w:highlight w:val="none"/>
        </w:rPr>
      </w:pPr>
    </w:p>
    <w:p>
      <w:pPr>
        <w:rPr>
          <w:rFonts w:hint="default" w:ascii="Times New Roman" w:hAnsi="Times New Roman" w:eastAsia="方正仿宋_GBK" w:cs="Times New Roman"/>
          <w:sz w:val="32"/>
          <w:szCs w:val="32"/>
          <w:highlight w:val="none"/>
        </w:rPr>
        <w:sectPr>
          <w:footerReference r:id="rId3" w:type="default"/>
          <w:pgSz w:w="11906" w:h="16838"/>
          <w:pgMar w:top="1440" w:right="1800" w:bottom="1440" w:left="1800" w:header="851" w:footer="992" w:gutter="0"/>
          <w:pgNumType w:fmt="decimal"/>
          <w:cols w:space="425" w:num="1"/>
          <w:docGrid w:type="lines" w:linePitch="312" w:charSpace="0"/>
        </w:sect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val="en-US" w:eastAsia="zh-CN"/>
        </w:rPr>
        <w:t>单位</w:t>
      </w:r>
      <w:r>
        <w:rPr>
          <w:rFonts w:hint="default" w:ascii="Times New Roman" w:hAnsi="Times New Roman" w:eastAsia="方正小标宋_GBK" w:cs="Times New Roman"/>
          <w:sz w:val="44"/>
          <w:szCs w:val="44"/>
          <w:highlight w:val="none"/>
        </w:rPr>
        <w:t>预算公开报表</w:t>
      </w:r>
    </w:p>
    <w:p>
      <w:pPr>
        <w:ind w:firstLine="640" w:firstLineChars="200"/>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预算公开报表（详见附表</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综合行政执法大队</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单位</w:t>
      </w:r>
      <w:r>
        <w:rPr>
          <w:rFonts w:hint="default" w:ascii="Times New Roman" w:hAnsi="Times New Roman" w:eastAsia="方正仿宋_GBK" w:cs="Times New Roman"/>
          <w:sz w:val="32"/>
          <w:szCs w:val="32"/>
          <w:highlight w:val="none"/>
        </w:rPr>
        <w:t>预算公开联系人：</w:t>
      </w:r>
      <w:r>
        <w:rPr>
          <w:rFonts w:hint="eastAsia" w:ascii="Times New Roman" w:hAnsi="Times New Roman" w:eastAsia="方正仿宋_GBK" w:cs="Times New Roman"/>
          <w:sz w:val="32"/>
          <w:szCs w:val="32"/>
          <w:highlight w:val="none"/>
          <w:lang w:val="en-US" w:eastAsia="zh-CN"/>
        </w:rPr>
        <w:t>陈思静</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lang w:val="en-US" w:eastAsia="zh-CN"/>
        </w:rPr>
        <w:t>52444516</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重庆市开州区关面乡人民政府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default" w:ascii="Times New Roman" w:hAnsi="Times New Roman" w:eastAsia="方正仿宋_GBK" w:cs="Times New Roman"/>
          <w:sz w:val="32"/>
          <w:szCs w:val="32"/>
          <w:highlight w:val="none"/>
          <w:lang w:val="en-US" w:eastAsia="zh-CN"/>
        </w:rPr>
        <w:t>1</w:t>
      </w: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 xml:space="preserve">                     </w:t>
      </w:r>
    </w:p>
    <w:p>
      <w:pPr>
        <w:spacing w:line="640" w:lineRule="exact"/>
        <w:jc w:val="center"/>
        <w:rPr>
          <w:rFonts w:hint="default" w:ascii="Times New Roman" w:hAnsi="Times New Roman" w:eastAsia="方正仿宋_GBK" w:cs="Times New Roman"/>
          <w:sz w:val="32"/>
          <w:szCs w:val="32"/>
          <w:highlight w:val="none"/>
        </w:rPr>
      </w:pPr>
    </w:p>
    <w:p>
      <w:pPr>
        <w:spacing w:line="640" w:lineRule="exact"/>
        <w:jc w:val="center"/>
        <w:rPr>
          <w:rFonts w:hint="default" w:ascii="Times New Roman" w:hAnsi="Times New Roman" w:eastAsia="方正仿宋_GBK" w:cs="Times New Roman"/>
          <w:sz w:val="32"/>
          <w:szCs w:val="32"/>
          <w:highlight w:val="none"/>
        </w:rPr>
      </w:pPr>
    </w:p>
    <w:p>
      <w:pPr>
        <w:spacing w:line="640" w:lineRule="exact"/>
        <w:jc w:val="center"/>
        <w:rPr>
          <w:rFonts w:hint="default" w:ascii="Times New Roman" w:hAnsi="Times New Roman" w:eastAsia="方正仿宋_GBK" w:cs="Times New Roman"/>
          <w:sz w:val="32"/>
          <w:szCs w:val="32"/>
          <w:highlight w:val="none"/>
        </w:rPr>
      </w:pPr>
      <w:bookmarkStart w:id="0" w:name="_GoBack"/>
      <w:bookmarkEnd w:id="0"/>
    </w:p>
    <w:p>
      <w:pPr>
        <w:spacing w:line="640" w:lineRule="exact"/>
        <w:jc w:val="center"/>
        <w:rPr>
          <w:rFonts w:hint="default" w:ascii="Times New Roman" w:hAnsi="Times New Roman" w:eastAsia="方正仿宋_GBK" w:cs="Times New Roman"/>
          <w:sz w:val="32"/>
          <w:szCs w:val="32"/>
          <w:highlight w:val="none"/>
        </w:rPr>
      </w:pPr>
    </w:p>
    <w:p>
      <w:pPr>
        <w:spacing w:line="640" w:lineRule="exact"/>
        <w:jc w:val="center"/>
        <w:rPr>
          <w:rFonts w:hint="default" w:ascii="Times New Roman" w:hAnsi="Times New Roman" w:eastAsia="方正仿宋_GBK" w:cs="Times New Roman"/>
          <w:sz w:val="32"/>
          <w:szCs w:val="32"/>
          <w:highlight w:val="none"/>
        </w:rPr>
      </w:pPr>
    </w:p>
    <w:p>
      <w:pPr>
        <w:spacing w:line="640" w:lineRule="exact"/>
        <w:jc w:val="center"/>
        <w:rPr>
          <w:rFonts w:hint="default" w:ascii="Times New Roman" w:hAnsi="Times New Roman" w:eastAsia="方正仿宋_GBK" w:cs="Times New Roman"/>
          <w:sz w:val="32"/>
          <w:szCs w:val="32"/>
          <w:highlight w:val="none"/>
        </w:rPr>
      </w:pPr>
    </w:p>
    <w:p>
      <w:pPr>
        <w:spacing w:line="640" w:lineRule="exact"/>
        <w:jc w:val="center"/>
        <w:rPr>
          <w:rFonts w:hint="default" w:ascii="Times New Roman" w:hAnsi="Times New Roman" w:eastAsia="方正仿宋_GBK" w:cs="Times New Roman"/>
          <w:sz w:val="32"/>
          <w:szCs w:val="32"/>
          <w:highlight w:val="none"/>
        </w:rPr>
      </w:pPr>
    </w:p>
    <w:p>
      <w:pPr>
        <w:spacing w:line="640" w:lineRule="exact"/>
        <w:jc w:val="center"/>
        <w:rPr>
          <w:rFonts w:hint="default" w:ascii="Times New Roman" w:hAnsi="Times New Roman" w:eastAsia="方正仿宋_GBK" w:cs="Times New Roman"/>
          <w:sz w:val="32"/>
          <w:szCs w:val="32"/>
          <w:highlight w:val="none"/>
        </w:rPr>
      </w:pPr>
    </w:p>
    <w:p>
      <w:pPr>
        <w:spacing w:line="640" w:lineRule="exact"/>
        <w:jc w:val="both"/>
        <w:rPr>
          <w:rFonts w:hint="default" w:ascii="Times New Roman" w:hAnsi="Times New Roman" w:eastAsia="方正仿宋_GBK" w:cs="Times New Roman"/>
          <w:sz w:val="32"/>
          <w:szCs w:val="32"/>
          <w:highlight w:val="none"/>
        </w:rPr>
      </w:pPr>
    </w:p>
    <w:p>
      <w:pPr>
        <w:pStyle w:val="3"/>
        <w:keepNext w:val="0"/>
        <w:keepLines w:val="0"/>
        <w:pageBreakBefore w:val="0"/>
        <w:pBdr>
          <w:top w:val="single" w:color="auto" w:sz="4" w:space="0"/>
          <w:bottom w:val="single" w:color="auto" w:sz="4" w:space="0"/>
        </w:pBdr>
        <w:kinsoku/>
        <w:wordWrap/>
        <w:overflowPunct/>
        <w:topLinePunct w:val="0"/>
        <w:autoSpaceDE/>
        <w:autoSpaceDN/>
        <w:bidi w:val="0"/>
        <w:adjustRightInd/>
        <w:snapToGrid/>
        <w:spacing w:line="594" w:lineRule="exact"/>
        <w:ind w:left="0" w:leftChars="0" w:firstLine="280" w:firstLineChars="100"/>
        <w:textAlignment w:val="auto"/>
        <w:rPr>
          <w:rFonts w:hint="default"/>
        </w:rPr>
      </w:pPr>
      <w:r>
        <w:rPr>
          <w:rFonts w:hint="eastAsia" w:ascii="Times New Roman" w:hAnsi="Times New Roman" w:eastAsia="方正仿宋_GBK" w:cs="Times New Roman"/>
          <w:spacing w:val="0"/>
          <w:sz w:val="28"/>
          <w:szCs w:val="28"/>
          <w:lang w:val="en-US" w:eastAsia="zh-CN"/>
        </w:rPr>
        <w:t>重庆市</w:t>
      </w:r>
      <w:r>
        <w:rPr>
          <w:rFonts w:hint="default" w:ascii="Times New Roman" w:hAnsi="Times New Roman" w:eastAsia="方正仿宋_GBK" w:cs="Times New Roman"/>
          <w:spacing w:val="0"/>
          <w:sz w:val="28"/>
          <w:szCs w:val="28"/>
          <w:lang w:eastAsia="zh-CN"/>
        </w:rPr>
        <w:t>开州区关面乡</w:t>
      </w:r>
      <w:r>
        <w:rPr>
          <w:rFonts w:hint="default" w:ascii="Times New Roman" w:hAnsi="Times New Roman" w:eastAsia="方正仿宋_GBK" w:cs="Times New Roman"/>
          <w:spacing w:val="0"/>
          <w:sz w:val="28"/>
          <w:szCs w:val="28"/>
          <w:lang w:val="en-US" w:eastAsia="zh-CN"/>
        </w:rPr>
        <w:t>基层治理综合指挥室</w:t>
      </w:r>
      <w:r>
        <w:rPr>
          <w:rFonts w:hint="eastAsia" w:ascii="Times New Roman" w:hAnsi="Times New Roman" w:cs="Times New Roman"/>
          <w:spacing w:val="0"/>
          <w:sz w:val="28"/>
          <w:szCs w:val="28"/>
          <w:lang w:val="en-US" w:eastAsia="zh-CN"/>
        </w:rPr>
        <w:t xml:space="preserve">     </w:t>
      </w:r>
      <w:r>
        <w:rPr>
          <w:rFonts w:hint="default" w:ascii="Times New Roman" w:hAnsi="Times New Roman" w:eastAsia="方正仿宋_GBK" w:cs="Times New Roman"/>
          <w:spacing w:val="0"/>
          <w:sz w:val="28"/>
          <w:szCs w:val="28"/>
          <w:lang w:val="en-US" w:eastAsia="zh-CN"/>
        </w:rPr>
        <w:t>2026年</w:t>
      </w:r>
      <w:r>
        <w:rPr>
          <w:rFonts w:hint="eastAsia" w:ascii="Times New Roman" w:hAnsi="Times New Roman" w:cs="Times New Roman"/>
          <w:spacing w:val="0"/>
          <w:sz w:val="28"/>
          <w:szCs w:val="28"/>
          <w:lang w:val="en-US" w:eastAsia="zh-CN"/>
        </w:rPr>
        <w:t>3</w:t>
      </w:r>
      <w:r>
        <w:rPr>
          <w:rFonts w:hint="default" w:ascii="Times New Roman" w:hAnsi="Times New Roman" w:eastAsia="方正仿宋_GBK" w:cs="Times New Roman"/>
          <w:spacing w:val="0"/>
          <w:sz w:val="28"/>
          <w:szCs w:val="28"/>
          <w:lang w:val="en-US" w:eastAsia="zh-CN"/>
        </w:rPr>
        <w:t>月</w:t>
      </w:r>
      <w:r>
        <w:rPr>
          <w:rFonts w:hint="eastAsia" w:ascii="Times New Roman" w:hAnsi="Times New Roman" w:cs="Times New Roman"/>
          <w:spacing w:val="0"/>
          <w:sz w:val="28"/>
          <w:szCs w:val="28"/>
          <w:lang w:val="en-US" w:eastAsia="zh-CN"/>
        </w:rPr>
        <w:t>12</w:t>
      </w:r>
      <w:r>
        <w:rPr>
          <w:rFonts w:hint="default" w:ascii="Times New Roman" w:hAnsi="Times New Roman" w:eastAsia="方正仿宋_GBK" w:cs="Times New Roman"/>
          <w:spacing w:val="0"/>
          <w:sz w:val="28"/>
          <w:szCs w:val="28"/>
          <w:lang w:val="en-US" w:eastAsia="zh-CN"/>
        </w:rPr>
        <w:t>日</w:t>
      </w:r>
      <w:r>
        <w:rPr>
          <w:rFonts w:hint="eastAsia" w:ascii="Times New Roman" w:hAnsi="Times New Roman" w:eastAsia="方正仿宋_GBK" w:cs="Times New Roman"/>
          <w:spacing w:val="0"/>
          <w:sz w:val="28"/>
          <w:szCs w:val="28"/>
          <w:lang w:val="en-US" w:eastAsia="zh-CN"/>
        </w:rPr>
        <w:t>印发</w:t>
      </w:r>
    </w:p>
    <w:sectPr>
      <w:pgSz w:w="11906" w:h="16838"/>
      <w:pgMar w:top="1984" w:right="1446" w:bottom="1644" w:left="1446" w:header="851" w:footer="124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1" w:fontKey="{7E38DD0F-7C6F-4818-BDD8-210C8006BB7F}"/>
  </w:font>
  <w:font w:name="方正小标宋简体">
    <w:altName w:val="黑体"/>
    <w:panose1 w:val="02000000000000000000"/>
    <w:charset w:val="86"/>
    <w:family w:val="auto"/>
    <w:pitch w:val="default"/>
    <w:sig w:usb0="00000000" w:usb1="00000000" w:usb2="00000012" w:usb3="00000000" w:csb0="00040001" w:csb1="00000000"/>
    <w:embedRegular r:id="rId2" w:fontKey="{8FBD9EC7-AEAC-4D27-A575-90A01EF36987}"/>
  </w:font>
  <w:font w:name="方正小标宋_GBK">
    <w:panose1 w:val="03000509000000000000"/>
    <w:charset w:val="86"/>
    <w:family w:val="auto"/>
    <w:pitch w:val="default"/>
    <w:sig w:usb0="00000001" w:usb1="080E0000" w:usb2="00000000" w:usb3="00000000" w:csb0="00040000" w:csb1="00000000"/>
    <w:embedRegular r:id="rId3" w:fontKey="{544142B6-D735-4332-91A9-01C14E964076}"/>
  </w:font>
  <w:font w:name="方正仿宋_GBK">
    <w:panose1 w:val="03000509000000000000"/>
    <w:charset w:val="86"/>
    <w:family w:val="auto"/>
    <w:pitch w:val="default"/>
    <w:sig w:usb0="00000001" w:usb1="080E0000" w:usb2="00000000" w:usb3="00000000" w:csb0="00040000" w:csb1="00000000"/>
    <w:embedRegular r:id="rId4" w:fontKey="{8D6AC956-5F7A-457A-865A-C4FBDF323910}"/>
  </w:font>
  <w:font w:name="方正楷体_GBK">
    <w:panose1 w:val="03000509000000000000"/>
    <w:charset w:val="86"/>
    <w:family w:val="auto"/>
    <w:pitch w:val="default"/>
    <w:sig w:usb0="00000001" w:usb1="080E0000" w:usb2="00000000" w:usb3="00000000" w:csb0="00040000" w:csb1="00000000"/>
    <w:embedRegular r:id="rId5" w:fontKey="{A7ACF664-0DA0-4168-8D53-CD043F7FCFD2}"/>
  </w:font>
  <w:font w:name="华文中宋">
    <w:panose1 w:val="02010600040101010101"/>
    <w:charset w:val="86"/>
    <w:family w:val="auto"/>
    <w:pitch w:val="default"/>
    <w:sig w:usb0="00000287" w:usb1="080F0000" w:usb2="00000000" w:usb3="00000000" w:csb0="0004009F" w:csb1="DFD70000"/>
    <w:embedRegular r:id="rId6" w:fontKey="{D8568B46-3001-4654-8424-AF3C45FC9FEA}"/>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mdTHYTgCAABrBAAADgAAAAAAAAABACAAAAAlAQAAZHJzL2Uy&#10;b0RvYy54bWxQSwUGAAAAAAYABgBZAQAAzwUAAAAA&#10;">
              <v:fill on="f" focussize="0,0"/>
              <v:stroke on="f" weight="0.5pt"/>
              <v:imagedata o:title=""/>
              <o:lock v:ext="edit" aspectratio="f"/>
              <v:textbox inset="16pt,0mm,16pt,0mm" style="mso-fit-shape-to-text:t;">
                <w:txbxContent>
                  <w:p>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s>
  <w:rsids>
    <w:rsidRoot w:val="00000000"/>
    <w:rsid w:val="01643005"/>
    <w:rsid w:val="04511CDD"/>
    <w:rsid w:val="066B648F"/>
    <w:rsid w:val="07276FC9"/>
    <w:rsid w:val="09B72C33"/>
    <w:rsid w:val="09EB1672"/>
    <w:rsid w:val="0E3C5276"/>
    <w:rsid w:val="0F5B05E7"/>
    <w:rsid w:val="1289460F"/>
    <w:rsid w:val="16BD2365"/>
    <w:rsid w:val="183F12A7"/>
    <w:rsid w:val="1B1431CA"/>
    <w:rsid w:val="1B325161"/>
    <w:rsid w:val="1BA452A5"/>
    <w:rsid w:val="1BDA6AC7"/>
    <w:rsid w:val="1C7224BE"/>
    <w:rsid w:val="1E5F660D"/>
    <w:rsid w:val="1EB37DB8"/>
    <w:rsid w:val="200C6370"/>
    <w:rsid w:val="2010073A"/>
    <w:rsid w:val="207460B1"/>
    <w:rsid w:val="20C06E4B"/>
    <w:rsid w:val="20F2704A"/>
    <w:rsid w:val="21D529F9"/>
    <w:rsid w:val="22313234"/>
    <w:rsid w:val="22B85A85"/>
    <w:rsid w:val="244337D9"/>
    <w:rsid w:val="271433BD"/>
    <w:rsid w:val="27334F92"/>
    <w:rsid w:val="290E0997"/>
    <w:rsid w:val="2AA81070"/>
    <w:rsid w:val="2C5D75B5"/>
    <w:rsid w:val="2D464601"/>
    <w:rsid w:val="31540F86"/>
    <w:rsid w:val="32226FF0"/>
    <w:rsid w:val="38A50FD7"/>
    <w:rsid w:val="3A5622C7"/>
    <w:rsid w:val="3ACE74D3"/>
    <w:rsid w:val="3CF81BF2"/>
    <w:rsid w:val="3DD5344F"/>
    <w:rsid w:val="3E860A17"/>
    <w:rsid w:val="41D46DAB"/>
    <w:rsid w:val="42E211DB"/>
    <w:rsid w:val="43041806"/>
    <w:rsid w:val="45034D45"/>
    <w:rsid w:val="45494580"/>
    <w:rsid w:val="48706FBC"/>
    <w:rsid w:val="48984CB4"/>
    <w:rsid w:val="49DC7913"/>
    <w:rsid w:val="4A112982"/>
    <w:rsid w:val="4A8F1E14"/>
    <w:rsid w:val="4BAF7A2E"/>
    <w:rsid w:val="4BD81B39"/>
    <w:rsid w:val="4DDA23BB"/>
    <w:rsid w:val="4E013DEC"/>
    <w:rsid w:val="5687029A"/>
    <w:rsid w:val="575073BB"/>
    <w:rsid w:val="57CA6EF3"/>
    <w:rsid w:val="59A95E67"/>
    <w:rsid w:val="5F0D3B2A"/>
    <w:rsid w:val="60365B77"/>
    <w:rsid w:val="610145CE"/>
    <w:rsid w:val="642E74E2"/>
    <w:rsid w:val="64362715"/>
    <w:rsid w:val="65BF691B"/>
    <w:rsid w:val="6675100B"/>
    <w:rsid w:val="67AF1463"/>
    <w:rsid w:val="69DD0FAB"/>
    <w:rsid w:val="6AED1528"/>
    <w:rsid w:val="6D723F67"/>
    <w:rsid w:val="6E2F4EA0"/>
    <w:rsid w:val="6EEA1354"/>
    <w:rsid w:val="703F283E"/>
    <w:rsid w:val="72B942DC"/>
    <w:rsid w:val="743710C9"/>
    <w:rsid w:val="746E2840"/>
    <w:rsid w:val="75D41F09"/>
    <w:rsid w:val="765D6EE5"/>
    <w:rsid w:val="77005500"/>
    <w:rsid w:val="7D432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Body Text Indent 2"/>
    <w:basedOn w:val="1"/>
    <w:unhideWhenUsed/>
    <w:qFormat/>
    <w:uiPriority w:val="99"/>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styleId="11">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1812</Words>
  <Characters>1958</Characters>
  <Lines>0</Lines>
  <Paragraphs>0</Paragraphs>
  <TotalTime>0</TotalTime>
  <ScaleCrop>false</ScaleCrop>
  <LinksUpToDate>false</LinksUpToDate>
  <CharactersWithSpaces>2034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2026-02-26T16:33:00Z</dcterms:created>
  <dc:creator>Administrator</dc:creator>
  <cp:lastModifiedBy>冉浩田</cp:lastModifiedBy>
  <dcterms:modified xsi:type="dcterms:W3CDTF">2026-03-12T09:55:50Z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9DC70D970DD1452791B601B0F6B450D6</vt:lpwstr>
  </property>
  <property fmtid="{D5CDD505-2E9C-101B-9397-08002B2CF9AE}" pid="4" name="KSOTemplateDocerSaveRecord">
    <vt:lpwstr>eyJoZGlkIjoiMmFlNWZkNmU3ZDkxZTZmMmY1MjRlMmRjZGM1YTUyNjEiLCJ1c2VySWQiOiIxNjQxNTMyNDUyIn0=</vt:lpwstr>
  </property>
</Properties>
</file>