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pPr>
      <w:bookmarkStart w:id="0" w:name="_GoBack"/>
      <w:bookmarkEnd w:id="0"/>
    </w:p>
    <w:p>
      <w:pPr>
        <w:spacing w:line="600" w:lineRule="exact"/>
      </w:pPr>
    </w:p>
    <w:p>
      <w:pPr>
        <w:spacing w:line="600" w:lineRule="exact"/>
      </w:pPr>
    </w:p>
    <w:p>
      <w:pPr>
        <w:spacing w:line="600" w:lineRule="exact"/>
        <w:rPr>
          <w:spacing w:val="60"/>
        </w:rPr>
      </w:pPr>
    </w:p>
    <w:p>
      <w:pPr>
        <w:tabs>
          <w:tab w:val="left" w:pos="360"/>
          <w:tab w:val="left" w:pos="8460"/>
        </w:tabs>
        <w:spacing w:line="1200" w:lineRule="exact"/>
        <w:jc w:val="center"/>
        <w:rPr>
          <w:rFonts w:eastAsia="方正小标宋_GBK"/>
          <w:b/>
          <w:bCs/>
          <w:color w:val="FF0000"/>
          <w:spacing w:val="60"/>
          <w:w w:val="50"/>
          <w:sz w:val="120"/>
          <w:szCs w:val="120"/>
        </w:rPr>
      </w:pPr>
      <w:r>
        <w:rPr>
          <w:rFonts w:eastAsia="方正小标宋_GBK"/>
          <w:b/>
          <w:bCs/>
          <w:color w:val="FF0000"/>
          <w:spacing w:val="60"/>
          <w:w w:val="50"/>
          <w:sz w:val="120"/>
          <w:szCs w:val="120"/>
        </w:rPr>
        <w:t>重庆市开州区教育</w:t>
      </w:r>
      <w:r>
        <w:rPr>
          <w:rFonts w:hint="eastAsia" w:eastAsia="方正小标宋_GBK"/>
          <w:b/>
          <w:bCs/>
          <w:color w:val="FF0000"/>
          <w:spacing w:val="60"/>
          <w:w w:val="50"/>
          <w:sz w:val="120"/>
          <w:szCs w:val="120"/>
        </w:rPr>
        <w:t>考试中心</w:t>
      </w:r>
    </w:p>
    <w:p>
      <w:pPr>
        <w:spacing w:line="620" w:lineRule="exact"/>
        <w:rPr>
          <w:w w:val="90"/>
          <w:szCs w:val="32"/>
        </w:rPr>
      </w:pPr>
    </w:p>
    <w:p>
      <w:pPr>
        <w:spacing w:line="600" w:lineRule="exact"/>
        <w:ind w:left="210" w:leftChars="100" w:right="210" w:rightChars="100"/>
        <w:jc w:val="right"/>
        <w:rPr>
          <w:rFonts w:eastAsia="方正楷体_GBK"/>
          <w:sz w:val="32"/>
          <w:szCs w:val="32"/>
        </w:rPr>
      </w:pPr>
      <w:r>
        <w:rPr>
          <w:rFonts w:eastAsia="方正仿宋_GBK"/>
          <w:sz w:val="32"/>
          <w:szCs w:val="32"/>
        </w:rPr>
        <w:t>开州教</w:t>
      </w:r>
      <w:r>
        <w:rPr>
          <w:rFonts w:hint="eastAsia" w:eastAsia="方正仿宋_GBK"/>
          <w:sz w:val="32"/>
          <w:szCs w:val="32"/>
        </w:rPr>
        <w:t>考</w:t>
      </w:r>
      <w:r>
        <w:rPr>
          <w:rFonts w:eastAsia="方正仿宋_GBK"/>
          <w:sz w:val="32"/>
          <w:szCs w:val="32"/>
        </w:rPr>
        <w:t xml:space="preserve">〔2024〕1号      </w:t>
      </w:r>
      <w:r>
        <w:rPr>
          <w:rFonts w:hint="eastAsia" w:eastAsia="方正仿宋_GBK"/>
          <w:sz w:val="32"/>
          <w:szCs w:val="32"/>
        </w:rPr>
        <w:t xml:space="preserve">     </w:t>
      </w:r>
      <w:r>
        <w:rPr>
          <w:rFonts w:eastAsia="方正仿宋_GBK"/>
          <w:sz w:val="32"/>
          <w:szCs w:val="32"/>
        </w:rPr>
        <w:t xml:space="preserve">            签发人：</w:t>
      </w:r>
      <w:r>
        <w:rPr>
          <w:rFonts w:hint="eastAsia" w:eastAsia="方正楷体_GBK"/>
          <w:sz w:val="32"/>
          <w:szCs w:val="32"/>
        </w:rPr>
        <w:t>江东</w:t>
      </w:r>
    </w:p>
    <w:p>
      <w:pPr>
        <w:spacing w:line="600" w:lineRule="exact"/>
        <w:rPr>
          <w:rFonts w:eastAsia="黑体"/>
        </w:rPr>
      </w:pPr>
      <w:r>
        <w:rPr>
          <w:rFonts w:eastAsiaTheme="minorEastAsia"/>
        </w:rPr>
        <mc:AlternateContent>
          <mc:Choice Requires="wps">
            <w:drawing>
              <wp:anchor distT="0" distB="0" distL="114300" distR="114300" simplePos="0" relativeHeight="251659264" behindDoc="0" locked="0" layoutInCell="1" allowOverlap="1">
                <wp:simplePos x="0" y="0"/>
                <wp:positionH relativeFrom="column">
                  <wp:posOffset>-104775</wp:posOffset>
                </wp:positionH>
                <wp:positionV relativeFrom="paragraph">
                  <wp:posOffset>194310</wp:posOffset>
                </wp:positionV>
                <wp:extent cx="5831840" cy="0"/>
                <wp:effectExtent l="0" t="0" r="16510" b="190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831840" cy="0"/>
                        </a:xfrm>
                        <a:prstGeom prst="line">
                          <a:avLst/>
                        </a:prstGeom>
                        <a:noFill/>
                        <a:ln w="22225">
                          <a:solidFill>
                            <a:srgbClr val="FF0000"/>
                          </a:solidFill>
                          <a:round/>
                        </a:ln>
                        <a:effectLst/>
                      </wps:spPr>
                      <wps:bodyPr/>
                    </wps:wsp>
                  </a:graphicData>
                </a:graphic>
              </wp:anchor>
            </w:drawing>
          </mc:Choice>
          <mc:Fallback>
            <w:pict>
              <v:line id="_x0000_s1026" o:spid="_x0000_s1026" o:spt="20" style="position:absolute;left:0pt;margin-left:-8.25pt;margin-top:15.3pt;height:0pt;width:459.2pt;z-index:251659264;mso-width-relative:page;mso-height-relative:page;" filled="f" stroked="t" coordsize="21600,21600" o:gfxdata="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CQuW&#10;g9cAAAAJAQAADwAAAAAAAAABACAAAAAiAAAAZHJzL2Rvd25yZXYueG1sUEsBAhQAFAAAAAgAh07i&#10;QC7PbS3qAQAAuQMAAA4AAAAAAAAAAQAgAAAAJgEAAGRycy9lMm9Eb2MueG1sUEsFBgAAAAAGAAYA&#10;WQEAAIIFAAAAAA==&#10;">
                <v:fill on="f" focussize="0,0"/>
                <v:stroke weight="1.75pt" color="#FF0000" joinstyle="round"/>
                <v:imagedata o:title=""/>
                <o:lock v:ext="edit" aspectratio="f"/>
              </v:line>
            </w:pict>
          </mc:Fallback>
        </mc:AlternateContent>
      </w:r>
      <w:r>
        <w:rPr>
          <w:rFonts w:eastAsia="黑体"/>
        </w:rPr>
        <w:tab/>
      </w:r>
    </w:p>
    <w:p>
      <w:pPr>
        <w:spacing w:line="600" w:lineRule="exact"/>
        <w:jc w:val="center"/>
        <w:rPr>
          <w:rFonts w:ascii="方正小标宋_GBK" w:eastAsia="方正小标宋_GBK"/>
          <w:sz w:val="44"/>
          <w:szCs w:val="44"/>
        </w:rPr>
      </w:pPr>
    </w:p>
    <w:p>
      <w:pPr>
        <w:pStyle w:val="2"/>
        <w:spacing w:line="600" w:lineRule="exact"/>
        <w:ind w:firstLine="0" w:firstLineChars="0"/>
        <w:jc w:val="center"/>
        <w:rPr>
          <w:rFonts w:ascii="Times New Roman" w:eastAsia="方正小标宋_GBK"/>
          <w:szCs w:val="32"/>
        </w:rPr>
      </w:pPr>
      <w:r>
        <w:rPr>
          <w:rFonts w:ascii="Times New Roman" w:eastAsia="方正小标宋_GBK"/>
          <w:color w:val="000000"/>
          <w:sz w:val="44"/>
          <w:szCs w:val="44"/>
        </w:rPr>
        <w:t>重庆市开州区</w:t>
      </w:r>
      <w:r>
        <w:rPr>
          <w:rFonts w:hint="eastAsia" w:ascii="Times New Roman" w:eastAsia="方正小标宋_GBK"/>
          <w:color w:val="000000"/>
          <w:sz w:val="44"/>
          <w:szCs w:val="44"/>
        </w:rPr>
        <w:t>教育考试中心</w:t>
      </w:r>
    </w:p>
    <w:p>
      <w:pPr>
        <w:spacing w:line="600" w:lineRule="exact"/>
        <w:jc w:val="center"/>
        <w:rPr>
          <w:rFonts w:eastAsia="方正小标宋_GBK"/>
          <w:sz w:val="44"/>
          <w:szCs w:val="44"/>
        </w:rPr>
      </w:pPr>
      <w:r>
        <w:rPr>
          <w:rFonts w:eastAsia="方正小标宋_GBK"/>
          <w:sz w:val="44"/>
          <w:szCs w:val="44"/>
        </w:rPr>
        <w:t>关于2024年部门预算情况公开的公告</w:t>
      </w:r>
    </w:p>
    <w:p>
      <w:pPr>
        <w:spacing w:line="600" w:lineRule="exact"/>
        <w:jc w:val="center"/>
        <w:rPr>
          <w:rFonts w:eastAsia="方正小标宋_GBK"/>
          <w:sz w:val="44"/>
          <w:szCs w:val="44"/>
        </w:rPr>
      </w:pPr>
    </w:p>
    <w:p>
      <w:pPr>
        <w:spacing w:line="600" w:lineRule="exact"/>
        <w:ind w:firstLine="640" w:firstLineChars="200"/>
        <w:rPr>
          <w:rFonts w:eastAsia="方正仿宋_GBK"/>
          <w:sz w:val="32"/>
          <w:szCs w:val="32"/>
        </w:rPr>
      </w:pPr>
      <w:r>
        <w:rPr>
          <w:rFonts w:eastAsia="方正仿宋_GBK"/>
          <w:sz w:val="32"/>
          <w:szCs w:val="32"/>
        </w:rPr>
        <w:t>按照有关财政预算公开的部署和要求，依据《中华人民共和国政府信息公开条例》（国务院令第492号）</w:t>
      </w:r>
      <w:r>
        <w:rPr>
          <w:rFonts w:hint="eastAsia" w:eastAsia="方正仿宋_GBK"/>
          <w:sz w:val="32"/>
          <w:szCs w:val="32"/>
        </w:rPr>
        <w:t>、重庆市开州区财政局</w:t>
      </w:r>
      <w:r>
        <w:rPr>
          <w:rFonts w:eastAsia="方正仿宋_GBK"/>
          <w:sz w:val="32"/>
          <w:szCs w:val="32"/>
        </w:rPr>
        <w:t>《关于批复2024年</w:t>
      </w:r>
      <w:r>
        <w:rPr>
          <w:rFonts w:hint="eastAsia" w:eastAsia="方正仿宋_GBK"/>
          <w:sz w:val="32"/>
          <w:szCs w:val="32"/>
        </w:rPr>
        <w:t>区级</w:t>
      </w:r>
      <w:r>
        <w:rPr>
          <w:rFonts w:eastAsia="方正仿宋_GBK"/>
          <w:sz w:val="32"/>
          <w:szCs w:val="32"/>
        </w:rPr>
        <w:t>部门预算的通知》（</w:t>
      </w:r>
      <w:r>
        <w:rPr>
          <w:rFonts w:hint="eastAsia" w:eastAsia="方正仿宋_GBK"/>
          <w:sz w:val="32"/>
          <w:szCs w:val="32"/>
        </w:rPr>
        <w:t>开州财教发</w:t>
      </w:r>
      <w:r>
        <w:rPr>
          <w:rFonts w:eastAsia="方正仿宋_GBK"/>
          <w:sz w:val="32"/>
          <w:szCs w:val="32"/>
        </w:rPr>
        <w:t>〔2024〕10号）</w:t>
      </w:r>
      <w:r>
        <w:rPr>
          <w:rFonts w:hint="eastAsia" w:eastAsia="方正仿宋_GBK"/>
          <w:sz w:val="32"/>
          <w:szCs w:val="32"/>
        </w:rPr>
        <w:t>及重庆市开州区教育委员会</w:t>
      </w:r>
      <w:r>
        <w:rPr>
          <w:rFonts w:eastAsia="方正仿宋_GBK"/>
          <w:sz w:val="32"/>
          <w:szCs w:val="32"/>
        </w:rPr>
        <w:t>《关于批复2024年部门预算的通知》（</w:t>
      </w:r>
      <w:r>
        <w:rPr>
          <w:rFonts w:hint="eastAsia" w:eastAsia="方正仿宋_GBK"/>
          <w:sz w:val="32"/>
          <w:szCs w:val="32"/>
        </w:rPr>
        <w:t>开州教财</w:t>
      </w:r>
      <w:r>
        <w:rPr>
          <w:rFonts w:eastAsia="方正仿宋_GBK"/>
          <w:sz w:val="32"/>
          <w:szCs w:val="32"/>
        </w:rPr>
        <w:t>〔2024〕3号）</w:t>
      </w:r>
      <w:r>
        <w:rPr>
          <w:rFonts w:hint="eastAsia" w:eastAsia="方正仿宋_GBK"/>
          <w:sz w:val="32"/>
          <w:szCs w:val="32"/>
        </w:rPr>
        <w:t>要求</w:t>
      </w:r>
      <w:r>
        <w:rPr>
          <w:rFonts w:eastAsia="方正仿宋_GBK"/>
          <w:sz w:val="32"/>
          <w:szCs w:val="32"/>
        </w:rPr>
        <w:t>,现将</w:t>
      </w:r>
      <w:r>
        <w:rPr>
          <w:rFonts w:hint="eastAsia" w:eastAsia="方正仿宋_GBK"/>
          <w:sz w:val="32"/>
          <w:szCs w:val="32"/>
        </w:rPr>
        <w:t>重庆市开州区教育考试中心</w:t>
      </w:r>
      <w:r>
        <w:rPr>
          <w:rFonts w:eastAsia="方正仿宋_GBK"/>
          <w:sz w:val="32"/>
          <w:szCs w:val="32"/>
        </w:rPr>
        <w:t>2024年部门预算批复情况公开如下：</w:t>
      </w:r>
    </w:p>
    <w:p>
      <w:pPr>
        <w:spacing w:line="600" w:lineRule="exact"/>
        <w:jc w:val="center"/>
        <w:rPr>
          <w:rFonts w:ascii="方正小标宋_GBK" w:eastAsia="方正小标宋_GBK"/>
          <w:sz w:val="44"/>
          <w:szCs w:val="44"/>
        </w:rPr>
      </w:pPr>
      <w:r>
        <w:rPr>
          <w:rFonts w:eastAsia="方正仿宋_GBK"/>
          <w:sz w:val="32"/>
          <w:szCs w:val="32"/>
        </w:rPr>
        <w:br w:type="page"/>
      </w:r>
      <w:r>
        <w:rPr>
          <w:rFonts w:hint="eastAsia" w:ascii="方正小标宋_GBK" w:eastAsia="方正小标宋_GBK"/>
          <w:sz w:val="44"/>
          <w:szCs w:val="44"/>
        </w:rPr>
        <w:t>目    录</w:t>
      </w:r>
    </w:p>
    <w:p/>
    <w:p>
      <w:pPr>
        <w:spacing w:line="600" w:lineRule="exact"/>
        <w:jc w:val="center"/>
        <w:rPr>
          <w:rFonts w:eastAsia="方正楷体_GBK"/>
          <w:sz w:val="32"/>
          <w:szCs w:val="32"/>
        </w:rPr>
      </w:pPr>
      <w:r>
        <w:rPr>
          <w:rFonts w:eastAsia="方正楷体_GBK"/>
          <w:sz w:val="32"/>
          <w:szCs w:val="32"/>
        </w:rPr>
        <w:t>第一部分：2024年部门预算情况说明</w:t>
      </w:r>
    </w:p>
    <w:p>
      <w:pPr>
        <w:spacing w:line="600" w:lineRule="exact"/>
      </w:pPr>
    </w:p>
    <w:p>
      <w:pPr>
        <w:spacing w:line="600" w:lineRule="exact"/>
        <w:rPr>
          <w:rFonts w:eastAsia="方正仿宋_GBK"/>
          <w:sz w:val="32"/>
          <w:szCs w:val="32"/>
        </w:rPr>
      </w:pPr>
      <w:r>
        <w:rPr>
          <w:rFonts w:eastAsia="方正仿宋_GBK"/>
          <w:sz w:val="32"/>
          <w:szCs w:val="32"/>
        </w:rPr>
        <w:t>一、单位基本情况</w:t>
      </w:r>
    </w:p>
    <w:p>
      <w:pPr>
        <w:spacing w:line="600" w:lineRule="exact"/>
        <w:rPr>
          <w:rFonts w:eastAsia="方正仿宋_GBK"/>
          <w:sz w:val="32"/>
          <w:szCs w:val="32"/>
        </w:rPr>
      </w:pPr>
      <w:r>
        <w:rPr>
          <w:rFonts w:eastAsia="方正仿宋_GBK"/>
          <w:sz w:val="32"/>
          <w:szCs w:val="32"/>
        </w:rPr>
        <w:t>二、部门收支总体情况</w:t>
      </w:r>
    </w:p>
    <w:p>
      <w:pPr>
        <w:spacing w:line="600" w:lineRule="exact"/>
        <w:rPr>
          <w:rFonts w:eastAsia="方正仿宋_GBK"/>
          <w:sz w:val="32"/>
          <w:szCs w:val="32"/>
        </w:rPr>
      </w:pPr>
      <w:r>
        <w:rPr>
          <w:rFonts w:eastAsia="方正仿宋_GBK"/>
          <w:sz w:val="32"/>
          <w:szCs w:val="32"/>
        </w:rPr>
        <w:t>三、部门预算情况说明</w:t>
      </w:r>
    </w:p>
    <w:p>
      <w:pPr>
        <w:spacing w:line="600" w:lineRule="exact"/>
        <w:rPr>
          <w:rFonts w:eastAsia="方正仿宋_GBK"/>
          <w:sz w:val="32"/>
          <w:szCs w:val="32"/>
        </w:rPr>
      </w:pPr>
      <w:r>
        <w:rPr>
          <w:rFonts w:eastAsia="方正仿宋_GBK"/>
          <w:sz w:val="32"/>
          <w:szCs w:val="32"/>
        </w:rPr>
        <w:t>四、</w:t>
      </w:r>
      <w:r>
        <w:rPr>
          <w:rFonts w:hint="eastAsia" w:ascii="方正仿宋_GBK" w:eastAsia="方正仿宋_GBK"/>
          <w:sz w:val="32"/>
          <w:szCs w:val="32"/>
        </w:rPr>
        <w:t>“三公”经费</w:t>
      </w:r>
      <w:r>
        <w:rPr>
          <w:rFonts w:eastAsia="方正仿宋_GBK"/>
          <w:sz w:val="32"/>
          <w:szCs w:val="32"/>
        </w:rPr>
        <w:t>情况说明</w:t>
      </w:r>
    </w:p>
    <w:p>
      <w:pPr>
        <w:spacing w:line="600" w:lineRule="exact"/>
        <w:rPr>
          <w:rFonts w:eastAsia="方正仿宋_GBK"/>
          <w:sz w:val="32"/>
          <w:szCs w:val="32"/>
        </w:rPr>
      </w:pPr>
      <w:r>
        <w:rPr>
          <w:rFonts w:eastAsia="方正仿宋_GBK"/>
          <w:sz w:val="32"/>
          <w:szCs w:val="32"/>
        </w:rPr>
        <w:t>五、其他重要事项的情况说明</w:t>
      </w:r>
    </w:p>
    <w:p>
      <w:pPr>
        <w:spacing w:line="600" w:lineRule="exact"/>
        <w:rPr>
          <w:rFonts w:eastAsia="方正仿宋_GBK"/>
          <w:sz w:val="32"/>
          <w:szCs w:val="32"/>
        </w:rPr>
      </w:pPr>
      <w:r>
        <w:rPr>
          <w:rFonts w:eastAsia="方正仿宋_GBK"/>
          <w:sz w:val="32"/>
          <w:szCs w:val="32"/>
        </w:rPr>
        <w:t>六、专业性名词解释</w:t>
      </w:r>
    </w:p>
    <w:p>
      <w:pPr>
        <w:spacing w:line="600" w:lineRule="exact"/>
        <w:rPr>
          <w:rFonts w:eastAsia="方正仿宋_GBK"/>
          <w:sz w:val="32"/>
          <w:szCs w:val="32"/>
        </w:rPr>
      </w:pPr>
    </w:p>
    <w:p>
      <w:pPr>
        <w:spacing w:line="600" w:lineRule="exact"/>
        <w:jc w:val="center"/>
      </w:pPr>
      <w:r>
        <w:rPr>
          <w:rFonts w:eastAsia="方正楷体_GBK"/>
          <w:sz w:val="32"/>
          <w:szCs w:val="32"/>
        </w:rPr>
        <w:t>第二部分：2024年部门预算</w:t>
      </w:r>
      <w:r>
        <w:rPr>
          <w:rFonts w:hint="eastAsia" w:eastAsia="方正楷体_GBK"/>
          <w:sz w:val="32"/>
          <w:szCs w:val="32"/>
        </w:rPr>
        <w:t>公开报</w:t>
      </w:r>
      <w:r>
        <w:rPr>
          <w:rFonts w:eastAsia="方正楷体_GBK"/>
          <w:sz w:val="32"/>
          <w:szCs w:val="32"/>
        </w:rPr>
        <w:t>表</w:t>
      </w:r>
    </w:p>
    <w:p>
      <w:pPr>
        <w:spacing w:line="600" w:lineRule="exact"/>
      </w:pPr>
    </w:p>
    <w:p>
      <w:pPr>
        <w:spacing w:line="600" w:lineRule="exact"/>
        <w:rPr>
          <w:rFonts w:eastAsia="方正仿宋_GBK"/>
          <w:sz w:val="32"/>
          <w:szCs w:val="32"/>
        </w:rPr>
      </w:pPr>
      <w:r>
        <w:rPr>
          <w:rFonts w:eastAsia="方正仿宋_GBK"/>
          <w:sz w:val="32"/>
          <w:szCs w:val="32"/>
        </w:rPr>
        <w:t>表1、</w:t>
      </w:r>
      <w:r>
        <w:rPr>
          <w:rFonts w:hint="eastAsia" w:eastAsia="方正仿宋_GBK"/>
          <w:sz w:val="32"/>
          <w:szCs w:val="32"/>
        </w:rPr>
        <w:t>重庆市开州区教育考试中心收支预算总表</w:t>
      </w:r>
    </w:p>
    <w:p>
      <w:pPr>
        <w:spacing w:line="600" w:lineRule="exact"/>
        <w:rPr>
          <w:rFonts w:eastAsia="方正仿宋_GBK"/>
          <w:sz w:val="32"/>
          <w:szCs w:val="32"/>
        </w:rPr>
      </w:pPr>
      <w:r>
        <w:rPr>
          <w:rFonts w:eastAsia="方正仿宋_GBK"/>
          <w:sz w:val="32"/>
          <w:szCs w:val="32"/>
        </w:rPr>
        <w:t>表2、</w:t>
      </w:r>
      <w:r>
        <w:rPr>
          <w:rFonts w:hint="eastAsia" w:eastAsia="方正仿宋_GBK"/>
          <w:sz w:val="32"/>
          <w:szCs w:val="32"/>
        </w:rPr>
        <w:t>重庆市开州区教育考试中心</w:t>
      </w:r>
      <w:r>
        <w:rPr>
          <w:rFonts w:eastAsia="方正仿宋_GBK"/>
          <w:sz w:val="32"/>
          <w:szCs w:val="32"/>
        </w:rPr>
        <w:t>收入总表</w:t>
      </w:r>
    </w:p>
    <w:p>
      <w:pPr>
        <w:spacing w:line="600" w:lineRule="exact"/>
        <w:rPr>
          <w:rFonts w:eastAsia="方正仿宋_GBK"/>
          <w:sz w:val="32"/>
          <w:szCs w:val="32"/>
        </w:rPr>
      </w:pPr>
      <w:r>
        <w:rPr>
          <w:rFonts w:eastAsia="方正仿宋_GBK"/>
          <w:sz w:val="32"/>
          <w:szCs w:val="32"/>
        </w:rPr>
        <w:t>表3、</w:t>
      </w:r>
      <w:r>
        <w:rPr>
          <w:rFonts w:hint="eastAsia" w:eastAsia="方正仿宋_GBK"/>
          <w:sz w:val="32"/>
          <w:szCs w:val="32"/>
        </w:rPr>
        <w:t>重庆市开州区教育考试中心本年</w:t>
      </w:r>
      <w:r>
        <w:rPr>
          <w:rFonts w:eastAsia="方正仿宋_GBK"/>
          <w:sz w:val="32"/>
          <w:szCs w:val="32"/>
        </w:rPr>
        <w:t>支出</w:t>
      </w:r>
      <w:r>
        <w:rPr>
          <w:rFonts w:hint="eastAsia" w:eastAsia="方正仿宋_GBK"/>
          <w:sz w:val="32"/>
          <w:szCs w:val="32"/>
        </w:rPr>
        <w:t>预算总</w:t>
      </w:r>
      <w:r>
        <w:rPr>
          <w:rFonts w:eastAsia="方正仿宋_GBK"/>
          <w:sz w:val="32"/>
          <w:szCs w:val="32"/>
        </w:rPr>
        <w:t>表</w:t>
      </w:r>
    </w:p>
    <w:p>
      <w:pPr>
        <w:spacing w:line="600" w:lineRule="exact"/>
        <w:rPr>
          <w:rFonts w:eastAsia="方正仿宋_GBK"/>
          <w:sz w:val="32"/>
          <w:szCs w:val="32"/>
        </w:rPr>
      </w:pPr>
      <w:r>
        <w:rPr>
          <w:rFonts w:eastAsia="方正仿宋_GBK"/>
          <w:sz w:val="32"/>
          <w:szCs w:val="32"/>
        </w:rPr>
        <w:t>表4、</w:t>
      </w:r>
      <w:r>
        <w:rPr>
          <w:rFonts w:hint="eastAsia" w:eastAsia="方正仿宋_GBK"/>
          <w:sz w:val="32"/>
          <w:szCs w:val="32"/>
        </w:rPr>
        <w:t>重庆市开州区教育考试中心</w:t>
      </w:r>
      <w:r>
        <w:rPr>
          <w:rFonts w:eastAsia="方正仿宋_GBK"/>
          <w:sz w:val="32"/>
          <w:szCs w:val="32"/>
        </w:rPr>
        <w:t>财政拨款收支</w:t>
      </w:r>
      <w:r>
        <w:rPr>
          <w:rFonts w:hint="eastAsia" w:eastAsia="方正仿宋_GBK"/>
          <w:sz w:val="32"/>
          <w:szCs w:val="32"/>
        </w:rPr>
        <w:t>预算总</w:t>
      </w:r>
      <w:r>
        <w:rPr>
          <w:rFonts w:eastAsia="方正仿宋_GBK"/>
          <w:sz w:val="32"/>
          <w:szCs w:val="32"/>
        </w:rPr>
        <w:t>表</w:t>
      </w:r>
    </w:p>
    <w:p>
      <w:pPr>
        <w:spacing w:line="600" w:lineRule="exact"/>
        <w:rPr>
          <w:rFonts w:eastAsia="方正仿宋_GBK"/>
          <w:sz w:val="32"/>
          <w:szCs w:val="32"/>
        </w:rPr>
      </w:pPr>
      <w:r>
        <w:rPr>
          <w:rFonts w:eastAsia="方正仿宋_GBK"/>
          <w:sz w:val="32"/>
          <w:szCs w:val="32"/>
        </w:rPr>
        <w:t>表5、</w:t>
      </w:r>
      <w:r>
        <w:rPr>
          <w:rFonts w:hint="eastAsia" w:eastAsia="方正仿宋_GBK"/>
          <w:sz w:val="32"/>
          <w:szCs w:val="32"/>
        </w:rPr>
        <w:t>重庆市开州区教育考试中心本年</w:t>
      </w:r>
      <w:r>
        <w:rPr>
          <w:rFonts w:eastAsia="方正仿宋_GBK"/>
          <w:sz w:val="32"/>
          <w:szCs w:val="32"/>
        </w:rPr>
        <w:t>一般公共预算支出</w:t>
      </w:r>
      <w:r>
        <w:rPr>
          <w:rFonts w:hint="eastAsia" w:eastAsia="方正仿宋_GBK"/>
          <w:sz w:val="32"/>
          <w:szCs w:val="32"/>
        </w:rPr>
        <w:t>预算</w:t>
      </w:r>
      <w:r>
        <w:rPr>
          <w:rFonts w:eastAsia="方正仿宋_GBK"/>
          <w:sz w:val="32"/>
          <w:szCs w:val="32"/>
        </w:rPr>
        <w:t>表</w:t>
      </w:r>
    </w:p>
    <w:p>
      <w:pPr>
        <w:spacing w:line="600" w:lineRule="exact"/>
        <w:rPr>
          <w:rFonts w:eastAsia="方正仿宋_GBK"/>
          <w:sz w:val="32"/>
          <w:szCs w:val="32"/>
        </w:rPr>
      </w:pPr>
      <w:r>
        <w:rPr>
          <w:rFonts w:eastAsia="方正仿宋_GBK"/>
          <w:sz w:val="32"/>
          <w:szCs w:val="32"/>
        </w:rPr>
        <w:t>表6、</w:t>
      </w:r>
      <w:r>
        <w:rPr>
          <w:rFonts w:hint="eastAsia" w:eastAsia="方正仿宋_GBK"/>
          <w:sz w:val="32"/>
          <w:szCs w:val="32"/>
        </w:rPr>
        <w:t>重庆市开州区教育考试中心</w:t>
      </w:r>
      <w:r>
        <w:rPr>
          <w:rFonts w:eastAsia="方正仿宋_GBK"/>
          <w:sz w:val="32"/>
          <w:szCs w:val="32"/>
        </w:rPr>
        <w:t>一般公共预算基本支出</w:t>
      </w:r>
      <w:r>
        <w:rPr>
          <w:rFonts w:hint="eastAsia" w:eastAsia="方正仿宋_GBK"/>
          <w:sz w:val="32"/>
          <w:szCs w:val="32"/>
        </w:rPr>
        <w:t>预算</w:t>
      </w:r>
      <w:r>
        <w:rPr>
          <w:rFonts w:eastAsia="方正仿宋_GBK"/>
          <w:sz w:val="32"/>
          <w:szCs w:val="32"/>
        </w:rPr>
        <w:t>表</w:t>
      </w:r>
    </w:p>
    <w:p>
      <w:pPr>
        <w:spacing w:line="600" w:lineRule="exact"/>
        <w:rPr>
          <w:rFonts w:eastAsia="方正仿宋_GBK"/>
          <w:sz w:val="32"/>
          <w:szCs w:val="32"/>
        </w:rPr>
      </w:pPr>
      <w:r>
        <w:rPr>
          <w:rFonts w:eastAsia="方正仿宋_GBK"/>
          <w:sz w:val="32"/>
          <w:szCs w:val="32"/>
        </w:rPr>
        <w:t>表7、</w:t>
      </w:r>
      <w:r>
        <w:rPr>
          <w:rFonts w:hint="eastAsia" w:eastAsia="方正仿宋_GBK"/>
          <w:sz w:val="32"/>
          <w:szCs w:val="32"/>
        </w:rPr>
        <w:t>重庆市开州区教育考试中心</w:t>
      </w:r>
      <w:r>
        <w:rPr>
          <w:rFonts w:eastAsia="方正仿宋_GBK"/>
          <w:sz w:val="32"/>
          <w:szCs w:val="32"/>
        </w:rPr>
        <w:t>一般公共预</w:t>
      </w:r>
      <w:r>
        <w:rPr>
          <w:rFonts w:hint="eastAsia" w:eastAsia="方正仿宋_GBK"/>
          <w:sz w:val="32"/>
          <w:szCs w:val="32"/>
        </w:rPr>
        <w:t>算“三公”经费</w:t>
      </w:r>
      <w:r>
        <w:rPr>
          <w:rFonts w:eastAsia="方正仿宋_GBK"/>
          <w:sz w:val="32"/>
          <w:szCs w:val="32"/>
        </w:rPr>
        <w:t>支出</w:t>
      </w:r>
      <w:r>
        <w:rPr>
          <w:rFonts w:hint="eastAsia" w:eastAsia="方正仿宋_GBK"/>
          <w:sz w:val="32"/>
          <w:szCs w:val="32"/>
        </w:rPr>
        <w:t>预算</w:t>
      </w:r>
      <w:r>
        <w:rPr>
          <w:rFonts w:eastAsia="方正仿宋_GBK"/>
          <w:sz w:val="32"/>
          <w:szCs w:val="32"/>
        </w:rPr>
        <w:t>表</w:t>
      </w:r>
    </w:p>
    <w:p>
      <w:pPr>
        <w:spacing w:line="600" w:lineRule="exact"/>
        <w:rPr>
          <w:rFonts w:eastAsia="方正仿宋_GBK"/>
          <w:sz w:val="32"/>
          <w:szCs w:val="32"/>
        </w:rPr>
      </w:pPr>
      <w:r>
        <w:rPr>
          <w:rFonts w:eastAsia="方正仿宋_GBK"/>
          <w:sz w:val="32"/>
          <w:szCs w:val="32"/>
        </w:rPr>
        <w:t>表8、</w:t>
      </w:r>
      <w:r>
        <w:rPr>
          <w:rFonts w:hint="eastAsia" w:eastAsia="方正仿宋_GBK"/>
          <w:sz w:val="32"/>
          <w:szCs w:val="32"/>
        </w:rPr>
        <w:t>重庆市开州区教育考试中心</w:t>
      </w:r>
      <w:r>
        <w:rPr>
          <w:rFonts w:eastAsia="方正仿宋_GBK"/>
          <w:sz w:val="32"/>
          <w:szCs w:val="32"/>
        </w:rPr>
        <w:t>政府性基金预算支出</w:t>
      </w:r>
      <w:r>
        <w:rPr>
          <w:rFonts w:hint="eastAsia" w:eastAsia="方正仿宋_GBK"/>
          <w:sz w:val="32"/>
          <w:szCs w:val="32"/>
        </w:rPr>
        <w:t>预算</w:t>
      </w:r>
      <w:r>
        <w:rPr>
          <w:rFonts w:eastAsia="方正仿宋_GBK"/>
          <w:sz w:val="32"/>
          <w:szCs w:val="32"/>
        </w:rPr>
        <w:t>表</w:t>
      </w:r>
    </w:p>
    <w:p>
      <w:pPr>
        <w:spacing w:line="600" w:lineRule="exact"/>
        <w:rPr>
          <w:rFonts w:eastAsia="方正仿宋_GBK"/>
          <w:sz w:val="32"/>
          <w:szCs w:val="32"/>
        </w:rPr>
      </w:pPr>
      <w:r>
        <w:rPr>
          <w:rFonts w:eastAsia="方正仿宋_GBK"/>
          <w:sz w:val="32"/>
          <w:szCs w:val="32"/>
        </w:rPr>
        <w:t>表9、</w:t>
      </w:r>
      <w:r>
        <w:rPr>
          <w:rFonts w:hint="eastAsia" w:eastAsia="方正仿宋_GBK"/>
          <w:sz w:val="32"/>
          <w:szCs w:val="32"/>
        </w:rPr>
        <w:t>重庆市开州区教育考试中心</w:t>
      </w:r>
      <w:r>
        <w:rPr>
          <w:rFonts w:eastAsia="方正仿宋_GBK"/>
          <w:sz w:val="32"/>
          <w:szCs w:val="32"/>
        </w:rPr>
        <w:t>国有资本经营预算支出</w:t>
      </w:r>
      <w:r>
        <w:rPr>
          <w:rFonts w:hint="eastAsia" w:eastAsia="方正仿宋_GBK"/>
          <w:sz w:val="32"/>
          <w:szCs w:val="32"/>
        </w:rPr>
        <w:t>预算</w:t>
      </w:r>
      <w:r>
        <w:rPr>
          <w:rFonts w:eastAsia="方正仿宋_GBK"/>
          <w:sz w:val="32"/>
          <w:szCs w:val="32"/>
        </w:rPr>
        <w:t>表</w:t>
      </w:r>
    </w:p>
    <w:p>
      <w:pPr>
        <w:spacing w:line="600" w:lineRule="exact"/>
        <w:rPr>
          <w:rFonts w:eastAsia="方正仿宋_GBK"/>
          <w:sz w:val="32"/>
          <w:szCs w:val="32"/>
        </w:rPr>
      </w:pPr>
      <w:r>
        <w:rPr>
          <w:rFonts w:eastAsia="方正仿宋_GBK"/>
          <w:sz w:val="32"/>
          <w:szCs w:val="32"/>
        </w:rPr>
        <w:t>表10、</w:t>
      </w:r>
      <w:r>
        <w:rPr>
          <w:rFonts w:hint="eastAsia" w:eastAsia="方正仿宋_GBK"/>
          <w:sz w:val="32"/>
          <w:szCs w:val="32"/>
        </w:rPr>
        <w:t>重庆市开州区教育考试中心</w:t>
      </w:r>
      <w:r>
        <w:rPr>
          <w:rFonts w:eastAsia="方正仿宋_GBK"/>
          <w:sz w:val="32"/>
          <w:szCs w:val="32"/>
        </w:rPr>
        <w:t>项目支出表</w:t>
      </w:r>
    </w:p>
    <w:p>
      <w:pPr>
        <w:spacing w:line="600" w:lineRule="exact"/>
        <w:jc w:val="center"/>
        <w:rPr>
          <w:rFonts w:ascii="方正小标宋_GBK" w:hAnsi="华文中宋" w:eastAsia="方正小标宋_GBK" w:cs="华文中宋"/>
          <w:sz w:val="44"/>
          <w:szCs w:val="44"/>
        </w:rPr>
      </w:pPr>
      <w:r>
        <w:rPr>
          <w:rFonts w:eastAsia="方正仿宋_GBK"/>
          <w:sz w:val="32"/>
          <w:szCs w:val="32"/>
        </w:rPr>
        <w:br w:type="page"/>
      </w:r>
    </w:p>
    <w:p>
      <w:pPr>
        <w:spacing w:line="600" w:lineRule="exact"/>
        <w:jc w:val="center"/>
        <w:rPr>
          <w:rFonts w:eastAsia="方正小标宋_GBK"/>
          <w:sz w:val="44"/>
          <w:szCs w:val="44"/>
        </w:rPr>
      </w:pPr>
      <w:r>
        <w:rPr>
          <w:rFonts w:hint="eastAsia" w:eastAsia="方正小标宋_GBK"/>
          <w:sz w:val="44"/>
          <w:szCs w:val="44"/>
        </w:rPr>
        <w:t>第一部分：</w:t>
      </w:r>
      <w:r>
        <w:rPr>
          <w:rFonts w:eastAsia="方正小标宋_GBK"/>
          <w:sz w:val="44"/>
          <w:szCs w:val="44"/>
        </w:rPr>
        <w:t>2024</w:t>
      </w:r>
      <w:r>
        <w:rPr>
          <w:rFonts w:hint="eastAsia" w:eastAsia="方正小标宋_GBK"/>
          <w:sz w:val="44"/>
          <w:szCs w:val="44"/>
        </w:rPr>
        <w:t>年部门预算情况说明</w:t>
      </w:r>
    </w:p>
    <w:p>
      <w:pPr>
        <w:spacing w:line="600" w:lineRule="exact"/>
        <w:ind w:firstLine="880" w:firstLineChars="200"/>
        <w:jc w:val="center"/>
        <w:rPr>
          <w:rFonts w:eastAsia="华文中宋"/>
          <w:sz w:val="44"/>
          <w:szCs w:val="44"/>
        </w:rPr>
      </w:pPr>
    </w:p>
    <w:p>
      <w:pPr>
        <w:overflowPunct w:val="0"/>
        <w:spacing w:line="600" w:lineRule="exact"/>
        <w:ind w:left="640"/>
        <w:rPr>
          <w:rFonts w:eastAsia="方正黑体_GBK"/>
          <w:sz w:val="32"/>
        </w:rPr>
      </w:pPr>
      <w:r>
        <w:rPr>
          <w:rFonts w:eastAsia="方正黑体_GBK"/>
          <w:sz w:val="32"/>
        </w:rPr>
        <w:t>一、单位基本情况</w:t>
      </w:r>
    </w:p>
    <w:p>
      <w:pPr>
        <w:spacing w:line="600" w:lineRule="exact"/>
        <w:ind w:firstLine="640" w:firstLineChars="200"/>
        <w:rPr>
          <w:rFonts w:ascii="方正仿宋_GBK" w:hAnsi="宋体" w:eastAsia="方正仿宋_GBK" w:cs="宋体"/>
          <w:color w:val="000000"/>
          <w:kern w:val="0"/>
          <w:sz w:val="32"/>
          <w:szCs w:val="32"/>
        </w:rPr>
      </w:pPr>
      <w:r>
        <w:rPr>
          <w:rFonts w:hint="eastAsia" w:ascii="方正仿宋_GBK" w:hAnsi="宋体" w:eastAsia="方正仿宋_GBK" w:cs="宋体"/>
          <w:color w:val="000000"/>
          <w:kern w:val="0"/>
          <w:sz w:val="32"/>
          <w:szCs w:val="32"/>
        </w:rPr>
        <w:t>贯彻执行国家、市、区关于教育考试工作的法律、法规、规章和方针政策；承担区大学中专招生委员会、区高等教育自学考试委员会的具体工作；负责普通高校招生考试、高等教育自学考试、成人高等教育入学考试、</w:t>
      </w:r>
      <w:r>
        <w:rPr>
          <w:rFonts w:hint="eastAsia" w:ascii="方正仿宋_GBK" w:eastAsia="方正仿宋_GBK"/>
          <w:sz w:val="32"/>
          <w:szCs w:val="32"/>
        </w:rPr>
        <w:t>高中学业水平、教师资格等国家教育考试考务工作</w:t>
      </w:r>
      <w:r>
        <w:rPr>
          <w:rFonts w:hint="eastAsia" w:ascii="方正仿宋_GBK" w:hAnsi="宋体" w:eastAsia="方正仿宋_GBK" w:cs="宋体"/>
          <w:color w:val="000000"/>
          <w:kern w:val="0"/>
          <w:sz w:val="32"/>
          <w:szCs w:val="32"/>
        </w:rPr>
        <w:t>；负责教育考试的研究、宣传和服务工作；参与教育考试的行政执法工作；负责考试经费统筹及管理工作；承担为上级教育行政部门提供教育考试决策咨询工作；承担教育行政部门交办或社会有关单位委托的其他考试工作。</w:t>
      </w:r>
    </w:p>
    <w:p>
      <w:pPr>
        <w:spacing w:line="600" w:lineRule="exact"/>
        <w:ind w:firstLine="640" w:firstLineChars="200"/>
        <w:rPr>
          <w:rFonts w:ascii="方正楷体_GBK" w:eastAsia="方正楷体_GBK"/>
          <w:sz w:val="32"/>
        </w:rPr>
      </w:pPr>
      <w:r>
        <w:rPr>
          <w:rFonts w:hint="eastAsia" w:ascii="方正楷体_GBK" w:eastAsia="方正楷体_GBK"/>
          <w:sz w:val="32"/>
        </w:rPr>
        <w:t>（二）单位构成</w:t>
      </w:r>
    </w:p>
    <w:p>
      <w:pPr>
        <w:spacing w:line="600" w:lineRule="exact"/>
        <w:ind w:firstLine="640" w:firstLineChars="200"/>
        <w:rPr>
          <w:rFonts w:ascii="仿宋_GB2312" w:hAnsi="仿宋_GB2312" w:eastAsia="仿宋_GB2312" w:cs="仿宋_GB2312"/>
          <w:sz w:val="32"/>
        </w:rPr>
      </w:pPr>
      <w:r>
        <w:rPr>
          <w:rFonts w:eastAsia="方正仿宋_GBK"/>
          <w:color w:val="000000"/>
          <w:kern w:val="0"/>
          <w:sz w:val="32"/>
          <w:szCs w:val="32"/>
        </w:rPr>
        <w:t>2016</w:t>
      </w:r>
      <w:r>
        <w:rPr>
          <w:rFonts w:hint="eastAsia" w:ascii="方正仿宋_GBK" w:hAnsi="宋体" w:eastAsia="方正仿宋_GBK" w:cs="宋体"/>
          <w:color w:val="000000"/>
          <w:kern w:val="0"/>
          <w:sz w:val="32"/>
          <w:szCs w:val="32"/>
        </w:rPr>
        <w:t>年</w:t>
      </w:r>
      <w:r>
        <w:rPr>
          <w:rFonts w:eastAsia="方正仿宋_GBK"/>
          <w:color w:val="000000"/>
          <w:kern w:val="0"/>
          <w:sz w:val="32"/>
          <w:szCs w:val="32"/>
        </w:rPr>
        <w:t>6</w:t>
      </w:r>
      <w:r>
        <w:rPr>
          <w:rFonts w:hint="eastAsia" w:ascii="方正仿宋_GBK" w:hAnsi="宋体" w:eastAsia="方正仿宋_GBK" w:cs="宋体"/>
          <w:color w:val="000000"/>
          <w:kern w:val="0"/>
          <w:sz w:val="32"/>
          <w:szCs w:val="32"/>
        </w:rPr>
        <w:t>月撤县设区，原“开县大学中专招生委员会办公室”更名为重庆市开州区教育考试中心。</w:t>
      </w:r>
      <w:r>
        <w:rPr>
          <w:rFonts w:eastAsia="方正仿宋_GBK"/>
          <w:color w:val="000000"/>
          <w:kern w:val="0"/>
          <w:sz w:val="32"/>
          <w:szCs w:val="32"/>
        </w:rPr>
        <w:t>2020</w:t>
      </w:r>
      <w:r>
        <w:rPr>
          <w:rFonts w:hint="eastAsia" w:ascii="方正仿宋_GBK" w:hAnsi="宋体" w:eastAsia="方正仿宋_GBK" w:cs="宋体"/>
          <w:color w:val="000000"/>
          <w:kern w:val="0"/>
          <w:sz w:val="32"/>
          <w:szCs w:val="32"/>
        </w:rPr>
        <w:t>年</w:t>
      </w:r>
      <w:r>
        <w:rPr>
          <w:rFonts w:eastAsia="方正仿宋_GBK"/>
          <w:color w:val="000000"/>
          <w:kern w:val="0"/>
          <w:sz w:val="32"/>
          <w:szCs w:val="32"/>
        </w:rPr>
        <w:t>4</w:t>
      </w:r>
      <w:r>
        <w:rPr>
          <w:rFonts w:hint="eastAsia" w:ascii="方正仿宋_GBK" w:hAnsi="宋体" w:eastAsia="方正仿宋_GBK" w:cs="宋体"/>
          <w:color w:val="000000"/>
          <w:kern w:val="0"/>
          <w:sz w:val="32"/>
          <w:szCs w:val="32"/>
        </w:rPr>
        <w:t>月</w:t>
      </w:r>
      <w:r>
        <w:rPr>
          <w:rFonts w:eastAsia="方正仿宋_GBK"/>
          <w:color w:val="000000"/>
          <w:kern w:val="0"/>
          <w:sz w:val="32"/>
          <w:szCs w:val="32"/>
        </w:rPr>
        <w:t>7</w:t>
      </w:r>
      <w:r>
        <w:rPr>
          <w:rFonts w:hint="eastAsia" w:ascii="方正仿宋_GBK" w:hAnsi="宋体" w:eastAsia="方正仿宋_GBK" w:cs="宋体"/>
          <w:color w:val="000000"/>
          <w:kern w:val="0"/>
          <w:sz w:val="32"/>
          <w:szCs w:val="32"/>
        </w:rPr>
        <w:t>日，重庆市开州区委机构编制委员会《关于区教委所属事业单位机构编制方案的批复》（开州委编〔</w:t>
      </w:r>
      <w:r>
        <w:rPr>
          <w:rFonts w:eastAsia="方正仿宋_GBK"/>
          <w:color w:val="000000"/>
          <w:kern w:val="0"/>
          <w:sz w:val="32"/>
          <w:szCs w:val="32"/>
        </w:rPr>
        <w:t>2020</w:t>
      </w:r>
      <w:r>
        <w:rPr>
          <w:rFonts w:hint="eastAsia" w:ascii="方正仿宋_GBK" w:hAnsi="宋体" w:eastAsia="方正仿宋_GBK" w:cs="宋体"/>
          <w:color w:val="000000"/>
          <w:kern w:val="0"/>
          <w:sz w:val="32"/>
          <w:szCs w:val="32"/>
        </w:rPr>
        <w:t>〕</w:t>
      </w:r>
      <w:r>
        <w:rPr>
          <w:rFonts w:eastAsia="方正仿宋_GBK"/>
          <w:color w:val="000000"/>
          <w:kern w:val="0"/>
          <w:sz w:val="32"/>
          <w:szCs w:val="32"/>
        </w:rPr>
        <w:t>53</w:t>
      </w:r>
      <w:r>
        <w:rPr>
          <w:rFonts w:hint="eastAsia" w:ascii="方正仿宋_GBK" w:hAnsi="宋体" w:eastAsia="方正仿宋_GBK" w:cs="宋体"/>
          <w:color w:val="000000"/>
          <w:kern w:val="0"/>
          <w:sz w:val="32"/>
          <w:szCs w:val="32"/>
        </w:rPr>
        <w:t>号），重庆市开州区教育考试中心为区教委管理的副处级事业单位。人员编制</w:t>
      </w:r>
      <w:r>
        <w:rPr>
          <w:rFonts w:eastAsia="方正仿宋_GBK"/>
          <w:color w:val="000000"/>
          <w:kern w:val="0"/>
          <w:sz w:val="32"/>
          <w:szCs w:val="32"/>
        </w:rPr>
        <w:t>10</w:t>
      </w:r>
      <w:r>
        <w:rPr>
          <w:rFonts w:hint="eastAsia" w:ascii="方正仿宋_GBK" w:hAnsi="宋体" w:eastAsia="方正仿宋_GBK" w:cs="宋体"/>
          <w:color w:val="000000"/>
          <w:kern w:val="0"/>
          <w:sz w:val="32"/>
          <w:szCs w:val="32"/>
        </w:rPr>
        <w:t>名，</w:t>
      </w:r>
      <w:r>
        <w:rPr>
          <w:rFonts w:hint="eastAsia" w:ascii="方正仿宋_GBK" w:eastAsia="方正仿宋_GBK"/>
          <w:sz w:val="32"/>
          <w:szCs w:val="32"/>
        </w:rPr>
        <w:t>主任</w:t>
      </w:r>
      <w:r>
        <w:rPr>
          <w:rFonts w:eastAsia="方正仿宋_GBK"/>
          <w:sz w:val="32"/>
          <w:szCs w:val="32"/>
        </w:rPr>
        <w:t>1</w:t>
      </w:r>
      <w:r>
        <w:rPr>
          <w:rFonts w:hint="eastAsia" w:ascii="方正仿宋_GBK" w:eastAsia="方正仿宋_GBK"/>
          <w:sz w:val="32"/>
          <w:szCs w:val="32"/>
        </w:rPr>
        <w:t>名、副主任</w:t>
      </w:r>
      <w:r>
        <w:rPr>
          <w:rFonts w:eastAsia="方正仿宋_GBK"/>
          <w:sz w:val="32"/>
          <w:szCs w:val="32"/>
        </w:rPr>
        <w:t>2</w:t>
      </w:r>
      <w:r>
        <w:rPr>
          <w:rFonts w:hint="eastAsia" w:ascii="方正仿宋_GBK" w:eastAsia="方正仿宋_GBK"/>
          <w:sz w:val="32"/>
          <w:szCs w:val="32"/>
        </w:rPr>
        <w:t>名，</w:t>
      </w:r>
      <w:r>
        <w:rPr>
          <w:rFonts w:hint="eastAsia" w:ascii="方正仿宋_GBK" w:eastAsia="方正仿宋_GBK"/>
          <w:sz w:val="32"/>
        </w:rPr>
        <w:t>科级领导职数</w:t>
      </w:r>
      <w:r>
        <w:rPr>
          <w:rFonts w:eastAsia="方正仿宋_GBK"/>
          <w:sz w:val="32"/>
        </w:rPr>
        <w:t>5</w:t>
      </w:r>
      <w:r>
        <w:rPr>
          <w:rFonts w:hint="eastAsia" w:ascii="方正仿宋_GBK" w:eastAsia="方正仿宋_GBK"/>
          <w:sz w:val="32"/>
        </w:rPr>
        <w:t>名</w:t>
      </w:r>
      <w:r>
        <w:rPr>
          <w:rFonts w:hint="eastAsia" w:ascii="方正仿宋_GBK" w:hAnsi="宋体" w:eastAsia="方正仿宋_GBK" w:cs="宋体"/>
          <w:color w:val="000000"/>
          <w:kern w:val="0"/>
          <w:sz w:val="32"/>
          <w:szCs w:val="32"/>
        </w:rPr>
        <w:t>，设办公室、普考科、成考科三个内设机构。</w:t>
      </w:r>
    </w:p>
    <w:p>
      <w:pPr>
        <w:overflowPunct w:val="0"/>
        <w:spacing w:line="600" w:lineRule="exact"/>
        <w:ind w:left="640"/>
        <w:rPr>
          <w:rFonts w:eastAsia="方正仿宋_GBK"/>
          <w:sz w:val="32"/>
        </w:rPr>
      </w:pPr>
      <w:r>
        <w:rPr>
          <w:rFonts w:eastAsia="方正黑体_GBK"/>
          <w:sz w:val="32"/>
        </w:rPr>
        <w:t>二、部门收支总体情况</w:t>
      </w:r>
    </w:p>
    <w:p>
      <w:pPr>
        <w:overflowPunct w:val="0"/>
        <w:spacing w:line="600" w:lineRule="exact"/>
        <w:ind w:firstLine="640" w:firstLineChars="200"/>
        <w:rPr>
          <w:rFonts w:eastAsia="方正仿宋_GBK"/>
          <w:sz w:val="32"/>
        </w:rPr>
      </w:pPr>
      <w:r>
        <w:rPr>
          <w:rFonts w:hint="eastAsia" w:ascii="方正楷体_GBK" w:eastAsia="方正楷体_GBK"/>
          <w:sz w:val="32"/>
        </w:rPr>
        <w:t>（一）收入预算：</w:t>
      </w:r>
      <w:r>
        <w:rPr>
          <w:rFonts w:eastAsia="方正仿宋_GBK"/>
          <w:sz w:val="32"/>
        </w:rPr>
        <w:t>2024年年初预算数74</w:t>
      </w:r>
      <w:r>
        <w:rPr>
          <w:rFonts w:hint="eastAsia" w:eastAsia="方正仿宋_GBK"/>
          <w:sz w:val="32"/>
        </w:rPr>
        <w:t>.</w:t>
      </w:r>
      <w:r>
        <w:rPr>
          <w:rFonts w:eastAsia="方正仿宋_GBK"/>
          <w:sz w:val="32"/>
        </w:rPr>
        <w:t>97万元，其中：一般公共预算拨款65</w:t>
      </w:r>
      <w:r>
        <w:rPr>
          <w:rFonts w:hint="eastAsia" w:eastAsia="方正仿宋_GBK"/>
          <w:sz w:val="32"/>
        </w:rPr>
        <w:t>.</w:t>
      </w:r>
      <w:r>
        <w:rPr>
          <w:rFonts w:eastAsia="方正仿宋_GBK"/>
          <w:sz w:val="32"/>
        </w:rPr>
        <w:t>47万元，政府性基金预算拨款 0万元，国有资本经营预算收入0 万元，</w:t>
      </w:r>
      <w:r>
        <w:rPr>
          <w:rFonts w:hint="eastAsia" w:ascii="仿宋_GB2312" w:hAnsi="仿宋_GB2312" w:eastAsia="仿宋_GB2312" w:cs="仿宋_GB2312"/>
          <w:sz w:val="32"/>
        </w:rPr>
        <w:t>财政专户管理资金收入</w:t>
      </w:r>
      <w:r>
        <w:rPr>
          <w:rFonts w:eastAsia="仿宋_GB2312"/>
          <w:sz w:val="32"/>
        </w:rPr>
        <w:t>9</w:t>
      </w:r>
      <w:r>
        <w:rPr>
          <w:rFonts w:hint="eastAsia" w:ascii="仿宋_GB2312" w:hAnsi="仿宋_GB2312" w:eastAsia="仿宋_GB2312" w:cs="仿宋_GB2312"/>
          <w:sz w:val="32"/>
        </w:rPr>
        <w:t>.</w:t>
      </w:r>
      <w:r>
        <w:rPr>
          <w:rFonts w:eastAsia="仿宋_GB2312"/>
          <w:sz w:val="32"/>
        </w:rPr>
        <w:t>50</w:t>
      </w:r>
      <w:r>
        <w:rPr>
          <w:rFonts w:hint="eastAsia" w:ascii="仿宋_GB2312" w:hAnsi="仿宋_GB2312" w:eastAsia="仿宋_GB2312" w:cs="仿宋_GB2312"/>
          <w:sz w:val="32"/>
        </w:rPr>
        <w:t>元，</w:t>
      </w:r>
      <w:r>
        <w:rPr>
          <w:rFonts w:eastAsia="方正仿宋_GBK"/>
          <w:sz w:val="32"/>
        </w:rPr>
        <w:t>事业收入0 万元，事业单位经营收入0万元，其他收入 0万元。收入较2023年增加 43</w:t>
      </w:r>
      <w:r>
        <w:rPr>
          <w:rFonts w:hint="eastAsia" w:eastAsia="方正仿宋_GBK"/>
          <w:sz w:val="32"/>
        </w:rPr>
        <w:t>.</w:t>
      </w:r>
      <w:r>
        <w:rPr>
          <w:rFonts w:eastAsia="方正仿宋_GBK"/>
          <w:sz w:val="32"/>
        </w:rPr>
        <w:t>72万元，</w:t>
      </w:r>
      <w:r>
        <w:rPr>
          <w:rFonts w:hint="eastAsia" w:eastAsia="方正仿宋_GBK"/>
          <w:sz w:val="32"/>
        </w:rPr>
        <w:t>主要是办公经费拨款增加</w:t>
      </w:r>
      <w:r>
        <w:rPr>
          <w:rFonts w:eastAsia="方正仿宋_GBK"/>
          <w:sz w:val="32"/>
        </w:rPr>
        <w:t>3</w:t>
      </w:r>
      <w:r>
        <w:rPr>
          <w:rFonts w:hint="eastAsia" w:eastAsia="方正仿宋_GBK"/>
          <w:sz w:val="32"/>
        </w:rPr>
        <w:t>.</w:t>
      </w:r>
      <w:r>
        <w:rPr>
          <w:rFonts w:eastAsia="方正仿宋_GBK"/>
          <w:sz w:val="32"/>
        </w:rPr>
        <w:t>29</w:t>
      </w:r>
      <w:r>
        <w:rPr>
          <w:rFonts w:hint="eastAsia" w:eastAsia="方正仿宋_GBK"/>
          <w:sz w:val="32"/>
        </w:rPr>
        <w:t>万元、人员经费增加</w:t>
      </w:r>
      <w:r>
        <w:rPr>
          <w:rFonts w:eastAsia="方正仿宋_GBK"/>
          <w:sz w:val="32"/>
        </w:rPr>
        <w:t>40</w:t>
      </w:r>
      <w:r>
        <w:rPr>
          <w:rFonts w:hint="eastAsia" w:eastAsia="方正仿宋_GBK"/>
          <w:sz w:val="32"/>
        </w:rPr>
        <w:t>.</w:t>
      </w:r>
      <w:r>
        <w:rPr>
          <w:rFonts w:eastAsia="方正仿宋_GBK"/>
          <w:sz w:val="32"/>
        </w:rPr>
        <w:t>93</w:t>
      </w:r>
      <w:r>
        <w:rPr>
          <w:rFonts w:hint="eastAsia" w:eastAsia="方正仿宋_GBK"/>
          <w:sz w:val="32"/>
        </w:rPr>
        <w:t>万元、普通高考等考试考务费减少</w:t>
      </w:r>
      <w:r>
        <w:rPr>
          <w:rFonts w:eastAsia="方正仿宋_GBK"/>
          <w:sz w:val="32"/>
        </w:rPr>
        <w:t>0</w:t>
      </w:r>
      <w:r>
        <w:rPr>
          <w:rFonts w:hint="eastAsia" w:eastAsia="方正仿宋_GBK"/>
          <w:sz w:val="32"/>
        </w:rPr>
        <w:t>.</w:t>
      </w:r>
      <w:r>
        <w:rPr>
          <w:rFonts w:eastAsia="方正仿宋_GBK"/>
          <w:sz w:val="32"/>
        </w:rPr>
        <w:t>5</w:t>
      </w:r>
      <w:r>
        <w:rPr>
          <w:rFonts w:hint="eastAsia" w:eastAsia="方正仿宋_GBK"/>
          <w:sz w:val="32"/>
        </w:rPr>
        <w:t>万元</w:t>
      </w:r>
      <w:r>
        <w:rPr>
          <w:rFonts w:eastAsia="方正仿宋_GBK"/>
          <w:sz w:val="32"/>
        </w:rPr>
        <w:t>。</w:t>
      </w:r>
    </w:p>
    <w:p>
      <w:pPr>
        <w:overflowPunct w:val="0"/>
        <w:spacing w:line="600" w:lineRule="exact"/>
        <w:ind w:firstLine="640" w:firstLineChars="200"/>
        <w:rPr>
          <w:rFonts w:eastAsia="方正仿宋_GBK"/>
          <w:sz w:val="32"/>
        </w:rPr>
      </w:pPr>
      <w:r>
        <w:rPr>
          <w:rFonts w:hint="eastAsia" w:ascii="方正楷体_GBK" w:eastAsia="方正楷体_GBK"/>
          <w:sz w:val="32"/>
        </w:rPr>
        <w:t>（二）支出预算：</w:t>
      </w:r>
      <w:r>
        <w:rPr>
          <w:rFonts w:eastAsia="方正仿宋_GBK"/>
          <w:sz w:val="32"/>
        </w:rPr>
        <w:t>2024年年初预算数 74</w:t>
      </w:r>
      <w:r>
        <w:rPr>
          <w:rFonts w:hint="eastAsia" w:eastAsia="方正仿宋_GBK"/>
          <w:sz w:val="32"/>
        </w:rPr>
        <w:t>.</w:t>
      </w:r>
      <w:r>
        <w:rPr>
          <w:rFonts w:eastAsia="方正仿宋_GBK"/>
          <w:sz w:val="32"/>
        </w:rPr>
        <w:t>97万元，其中：教育支出预算61</w:t>
      </w:r>
      <w:r>
        <w:rPr>
          <w:rFonts w:hint="eastAsia" w:eastAsia="方正仿宋_GBK"/>
          <w:sz w:val="32"/>
        </w:rPr>
        <w:t>.</w:t>
      </w:r>
      <w:r>
        <w:rPr>
          <w:rFonts w:eastAsia="方正仿宋_GBK"/>
          <w:sz w:val="32"/>
        </w:rPr>
        <w:t>52万元，社会保障和就业支出预算6</w:t>
      </w:r>
      <w:r>
        <w:rPr>
          <w:rFonts w:hint="eastAsia" w:eastAsia="方正仿宋_GBK"/>
          <w:sz w:val="32"/>
        </w:rPr>
        <w:t>.</w:t>
      </w:r>
      <w:r>
        <w:rPr>
          <w:rFonts w:eastAsia="方正仿宋_GBK"/>
          <w:sz w:val="32"/>
        </w:rPr>
        <w:t>75万元，卫生健康支出预算3</w:t>
      </w:r>
      <w:r>
        <w:rPr>
          <w:rFonts w:hint="eastAsia" w:eastAsia="方正仿宋_GBK"/>
          <w:sz w:val="32"/>
        </w:rPr>
        <w:t>.</w:t>
      </w:r>
      <w:r>
        <w:rPr>
          <w:rFonts w:eastAsia="方正仿宋_GBK"/>
          <w:sz w:val="32"/>
        </w:rPr>
        <w:t>32万元，住房保障支出预算3</w:t>
      </w:r>
      <w:r>
        <w:rPr>
          <w:rFonts w:hint="eastAsia" w:eastAsia="方正仿宋_GBK"/>
          <w:sz w:val="32"/>
        </w:rPr>
        <w:t>.</w:t>
      </w:r>
      <w:r>
        <w:rPr>
          <w:rFonts w:eastAsia="方正仿宋_GBK"/>
          <w:sz w:val="32"/>
        </w:rPr>
        <w:t>38万元。支出预算较2023年增加43</w:t>
      </w:r>
      <w:r>
        <w:rPr>
          <w:rFonts w:hint="eastAsia" w:eastAsia="方正仿宋_GBK"/>
          <w:sz w:val="32"/>
        </w:rPr>
        <w:t>.</w:t>
      </w:r>
      <w:r>
        <w:rPr>
          <w:rFonts w:eastAsia="方正仿宋_GBK"/>
          <w:sz w:val="32"/>
        </w:rPr>
        <w:t>72万元，主要是基本支出预算增加 44</w:t>
      </w:r>
      <w:r>
        <w:rPr>
          <w:rFonts w:hint="eastAsia" w:eastAsia="方正仿宋_GBK"/>
          <w:sz w:val="32"/>
        </w:rPr>
        <w:t>.</w:t>
      </w:r>
      <w:r>
        <w:rPr>
          <w:rFonts w:eastAsia="方正仿宋_GBK"/>
          <w:sz w:val="32"/>
        </w:rPr>
        <w:t>22万元，项目支出预算</w:t>
      </w:r>
      <w:r>
        <w:rPr>
          <w:rFonts w:hint="eastAsia" w:eastAsia="方正仿宋_GBK"/>
          <w:sz w:val="32"/>
        </w:rPr>
        <w:t>减少</w:t>
      </w:r>
      <w:r>
        <w:rPr>
          <w:rFonts w:eastAsia="方正仿宋_GBK"/>
          <w:sz w:val="32"/>
        </w:rPr>
        <w:t>0</w:t>
      </w:r>
      <w:r>
        <w:rPr>
          <w:rFonts w:hint="eastAsia" w:eastAsia="方正仿宋_GBK"/>
          <w:sz w:val="32"/>
        </w:rPr>
        <w:t>.</w:t>
      </w:r>
      <w:r>
        <w:rPr>
          <w:rFonts w:eastAsia="方正仿宋_GBK"/>
          <w:sz w:val="32"/>
        </w:rPr>
        <w:t>5万元。</w:t>
      </w:r>
    </w:p>
    <w:p>
      <w:pPr>
        <w:overflowPunct w:val="0"/>
        <w:spacing w:line="600" w:lineRule="exact"/>
        <w:ind w:left="640"/>
        <w:rPr>
          <w:rFonts w:eastAsia="方正黑体_GBK"/>
          <w:sz w:val="32"/>
        </w:rPr>
      </w:pPr>
      <w:r>
        <w:rPr>
          <w:rFonts w:eastAsia="方正黑体_GBK"/>
          <w:sz w:val="32"/>
        </w:rPr>
        <w:t>三、部门预算情况说明</w:t>
      </w:r>
    </w:p>
    <w:p>
      <w:pPr>
        <w:spacing w:line="600" w:lineRule="exact"/>
        <w:ind w:firstLine="640" w:firstLineChars="200"/>
        <w:rPr>
          <w:rFonts w:eastAsia="方正仿宋_GBK"/>
          <w:sz w:val="32"/>
        </w:rPr>
      </w:pPr>
      <w:r>
        <w:rPr>
          <w:rFonts w:eastAsia="方正仿宋_GBK"/>
          <w:sz w:val="32"/>
        </w:rPr>
        <w:t>2024年一般公共预算财政拨款收入65</w:t>
      </w:r>
      <w:r>
        <w:rPr>
          <w:rFonts w:hint="eastAsia" w:eastAsia="方正仿宋_GBK"/>
          <w:sz w:val="32"/>
        </w:rPr>
        <w:t>.</w:t>
      </w:r>
      <w:r>
        <w:rPr>
          <w:rFonts w:eastAsia="方正仿宋_GBK"/>
          <w:sz w:val="32"/>
        </w:rPr>
        <w:t>47万元，一般公共预算财政拨款支出65</w:t>
      </w:r>
      <w:r>
        <w:rPr>
          <w:rFonts w:hint="eastAsia" w:eastAsia="方正仿宋_GBK"/>
          <w:sz w:val="32"/>
        </w:rPr>
        <w:t>.</w:t>
      </w:r>
      <w:r>
        <w:rPr>
          <w:rFonts w:eastAsia="方正仿宋_GBK"/>
          <w:sz w:val="32"/>
        </w:rPr>
        <w:t>47万元，比2023年增加44</w:t>
      </w:r>
      <w:r>
        <w:rPr>
          <w:rFonts w:hint="eastAsia" w:eastAsia="方正仿宋_GBK"/>
          <w:sz w:val="32"/>
        </w:rPr>
        <w:t>.</w:t>
      </w:r>
      <w:r>
        <w:rPr>
          <w:rFonts w:eastAsia="方正仿宋_GBK"/>
          <w:sz w:val="32"/>
        </w:rPr>
        <w:t>22万元。其中：基本支出65</w:t>
      </w:r>
      <w:r>
        <w:rPr>
          <w:rFonts w:hint="eastAsia" w:eastAsia="方正仿宋_GBK"/>
          <w:sz w:val="32"/>
        </w:rPr>
        <w:t>.</w:t>
      </w:r>
      <w:r>
        <w:rPr>
          <w:rFonts w:eastAsia="方正仿宋_GBK"/>
          <w:sz w:val="32"/>
        </w:rPr>
        <w:t>47万元，比2023年增加44</w:t>
      </w:r>
      <w:r>
        <w:rPr>
          <w:rFonts w:hint="eastAsia" w:eastAsia="方正仿宋_GBK"/>
          <w:sz w:val="32"/>
        </w:rPr>
        <w:t>.</w:t>
      </w:r>
      <w:r>
        <w:rPr>
          <w:rFonts w:eastAsia="方正仿宋_GBK"/>
          <w:sz w:val="32"/>
        </w:rPr>
        <w:t>22万元，主要原因是</w:t>
      </w:r>
      <w:r>
        <w:rPr>
          <w:rFonts w:hint="eastAsia" w:ascii="方正仿宋_GBK" w:eastAsia="方正仿宋_GBK"/>
          <w:sz w:val="32"/>
        </w:rPr>
        <w:t>单位</w:t>
      </w:r>
      <w:r>
        <w:rPr>
          <w:rFonts w:eastAsia="方正仿宋_GBK"/>
          <w:sz w:val="32"/>
        </w:rPr>
        <w:t>2023</w:t>
      </w:r>
      <w:r>
        <w:rPr>
          <w:rFonts w:hint="eastAsia" w:ascii="方正仿宋_GBK" w:eastAsia="方正仿宋_GBK"/>
          <w:sz w:val="32"/>
        </w:rPr>
        <w:t>年</w:t>
      </w:r>
      <w:r>
        <w:rPr>
          <w:rFonts w:eastAsia="方正仿宋_GBK"/>
          <w:sz w:val="32"/>
        </w:rPr>
        <w:t>3</w:t>
      </w:r>
      <w:r>
        <w:rPr>
          <w:rFonts w:hint="eastAsia" w:ascii="方正仿宋_GBK" w:eastAsia="方正仿宋_GBK"/>
          <w:sz w:val="32"/>
        </w:rPr>
        <w:t>月和</w:t>
      </w:r>
      <w:r>
        <w:rPr>
          <w:rFonts w:eastAsia="方正仿宋_GBK"/>
          <w:sz w:val="32"/>
        </w:rPr>
        <w:t>7</w:t>
      </w:r>
      <w:r>
        <w:rPr>
          <w:rFonts w:hint="eastAsia" w:ascii="方正仿宋_GBK" w:eastAsia="方正仿宋_GBK"/>
          <w:sz w:val="32"/>
        </w:rPr>
        <w:t>月分别调入</w:t>
      </w:r>
      <w:r>
        <w:rPr>
          <w:rFonts w:eastAsia="方正仿宋_GBK"/>
          <w:sz w:val="32"/>
        </w:rPr>
        <w:t>1</w:t>
      </w:r>
      <w:r>
        <w:rPr>
          <w:rFonts w:hint="eastAsia" w:ascii="方正仿宋_GBK" w:eastAsia="方正仿宋_GBK"/>
          <w:sz w:val="32"/>
        </w:rPr>
        <w:t>名领导人员所</w:t>
      </w:r>
      <w:r>
        <w:rPr>
          <w:rFonts w:hint="eastAsia" w:ascii="方正仿宋_GBK" w:hAnsi="仿宋_GB2312" w:eastAsia="方正仿宋_GBK" w:cs="仿宋_GB2312"/>
          <w:sz w:val="32"/>
        </w:rPr>
        <w:t>增加的人员经费和公用经费</w:t>
      </w:r>
      <w:r>
        <w:rPr>
          <w:rFonts w:eastAsia="方正仿宋_GBK"/>
          <w:sz w:val="32"/>
        </w:rPr>
        <w:t>等，主要用于保障</w:t>
      </w:r>
      <w:r>
        <w:rPr>
          <w:rFonts w:hint="eastAsia" w:ascii="方正仿宋_GBK" w:eastAsia="方正仿宋_GBK"/>
          <w:sz w:val="32"/>
        </w:rPr>
        <w:t>单位</w:t>
      </w:r>
      <w:r>
        <w:rPr>
          <w:rFonts w:eastAsia="方正仿宋_GBK"/>
          <w:sz w:val="32"/>
        </w:rPr>
        <w:t>在职人员工资福利及社会保险缴费等，保障部门正常运转的各项商品服务支出；</w:t>
      </w:r>
      <w:r>
        <w:rPr>
          <w:rFonts w:hint="eastAsia" w:ascii="方正仿宋_GBK" w:hAnsi="仿宋_GB2312" w:eastAsia="方正仿宋_GBK" w:cs="仿宋_GB2312"/>
          <w:sz w:val="32"/>
        </w:rPr>
        <w:t>项目支出无</w:t>
      </w:r>
      <w:r>
        <w:rPr>
          <w:rFonts w:eastAsia="方正仿宋_GBK"/>
          <w:sz w:val="32"/>
        </w:rPr>
        <w:t>一般公共预算财政拨</w:t>
      </w:r>
      <w:r>
        <w:rPr>
          <w:rFonts w:hint="eastAsia" w:eastAsia="方正仿宋_GBK"/>
          <w:sz w:val="32"/>
        </w:rPr>
        <w:t>款</w:t>
      </w:r>
      <w:r>
        <w:rPr>
          <w:rFonts w:hint="eastAsia" w:ascii="方正仿宋_GBK" w:hAnsi="仿宋_GB2312" w:eastAsia="方正仿宋_GBK" w:cs="仿宋_GB2312"/>
          <w:sz w:val="32"/>
        </w:rPr>
        <w:t>安排</w:t>
      </w:r>
      <w:r>
        <w:rPr>
          <w:rFonts w:eastAsia="方正仿宋_GBK"/>
          <w:sz w:val="32"/>
        </w:rPr>
        <w:t>。</w:t>
      </w:r>
    </w:p>
    <w:p>
      <w:pPr>
        <w:overflowPunct w:val="0"/>
        <w:spacing w:line="600" w:lineRule="exact"/>
        <w:ind w:firstLine="640" w:firstLineChars="200"/>
        <w:rPr>
          <w:rFonts w:eastAsia="方正仿宋_GBK"/>
          <w:sz w:val="32"/>
        </w:rPr>
      </w:pPr>
      <w:r>
        <w:rPr>
          <w:rFonts w:hint="eastAsia" w:eastAsia="方正仿宋_GBK"/>
          <w:sz w:val="32"/>
        </w:rPr>
        <w:t>区教育考试中心</w:t>
      </w:r>
      <w:r>
        <w:rPr>
          <w:rFonts w:eastAsia="方正仿宋_GBK"/>
          <w:sz w:val="32"/>
        </w:rPr>
        <w:t>2024年无使用政府性基金预算拨款安排的支出</w:t>
      </w:r>
      <w:r>
        <w:rPr>
          <w:rFonts w:hint="eastAsia" w:eastAsia="方正仿宋_GBK"/>
          <w:sz w:val="32"/>
        </w:rPr>
        <w:t>。</w:t>
      </w:r>
    </w:p>
    <w:p>
      <w:pPr>
        <w:overflowPunct w:val="0"/>
        <w:spacing w:line="600" w:lineRule="exact"/>
        <w:ind w:left="640"/>
        <w:rPr>
          <w:rFonts w:eastAsia="方正仿宋_GBK"/>
          <w:sz w:val="32"/>
        </w:rPr>
      </w:pPr>
      <w:r>
        <w:rPr>
          <w:rFonts w:eastAsia="方正黑体_GBK"/>
          <w:sz w:val="32"/>
        </w:rPr>
        <w:t>四、</w:t>
      </w:r>
      <w:r>
        <w:rPr>
          <w:rFonts w:hint="eastAsia" w:ascii="方正黑体_GBK" w:eastAsia="方正黑体_GBK"/>
          <w:sz w:val="32"/>
        </w:rPr>
        <w:t>“三公”经</w:t>
      </w:r>
      <w:r>
        <w:rPr>
          <w:rFonts w:eastAsia="方正黑体_GBK"/>
          <w:sz w:val="32"/>
        </w:rPr>
        <w:t>费情况说明</w:t>
      </w:r>
    </w:p>
    <w:p>
      <w:pPr>
        <w:overflowPunct w:val="0"/>
        <w:spacing w:line="600" w:lineRule="exact"/>
        <w:ind w:firstLine="600"/>
        <w:rPr>
          <w:rFonts w:eastAsia="方正仿宋_GBK"/>
          <w:sz w:val="32"/>
        </w:rPr>
      </w:pPr>
      <w:r>
        <w:rPr>
          <w:rFonts w:eastAsia="方正仿宋_GBK"/>
          <w:sz w:val="32"/>
        </w:rPr>
        <w:t>2024年</w:t>
      </w:r>
      <w:r>
        <w:rPr>
          <w:rFonts w:hint="eastAsia" w:ascii="方正仿宋_GBK" w:eastAsia="方正仿宋_GBK"/>
          <w:sz w:val="32"/>
        </w:rPr>
        <w:t>“三公”经</w:t>
      </w:r>
      <w:r>
        <w:rPr>
          <w:rFonts w:eastAsia="方正仿宋_GBK"/>
          <w:sz w:val="32"/>
        </w:rPr>
        <w:t>费预算3</w:t>
      </w:r>
      <w:r>
        <w:rPr>
          <w:rFonts w:hint="eastAsia" w:eastAsia="方正仿宋_GBK"/>
          <w:sz w:val="32"/>
        </w:rPr>
        <w:t>.</w:t>
      </w:r>
      <w:r>
        <w:rPr>
          <w:rFonts w:eastAsia="方正仿宋_GBK"/>
          <w:sz w:val="32"/>
        </w:rPr>
        <w:t>5万元，比2023年增加0</w:t>
      </w:r>
      <w:r>
        <w:rPr>
          <w:rFonts w:hint="eastAsia" w:eastAsia="方正仿宋_GBK"/>
          <w:sz w:val="32"/>
        </w:rPr>
        <w:t>.</w:t>
      </w:r>
      <w:r>
        <w:rPr>
          <w:rFonts w:eastAsia="方正仿宋_GBK"/>
          <w:sz w:val="32"/>
        </w:rPr>
        <w:t>5万元。其中：因公出国（境）费用0万元，比2023年减少0万元；公务接待费0</w:t>
      </w:r>
      <w:r>
        <w:rPr>
          <w:rFonts w:hint="eastAsia" w:eastAsia="方正仿宋_GBK"/>
          <w:sz w:val="32"/>
        </w:rPr>
        <w:t>.</w:t>
      </w:r>
      <w:r>
        <w:rPr>
          <w:rFonts w:eastAsia="方正仿宋_GBK"/>
          <w:sz w:val="32"/>
        </w:rPr>
        <w:t>5万元，比2023年增加0</w:t>
      </w:r>
      <w:r>
        <w:rPr>
          <w:rFonts w:hint="eastAsia" w:eastAsia="方正仿宋_GBK"/>
          <w:sz w:val="32"/>
        </w:rPr>
        <w:t>.</w:t>
      </w:r>
      <w:r>
        <w:rPr>
          <w:rFonts w:eastAsia="方正仿宋_GBK"/>
          <w:sz w:val="32"/>
        </w:rPr>
        <w:t>5万元，主要原因是</w:t>
      </w:r>
      <w:r>
        <w:rPr>
          <w:rFonts w:hint="eastAsia" w:ascii="方正仿宋_GBK" w:eastAsia="方正仿宋_GBK"/>
          <w:sz w:val="32"/>
        </w:rPr>
        <w:t>各类考试接待督考人员发生的相关费</w:t>
      </w:r>
      <w:r>
        <w:rPr>
          <w:rFonts w:eastAsia="方正仿宋_GBK"/>
          <w:sz w:val="32"/>
        </w:rPr>
        <w:t>；公务用车运行维护费3万元，比2023年减少0万元，主要原因是</w:t>
      </w:r>
      <w:r>
        <w:rPr>
          <w:rFonts w:hint="eastAsia" w:ascii="仿宋_GB2312" w:hAnsi="仿宋_GB2312" w:eastAsia="仿宋_GB2312" w:cs="仿宋_GB2312"/>
          <w:sz w:val="32"/>
        </w:rPr>
        <w:t>试卷保密运输专用车</w:t>
      </w:r>
      <w:r>
        <w:rPr>
          <w:rFonts w:eastAsia="方正仿宋_GBK"/>
          <w:sz w:val="32"/>
        </w:rPr>
        <w:t>。</w:t>
      </w:r>
    </w:p>
    <w:p>
      <w:pPr>
        <w:overflowPunct w:val="0"/>
        <w:spacing w:line="600" w:lineRule="exact"/>
        <w:ind w:left="640"/>
        <w:rPr>
          <w:rFonts w:eastAsia="方正黑体_GBK"/>
          <w:sz w:val="32"/>
        </w:rPr>
      </w:pPr>
      <w:r>
        <w:rPr>
          <w:rFonts w:eastAsia="方正黑体_GBK"/>
          <w:sz w:val="32"/>
        </w:rPr>
        <w:t>五、其他重要事项的情况说明</w:t>
      </w:r>
    </w:p>
    <w:p>
      <w:pPr>
        <w:overflowPunct w:val="0"/>
        <w:spacing w:line="600" w:lineRule="exact"/>
        <w:ind w:firstLine="640" w:firstLineChars="200"/>
        <w:rPr>
          <w:rFonts w:eastAsia="方正仿宋_GBK"/>
          <w:sz w:val="32"/>
        </w:rPr>
      </w:pPr>
      <w:r>
        <w:rPr>
          <w:rFonts w:eastAsia="方正仿宋_GBK"/>
          <w:sz w:val="32"/>
        </w:rPr>
        <w:t>1</w:t>
      </w:r>
      <w:r>
        <w:rPr>
          <w:rFonts w:hint="eastAsia" w:eastAsia="方正仿宋_GBK"/>
          <w:sz w:val="32"/>
        </w:rPr>
        <w:t>．</w:t>
      </w:r>
      <w:r>
        <w:rPr>
          <w:rFonts w:eastAsia="方正仿宋_GBK"/>
          <w:sz w:val="32"/>
        </w:rPr>
        <w:t>我单位不在机关运行经费统计范围之内。</w:t>
      </w:r>
    </w:p>
    <w:p>
      <w:pPr>
        <w:overflowPunct w:val="0"/>
        <w:spacing w:line="600" w:lineRule="exact"/>
        <w:ind w:firstLine="640" w:firstLineChars="200"/>
        <w:rPr>
          <w:rFonts w:eastAsia="方正仿宋_GBK"/>
          <w:sz w:val="32"/>
        </w:rPr>
      </w:pPr>
      <w:r>
        <w:rPr>
          <w:rFonts w:eastAsia="方正仿宋_GBK"/>
          <w:b/>
          <w:sz w:val="32"/>
        </w:rPr>
        <w:t>2</w:t>
      </w:r>
      <w:r>
        <w:rPr>
          <w:rFonts w:hint="eastAsia" w:eastAsia="方正仿宋_GBK"/>
          <w:b/>
          <w:sz w:val="32"/>
        </w:rPr>
        <w:t>．</w:t>
      </w:r>
      <w:r>
        <w:rPr>
          <w:rFonts w:eastAsia="方正仿宋_GBK"/>
          <w:b/>
          <w:sz w:val="32"/>
        </w:rPr>
        <w:t>政府采购情况。</w:t>
      </w:r>
      <w:r>
        <w:rPr>
          <w:rFonts w:eastAsia="方正仿宋_GBK"/>
          <w:sz w:val="32"/>
        </w:rPr>
        <w:t>所属各预算单位政府采购预算总额  0万元：政府采购货物预算0万元、政府采购工程预算0万元、政府采购服务预算0万元；其中一般公共预算拨款政府采购0万元：政府采购货物预算0万元、政府采购工程预算  0万元、政府采购服务预算0万元。</w:t>
      </w:r>
    </w:p>
    <w:p>
      <w:pPr>
        <w:overflowPunct w:val="0"/>
        <w:spacing w:line="600" w:lineRule="exact"/>
        <w:ind w:firstLine="640" w:firstLineChars="200"/>
        <w:rPr>
          <w:rFonts w:eastAsia="方正仿宋_GBK"/>
          <w:color w:val="000000"/>
          <w:sz w:val="32"/>
        </w:rPr>
      </w:pPr>
      <w:r>
        <w:rPr>
          <w:rFonts w:eastAsia="方正仿宋_GBK"/>
          <w:b/>
          <w:sz w:val="32"/>
        </w:rPr>
        <w:t>3</w:t>
      </w:r>
      <w:r>
        <w:rPr>
          <w:rFonts w:hint="eastAsia" w:eastAsia="方正仿宋_GBK"/>
          <w:b/>
          <w:sz w:val="32"/>
        </w:rPr>
        <w:t>．</w:t>
      </w:r>
      <w:r>
        <w:rPr>
          <w:rFonts w:eastAsia="方正仿宋_GBK"/>
          <w:b/>
          <w:sz w:val="32"/>
        </w:rPr>
        <w:t>绩效目标设置情况。</w:t>
      </w:r>
      <w:r>
        <w:rPr>
          <w:rFonts w:eastAsia="方正仿宋_GBK"/>
          <w:color w:val="000000"/>
          <w:sz w:val="32"/>
        </w:rPr>
        <w:t>2024年项目支出均实行了绩效目标管理，涉及一般公共预算当年财政拨款0万元。</w:t>
      </w:r>
    </w:p>
    <w:p>
      <w:pPr>
        <w:overflowPunct w:val="0"/>
        <w:spacing w:line="600" w:lineRule="exact"/>
        <w:ind w:firstLine="640" w:firstLineChars="200"/>
        <w:rPr>
          <w:rFonts w:eastAsia="方正仿宋_GBK"/>
          <w:color w:val="000000"/>
          <w:sz w:val="32"/>
        </w:rPr>
      </w:pPr>
      <w:r>
        <w:rPr>
          <w:rFonts w:eastAsia="方正仿宋_GBK"/>
          <w:b/>
          <w:color w:val="000000"/>
          <w:sz w:val="32"/>
        </w:rPr>
        <w:t>4</w:t>
      </w:r>
      <w:r>
        <w:rPr>
          <w:rFonts w:hint="eastAsia" w:eastAsia="方正仿宋_GBK"/>
          <w:b/>
          <w:color w:val="000000"/>
          <w:sz w:val="32"/>
        </w:rPr>
        <w:t>．</w:t>
      </w:r>
      <w:r>
        <w:rPr>
          <w:rFonts w:eastAsia="方正仿宋_GBK"/>
          <w:b/>
          <w:color w:val="000000"/>
          <w:sz w:val="32"/>
        </w:rPr>
        <w:t>国有资产占有使用情况。</w:t>
      </w:r>
      <w:r>
        <w:rPr>
          <w:rFonts w:hint="eastAsia" w:eastAsia="方正仿宋_GBK"/>
          <w:color w:val="000000"/>
          <w:sz w:val="32"/>
          <w:lang w:eastAsia="zh-CN"/>
        </w:rPr>
        <w:t>截至</w:t>
      </w:r>
      <w:r>
        <w:rPr>
          <w:rFonts w:eastAsia="方正仿宋_GBK"/>
          <w:color w:val="000000"/>
          <w:sz w:val="32"/>
        </w:rPr>
        <w:t>2023年12月，所属各预算单位共有车辆 1辆，其中一般公务用车1 辆。2024年一般公共预算安排购置车辆 0辆。</w:t>
      </w:r>
    </w:p>
    <w:p>
      <w:pPr>
        <w:overflowPunct w:val="0"/>
        <w:spacing w:line="600" w:lineRule="exact"/>
        <w:ind w:firstLine="640" w:firstLineChars="200"/>
        <w:rPr>
          <w:rFonts w:eastAsia="方正仿宋_GBK"/>
          <w:sz w:val="32"/>
          <w:szCs w:val="32"/>
        </w:rPr>
      </w:pPr>
      <w:r>
        <w:rPr>
          <w:rFonts w:eastAsia="方正黑体_GBK"/>
          <w:sz w:val="32"/>
        </w:rPr>
        <w:t>六、专业性名词解释</w:t>
      </w:r>
    </w:p>
    <w:p>
      <w:pPr>
        <w:pStyle w:val="7"/>
        <w:tabs>
          <w:tab w:val="center" w:pos="4153"/>
          <w:tab w:val="left" w:pos="7275"/>
        </w:tabs>
        <w:overflowPunct w:val="0"/>
        <w:spacing w:line="600" w:lineRule="exact"/>
        <w:ind w:firstLine="640"/>
        <w:rPr>
          <w:rFonts w:ascii="Times New Roman" w:hAnsi="Times New Roman" w:eastAsia="方正仿宋_GBK"/>
          <w:sz w:val="32"/>
          <w:szCs w:val="32"/>
        </w:rPr>
      </w:pPr>
      <w:r>
        <w:rPr>
          <w:rFonts w:hint="eastAsia" w:ascii="方正楷体_GBK" w:hAnsi="Times New Roman" w:eastAsia="方正楷体_GBK"/>
          <w:sz w:val="32"/>
          <w:szCs w:val="32"/>
        </w:rPr>
        <w:t>（一）财政拨款收入：</w:t>
      </w:r>
      <w:r>
        <w:rPr>
          <w:rFonts w:ascii="Times New Roman" w:hAnsi="Times New Roman" w:eastAsia="方正仿宋_GBK"/>
          <w:sz w:val="32"/>
          <w:szCs w:val="32"/>
        </w:rPr>
        <w:t>指本年度从本级财政部门取得的财政拨款，包括一般公共预算财政拨款和政府性基金预算财政拨款。</w:t>
      </w:r>
    </w:p>
    <w:p>
      <w:pPr>
        <w:pStyle w:val="7"/>
        <w:tabs>
          <w:tab w:val="center" w:pos="4153"/>
          <w:tab w:val="left" w:pos="7275"/>
        </w:tabs>
        <w:overflowPunct w:val="0"/>
        <w:spacing w:line="600" w:lineRule="exact"/>
        <w:ind w:firstLine="640"/>
        <w:rPr>
          <w:rFonts w:ascii="方正仿宋_GBK" w:hAnsi="Times New Roman" w:eastAsia="方正仿宋_GBK"/>
          <w:sz w:val="32"/>
          <w:szCs w:val="32"/>
        </w:rPr>
      </w:pPr>
      <w:r>
        <w:rPr>
          <w:rFonts w:hint="eastAsia" w:ascii="方正楷体_GBK" w:hAnsi="Times New Roman" w:eastAsia="方正楷体_GBK"/>
          <w:sz w:val="32"/>
          <w:szCs w:val="32"/>
        </w:rPr>
        <w:t>（二）其他收入：</w:t>
      </w:r>
      <w:r>
        <w:rPr>
          <w:rFonts w:ascii="Times New Roman" w:hAnsi="Times New Roman" w:eastAsia="方正仿宋_GBK"/>
          <w:sz w:val="32"/>
          <w:szCs w:val="32"/>
        </w:rPr>
        <w:t>指单位取</w:t>
      </w:r>
      <w:r>
        <w:rPr>
          <w:rFonts w:hint="eastAsia" w:ascii="方正仿宋_GBK" w:hAnsi="Times New Roman" w:eastAsia="方正仿宋_GBK"/>
          <w:sz w:val="32"/>
          <w:szCs w:val="32"/>
        </w:rPr>
        <w:t>得的除“财政拨款收入”、“事业收入”、“经营收入”等以外的收入。</w:t>
      </w:r>
    </w:p>
    <w:p>
      <w:pPr>
        <w:pStyle w:val="7"/>
        <w:tabs>
          <w:tab w:val="center" w:pos="4153"/>
          <w:tab w:val="left" w:pos="7275"/>
        </w:tabs>
        <w:overflowPunct w:val="0"/>
        <w:spacing w:line="600" w:lineRule="exact"/>
        <w:ind w:firstLine="640"/>
        <w:rPr>
          <w:rFonts w:ascii="Times New Roman" w:hAnsi="Times New Roman" w:eastAsia="方正仿宋_GBK"/>
          <w:sz w:val="32"/>
          <w:szCs w:val="32"/>
        </w:rPr>
      </w:pPr>
      <w:r>
        <w:rPr>
          <w:rFonts w:hint="eastAsia" w:ascii="方正楷体_GBK" w:hAnsi="Times New Roman" w:eastAsia="方正楷体_GBK"/>
          <w:sz w:val="32"/>
          <w:szCs w:val="32"/>
        </w:rPr>
        <w:t>（三）基本支出：</w:t>
      </w:r>
      <w:r>
        <w:rPr>
          <w:rFonts w:ascii="Times New Roman" w:hAnsi="Times New Roman" w:eastAsia="方正仿宋_GBK"/>
          <w:sz w:val="32"/>
          <w:szCs w:val="32"/>
        </w:rPr>
        <w:t>指为保障机构正常运转、完成日常工作任务而发生的人员经费和公用经费。</w:t>
      </w:r>
    </w:p>
    <w:p>
      <w:pPr>
        <w:pStyle w:val="7"/>
        <w:tabs>
          <w:tab w:val="center" w:pos="4153"/>
          <w:tab w:val="left" w:pos="7275"/>
        </w:tabs>
        <w:overflowPunct w:val="0"/>
        <w:spacing w:line="600" w:lineRule="exact"/>
        <w:ind w:firstLine="640"/>
        <w:rPr>
          <w:rFonts w:ascii="Times New Roman" w:hAnsi="Times New Roman" w:eastAsia="方正仿宋_GBK"/>
          <w:sz w:val="32"/>
          <w:szCs w:val="32"/>
        </w:rPr>
      </w:pPr>
      <w:r>
        <w:rPr>
          <w:rFonts w:hint="eastAsia" w:ascii="方正楷体_GBK" w:hAnsi="Times New Roman" w:eastAsia="方正楷体_GBK"/>
          <w:sz w:val="32"/>
          <w:szCs w:val="32"/>
        </w:rPr>
        <w:t>（四）项目支出：</w:t>
      </w:r>
      <w:r>
        <w:rPr>
          <w:rFonts w:ascii="Times New Roman" w:hAnsi="Times New Roman" w:eastAsia="方正仿宋_GBK"/>
          <w:sz w:val="32"/>
          <w:szCs w:val="32"/>
        </w:rPr>
        <w:t>指在基本支出之外为完成特定行政任务和事业发展目标所发生的支出。</w:t>
      </w:r>
    </w:p>
    <w:p>
      <w:pPr>
        <w:overflowPunct w:val="0"/>
        <w:spacing w:line="600" w:lineRule="exact"/>
        <w:ind w:firstLine="640" w:firstLineChars="200"/>
        <w:rPr>
          <w:rFonts w:eastAsia="方正仿宋_GBK"/>
          <w:sz w:val="32"/>
          <w:szCs w:val="32"/>
        </w:rPr>
      </w:pPr>
      <w:r>
        <w:rPr>
          <w:rFonts w:hint="eastAsia" w:ascii="方正楷体_GBK" w:eastAsia="方正楷体_GBK"/>
          <w:sz w:val="32"/>
          <w:szCs w:val="32"/>
        </w:rPr>
        <w:t>（五）“三公”经费：</w:t>
      </w:r>
      <w:r>
        <w:rPr>
          <w:rFonts w:hint="eastAsia" w:ascii="方正仿宋_GBK" w:eastAsia="方正仿宋_GBK"/>
          <w:sz w:val="32"/>
          <w:szCs w:val="32"/>
        </w:rPr>
        <w:t>指用一</w:t>
      </w:r>
      <w:r>
        <w:rPr>
          <w:rFonts w:eastAsia="方正仿宋_GBK"/>
          <w:sz w:val="32"/>
          <w:szCs w:val="32"/>
        </w:rPr>
        <w:t>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
    <w:p/>
    <w:p/>
    <w:p/>
    <w:p/>
    <w:p/>
    <w:p/>
    <w:p/>
    <w:p/>
    <w:p/>
    <w:p/>
    <w:p/>
    <w:p/>
    <w:p/>
    <w:p/>
    <w:p/>
    <w:p/>
    <w:p/>
    <w:p/>
    <w:p/>
    <w:p/>
    <w:p>
      <w:pPr>
        <w:spacing w:line="600" w:lineRule="exact"/>
        <w:ind w:firstLine="880" w:firstLineChars="200"/>
        <w:rPr>
          <w:rFonts w:eastAsia="方正小标宋_GBK"/>
          <w:sz w:val="44"/>
          <w:szCs w:val="44"/>
        </w:rPr>
      </w:pPr>
      <w:r>
        <w:rPr>
          <w:rFonts w:hint="eastAsia" w:eastAsia="方正小标宋_GBK"/>
          <w:sz w:val="44"/>
          <w:szCs w:val="44"/>
        </w:rPr>
        <w:t>第二部分：</w:t>
      </w:r>
      <w:r>
        <w:rPr>
          <w:rFonts w:eastAsia="方正小标宋_GBK"/>
          <w:sz w:val="44"/>
          <w:szCs w:val="44"/>
        </w:rPr>
        <w:t>2024</w:t>
      </w:r>
      <w:r>
        <w:rPr>
          <w:rFonts w:hint="eastAsia" w:eastAsia="方正小标宋_GBK"/>
          <w:sz w:val="44"/>
          <w:szCs w:val="44"/>
        </w:rPr>
        <w:t>年部门预算公开报表</w:t>
      </w:r>
    </w:p>
    <w:p>
      <w:pPr>
        <w:spacing w:line="600" w:lineRule="exact"/>
        <w:ind w:firstLine="640" w:firstLineChars="200"/>
        <w:rPr>
          <w:rFonts w:eastAsia="方正黑体_GBK"/>
          <w:sz w:val="32"/>
        </w:rPr>
      </w:pPr>
    </w:p>
    <w:p>
      <w:pPr>
        <w:spacing w:line="600" w:lineRule="exact"/>
        <w:ind w:firstLine="640" w:firstLineChars="200"/>
        <w:rPr>
          <w:rFonts w:eastAsia="方正黑体_GBK"/>
          <w:sz w:val="32"/>
        </w:rPr>
      </w:pPr>
      <w:r>
        <w:rPr>
          <w:rFonts w:eastAsia="方正黑体_GBK"/>
          <w:sz w:val="32"/>
        </w:rPr>
        <w:t>2024</w:t>
      </w:r>
      <w:r>
        <w:rPr>
          <w:rFonts w:hint="eastAsia" w:eastAsia="方正黑体_GBK"/>
          <w:sz w:val="32"/>
        </w:rPr>
        <w:t>年部门预算公开报表（详见附表重庆市开州区教育考试中心</w:t>
      </w:r>
      <w:r>
        <w:rPr>
          <w:rFonts w:eastAsia="方正黑体_GBK"/>
          <w:sz w:val="32"/>
        </w:rPr>
        <w:t>2024年部门预算公开报表</w:t>
      </w:r>
    </w:p>
    <w:p>
      <w:pPr>
        <w:spacing w:line="600" w:lineRule="exact"/>
        <w:rPr>
          <w:rFonts w:eastAsia="方正仿宋_GBK"/>
          <w:sz w:val="32"/>
          <w:szCs w:val="32"/>
        </w:rPr>
      </w:pPr>
      <w:r>
        <w:rPr>
          <w:rFonts w:eastAsia="方正仿宋_GBK"/>
          <w:b/>
          <w:sz w:val="32"/>
        </w:rPr>
        <w:t>部门预算公开联系人：</w:t>
      </w:r>
      <w:r>
        <w:rPr>
          <w:rFonts w:hint="eastAsia" w:eastAsia="方正仿宋_GBK"/>
          <w:b/>
          <w:sz w:val="32"/>
        </w:rPr>
        <w:t>谭波</w:t>
      </w:r>
      <w:r>
        <w:rPr>
          <w:rFonts w:eastAsia="方正仿宋_GBK"/>
          <w:b/>
          <w:sz w:val="32"/>
        </w:rPr>
        <w:t xml:space="preserve">  联系方式：023-52991108</w:t>
      </w:r>
    </w:p>
    <w:p>
      <w:pPr>
        <w:spacing w:line="540" w:lineRule="exact"/>
        <w:jc w:val="center"/>
        <w:rPr>
          <w:rFonts w:eastAsia="方正小标宋_GBK"/>
          <w:sz w:val="44"/>
          <w:szCs w:val="44"/>
        </w:rPr>
      </w:pPr>
    </w:p>
    <w:p>
      <w:pPr>
        <w:spacing w:line="540" w:lineRule="exact"/>
        <w:jc w:val="center"/>
        <w:rPr>
          <w:rFonts w:eastAsia="方正小标宋_GBK"/>
          <w:sz w:val="44"/>
          <w:szCs w:val="44"/>
        </w:rPr>
      </w:pPr>
    </w:p>
    <w:p>
      <w:pPr>
        <w:spacing w:line="600" w:lineRule="exact"/>
        <w:ind w:firstLine="420" w:firstLineChars="150"/>
        <w:rPr>
          <w:rFonts w:eastAsia="方正仿宋_GBK"/>
          <w:sz w:val="28"/>
          <w:szCs w:val="28"/>
        </w:rPr>
      </w:pPr>
    </w:p>
    <w:p>
      <w:pPr>
        <w:spacing w:line="600" w:lineRule="exact"/>
        <w:ind w:firstLine="420" w:firstLineChars="150"/>
        <w:rPr>
          <w:rFonts w:eastAsia="方正仿宋_GBK"/>
          <w:sz w:val="28"/>
          <w:szCs w:val="28"/>
        </w:rPr>
      </w:pPr>
    </w:p>
    <w:p>
      <w:pPr>
        <w:spacing w:line="600" w:lineRule="exact"/>
        <w:ind w:firstLine="420" w:firstLineChars="150"/>
        <w:rPr>
          <w:rFonts w:eastAsia="方正仿宋_GBK"/>
          <w:sz w:val="28"/>
          <w:szCs w:val="28"/>
        </w:rPr>
      </w:pPr>
    </w:p>
    <w:p>
      <w:pPr>
        <w:spacing w:line="600" w:lineRule="exact"/>
        <w:ind w:firstLine="420" w:firstLineChars="150"/>
        <w:rPr>
          <w:rFonts w:eastAsia="方正仿宋_GBK"/>
          <w:sz w:val="28"/>
          <w:szCs w:val="28"/>
        </w:rPr>
      </w:pPr>
    </w:p>
    <w:p>
      <w:pPr>
        <w:spacing w:line="600" w:lineRule="exact"/>
        <w:ind w:firstLine="420" w:firstLineChars="150"/>
        <w:rPr>
          <w:rFonts w:eastAsia="方正仿宋_GBK"/>
          <w:sz w:val="28"/>
          <w:szCs w:val="28"/>
        </w:rPr>
      </w:pPr>
    </w:p>
    <w:p>
      <w:pPr>
        <w:spacing w:line="600" w:lineRule="exact"/>
        <w:ind w:firstLine="420" w:firstLineChars="150"/>
        <w:rPr>
          <w:rFonts w:eastAsia="方正仿宋_GBK"/>
          <w:sz w:val="28"/>
          <w:szCs w:val="28"/>
        </w:rPr>
      </w:pPr>
    </w:p>
    <w:p>
      <w:pPr>
        <w:spacing w:line="600" w:lineRule="exact"/>
        <w:ind w:firstLine="4320" w:firstLineChars="1350"/>
        <w:rPr>
          <w:rFonts w:eastAsia="方正仿宋_GBK"/>
          <w:sz w:val="32"/>
          <w:szCs w:val="32"/>
        </w:rPr>
      </w:pPr>
      <w:r>
        <w:rPr>
          <w:rFonts w:eastAsia="方正仿宋_GBK"/>
          <w:sz w:val="32"/>
          <w:szCs w:val="32"/>
        </w:rPr>
        <w:t>重庆市开州区教育考试中心</w:t>
      </w:r>
    </w:p>
    <w:p>
      <w:pPr>
        <w:spacing w:line="600" w:lineRule="exact"/>
        <w:ind w:firstLine="5120" w:firstLineChars="1600"/>
        <w:rPr>
          <w:rFonts w:eastAsia="方正仿宋_GBK"/>
          <w:sz w:val="32"/>
          <w:szCs w:val="32"/>
        </w:rPr>
      </w:pPr>
      <w:r>
        <w:rPr>
          <w:rFonts w:eastAsia="方正仿宋_GBK"/>
          <w:sz w:val="32"/>
          <w:szCs w:val="32"/>
        </w:rPr>
        <w:t>2023年</w:t>
      </w:r>
      <w:r>
        <w:rPr>
          <w:rFonts w:hint="eastAsia" w:eastAsia="方正仿宋_GBK"/>
          <w:sz w:val="32"/>
          <w:szCs w:val="32"/>
        </w:rPr>
        <w:t>3月21日</w:t>
      </w:r>
    </w:p>
    <w:p>
      <w:pPr>
        <w:spacing w:line="600" w:lineRule="exact"/>
        <w:ind w:firstLine="420" w:firstLineChars="150"/>
        <w:rPr>
          <w:rFonts w:eastAsia="方正仿宋_GBK"/>
          <w:sz w:val="28"/>
          <w:szCs w:val="28"/>
        </w:rPr>
      </w:pPr>
    </w:p>
    <w:p>
      <w:pPr>
        <w:spacing w:line="600" w:lineRule="exact"/>
        <w:ind w:firstLine="420" w:firstLineChars="150"/>
        <w:rPr>
          <w:rFonts w:eastAsia="方正仿宋_GBK"/>
          <w:sz w:val="28"/>
          <w:szCs w:val="28"/>
        </w:rPr>
      </w:pPr>
    </w:p>
    <w:p>
      <w:pPr>
        <w:spacing w:line="600" w:lineRule="exact"/>
        <w:ind w:firstLine="420" w:firstLineChars="150"/>
        <w:rPr>
          <w:rFonts w:eastAsia="方正仿宋_GBK"/>
          <w:sz w:val="28"/>
          <w:szCs w:val="28"/>
        </w:rPr>
      </w:pPr>
    </w:p>
    <w:p>
      <w:pPr>
        <w:spacing w:line="600" w:lineRule="exact"/>
        <w:ind w:firstLine="420" w:firstLineChars="150"/>
        <w:rPr>
          <w:rFonts w:eastAsia="方正仿宋_GBK"/>
          <w:sz w:val="28"/>
          <w:szCs w:val="28"/>
        </w:rPr>
      </w:pPr>
    </w:p>
    <w:p>
      <w:pPr>
        <w:spacing w:line="600" w:lineRule="exact"/>
        <w:ind w:firstLine="420" w:firstLineChars="150"/>
        <w:rPr>
          <w:rFonts w:eastAsia="方正仿宋_GBK"/>
          <w:sz w:val="28"/>
          <w:szCs w:val="28"/>
        </w:rPr>
      </w:pPr>
    </w:p>
    <w:p>
      <w:pPr>
        <w:spacing w:line="600" w:lineRule="exact"/>
        <w:ind w:firstLine="315" w:firstLineChars="150"/>
      </w:pPr>
      <w:r>
        <w:rPr>
          <w:rFonts w:eastAsiaTheme="minorEastAsia"/>
        </w:rPr>
        <mc:AlternateContent>
          <mc:Choice Requires="wps">
            <w:drawing>
              <wp:anchor distT="0" distB="0" distL="114300" distR="114300" simplePos="0" relativeHeight="251661312" behindDoc="0" locked="0" layoutInCell="1" allowOverlap="1">
                <wp:simplePos x="0" y="0"/>
                <wp:positionH relativeFrom="margin">
                  <wp:posOffset>57785</wp:posOffset>
                </wp:positionH>
                <wp:positionV relativeFrom="paragraph">
                  <wp:posOffset>422910</wp:posOffset>
                </wp:positionV>
                <wp:extent cx="5613400" cy="0"/>
                <wp:effectExtent l="0" t="0" r="25400" b="190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6134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4.55pt;margin-top:33.3pt;height:0pt;width:442pt;mso-position-horizontal-relative:margin;z-index:251661312;mso-width-relative:page;mso-height-relative:page;" filled="f" stroked="t" coordsize="21600,21600" o:gfxdata="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AM0L6rTAAAA&#10;BwEAAA8AAAAAAAAAAQAgAAAAIgAAAGRycy9kb3ducmV2LnhtbFBLAQIUABQAAAAIAIdO4kAY5QWj&#10;6QEAALgDAAAOAAAAAAAAAAEAIAAAACIBAABkcnMvZTJvRG9jLnhtbFBLBQYAAAAABgAGAFkBAAB9&#10;BQAAAAA=&#10;">
                <v:fill on="f" focussize="0,0"/>
                <v:stroke color="#000000" joinstyle="round"/>
                <v:imagedata o:title=""/>
                <o:lock v:ext="edit" aspectratio="f"/>
              </v:line>
            </w:pict>
          </mc:Fallback>
        </mc:AlternateContent>
      </w:r>
      <w:r>
        <w:rPr>
          <w:rFonts w:eastAsiaTheme="minorEastAsi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53340</wp:posOffset>
                </wp:positionV>
                <wp:extent cx="5613400" cy="0"/>
                <wp:effectExtent l="0" t="0" r="25400" b="1905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6134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top:4.2pt;height:0pt;width:442pt;mso-position-horizontal:center;mso-position-horizontal-relative:margin;z-index:251660288;mso-width-relative:page;mso-height-relative:page;" filled="f" stroked="t" coordsize="21600,21600" o:gfxdata="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6v+uF0gAAAAQB&#10;AAAPAAAAAAAAAAEAIAAAACIAAABkcnMvZG93bnJldi54bWxQSwECFAAUAAAACACHTuJA8s9Ib+gB&#10;AAC4AwAADgAAAAAAAAABACAAAAAhAQAAZHJzL2Uyb0RvYy54bWxQSwUGAAAAAAYABgBZAQAAewUA&#10;AAAA&#10;">
                <v:fill on="f" focussize="0,0"/>
                <v:stroke color="#000000" joinstyle="round"/>
                <v:imagedata o:title=""/>
                <o:lock v:ext="edit" aspectratio="f"/>
              </v:line>
            </w:pict>
          </mc:Fallback>
        </mc:AlternateContent>
      </w:r>
      <w:r>
        <w:rPr>
          <w:rFonts w:eastAsia="方正仿宋_GBK"/>
          <w:sz w:val="28"/>
          <w:szCs w:val="28"/>
        </w:rPr>
        <w:t xml:space="preserve">重庆市开州区教育考试中心办公室     </w:t>
      </w:r>
      <w:r>
        <w:rPr>
          <w:rFonts w:hint="eastAsia" w:eastAsia="方正仿宋_GBK"/>
          <w:sz w:val="28"/>
          <w:szCs w:val="28"/>
        </w:rPr>
        <w:t xml:space="preserve">  </w:t>
      </w:r>
      <w:r>
        <w:rPr>
          <w:rFonts w:eastAsia="方正仿宋_GBK"/>
          <w:sz w:val="28"/>
          <w:szCs w:val="28"/>
        </w:rPr>
        <w:t xml:space="preserve">     2023年</w:t>
      </w:r>
      <w:r>
        <w:rPr>
          <w:rFonts w:hint="eastAsia" w:eastAsia="方正仿宋_GBK"/>
          <w:sz w:val="28"/>
          <w:szCs w:val="28"/>
        </w:rPr>
        <w:t>3月21日</w:t>
      </w:r>
      <w:r>
        <w:rPr>
          <w:rFonts w:eastAsia="方正仿宋_GBK"/>
          <w:sz w:val="28"/>
          <w:szCs w:val="28"/>
        </w:rPr>
        <w:t>印发</w:t>
      </w:r>
    </w:p>
    <w:sectPr>
      <w:footerReference r:id="rId3" w:type="default"/>
      <w:footerReference r:id="rId4" w:type="even"/>
      <w:pgSz w:w="11906" w:h="16838"/>
      <w:pgMar w:top="1985" w:right="1446" w:bottom="1644" w:left="14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楷体_GBK">
    <w:altName w:val="微软雅黑"/>
    <w:panose1 w:val="03000509000000000000"/>
    <w:charset w:val="86"/>
    <w:family w:val="script"/>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方正黑体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210" w:rightChars="100"/>
      <w:jc w:val="right"/>
      <w:rPr>
        <w:rFonts w:ascii="宋体" w:hAnsi="宋体"/>
        <w:sz w:val="28"/>
      </w:rPr>
    </w:pPr>
    <w:r>
      <w:rPr>
        <w:rFonts w:hint="eastAsia" w:ascii="宋体" w:hAnsi="宋体"/>
        <w:sz w:val="28"/>
      </w:rPr>
      <w:t>—</w:t>
    </w:r>
    <w:r>
      <w:rPr>
        <w:rFonts w:ascii="宋体" w:hAnsi="宋体"/>
        <w:sz w:val="28"/>
      </w:rPr>
      <w:t xml:space="preserve"> </w:t>
    </w:r>
    <w:r>
      <w:rPr>
        <w:rFonts w:ascii="宋体" w:hAnsi="宋体"/>
        <w:sz w:val="28"/>
      </w:rPr>
      <w:fldChar w:fldCharType="begin"/>
    </w:r>
    <w:r>
      <w:rPr>
        <w:rFonts w:ascii="宋体" w:hAnsi="宋体"/>
        <w:sz w:val="28"/>
      </w:rPr>
      <w:instrText xml:space="preserve"> PAGE \* Arabic \* MERGEFORMAT </w:instrText>
    </w:r>
    <w:r>
      <w:rPr>
        <w:rFonts w:ascii="宋体" w:hAnsi="宋体"/>
        <w:sz w:val="28"/>
      </w:rPr>
      <w:fldChar w:fldCharType="separate"/>
    </w:r>
    <w:r>
      <w:rPr>
        <w:rFonts w:ascii="宋体" w:hAnsi="宋体"/>
        <w:sz w:val="28"/>
      </w:rPr>
      <w:t>7</w:t>
    </w:r>
    <w:r>
      <w:rPr>
        <w:rFonts w:ascii="宋体" w:hAnsi="宋体"/>
        <w:sz w:val="28"/>
      </w:rPr>
      <w:fldChar w:fldCharType="end"/>
    </w:r>
    <w:r>
      <w:rPr>
        <w:rFonts w:ascii="宋体" w:hAnsi="宋体"/>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ascii="宋体" w:hAnsi="宋体"/>
        <w:sz w:val="28"/>
      </w:rPr>
    </w:pPr>
    <w:r>
      <w:rPr>
        <w:rFonts w:hint="eastAsia" w:ascii="宋体" w:hAnsi="宋体"/>
        <w:sz w:val="28"/>
      </w:rPr>
      <w:t>—</w:t>
    </w:r>
    <w:r>
      <w:rPr>
        <w:rFonts w:ascii="宋体" w:hAnsi="宋体"/>
        <w:sz w:val="28"/>
      </w:rPr>
      <w:t xml:space="preserve"> </w:t>
    </w:r>
    <w:r>
      <w:rPr>
        <w:rFonts w:ascii="宋体" w:hAnsi="宋体"/>
        <w:sz w:val="28"/>
      </w:rPr>
      <w:fldChar w:fldCharType="begin"/>
    </w:r>
    <w:r>
      <w:rPr>
        <w:rFonts w:ascii="宋体" w:hAnsi="宋体"/>
        <w:sz w:val="28"/>
      </w:rPr>
      <w:instrText xml:space="preserve"> PAGE \* Arabic \* MERGEFORMAT </w:instrText>
    </w:r>
    <w:r>
      <w:rPr>
        <w:rFonts w:ascii="宋体" w:hAnsi="宋体"/>
        <w:sz w:val="28"/>
      </w:rPr>
      <w:fldChar w:fldCharType="separate"/>
    </w:r>
    <w:r>
      <w:rPr>
        <w:rFonts w:ascii="宋体" w:hAnsi="宋体"/>
        <w:sz w:val="28"/>
      </w:rPr>
      <w:t>8</w:t>
    </w:r>
    <w:r>
      <w:rPr>
        <w:rFonts w:ascii="宋体" w:hAnsi="宋体"/>
        <w:sz w:val="28"/>
      </w:rPr>
      <w:fldChar w:fldCharType="end"/>
    </w:r>
    <w:r>
      <w:rPr>
        <w:rFonts w:ascii="宋体" w:hAnsi="宋体"/>
        <w:sz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zNzYzYzdhNWM2ZDU3ZDgxYWY4YzdlZjliZTcyYWEifQ=="/>
  </w:docVars>
  <w:rsids>
    <w:rsidRoot w:val="1B52551C"/>
    <w:rsid w:val="000921DC"/>
    <w:rsid w:val="00134A0B"/>
    <w:rsid w:val="00390EC4"/>
    <w:rsid w:val="00435735"/>
    <w:rsid w:val="006D55F1"/>
    <w:rsid w:val="00956692"/>
    <w:rsid w:val="00956CB2"/>
    <w:rsid w:val="009D0CB4"/>
    <w:rsid w:val="00B2143A"/>
    <w:rsid w:val="00CF0376"/>
    <w:rsid w:val="00DA4781"/>
    <w:rsid w:val="00F3378F"/>
    <w:rsid w:val="00F65544"/>
    <w:rsid w:val="03D3226C"/>
    <w:rsid w:val="108550E0"/>
    <w:rsid w:val="110A60E1"/>
    <w:rsid w:val="12F64B6E"/>
    <w:rsid w:val="18975B43"/>
    <w:rsid w:val="1B52551C"/>
    <w:rsid w:val="1B9B6711"/>
    <w:rsid w:val="1DED55CE"/>
    <w:rsid w:val="201D539F"/>
    <w:rsid w:val="208E4E92"/>
    <w:rsid w:val="2AC379A6"/>
    <w:rsid w:val="2D6F3B2A"/>
    <w:rsid w:val="2F846FA6"/>
    <w:rsid w:val="34E71B79"/>
    <w:rsid w:val="36207032"/>
    <w:rsid w:val="3E742234"/>
    <w:rsid w:val="51152F96"/>
    <w:rsid w:val="5A464294"/>
    <w:rsid w:val="5B461090"/>
    <w:rsid w:val="5DF4063C"/>
    <w:rsid w:val="63307AE0"/>
    <w:rsid w:val="65F72D7D"/>
    <w:rsid w:val="7185761D"/>
    <w:rsid w:val="79EB70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Indent"/>
    <w:basedOn w:val="1"/>
    <w:uiPriority w:val="0"/>
    <w:pPr>
      <w:ind w:firstLine="640" w:firstLineChars="200"/>
    </w:pPr>
    <w:rPr>
      <w:rFonts w:ascii="仿宋_GB2312" w:eastAsia="仿宋_GB2312"/>
      <w:sz w:val="32"/>
    </w:rPr>
  </w:style>
  <w:style w:type="paragraph" w:styleId="3">
    <w:name w:val="footer"/>
    <w:basedOn w:val="1"/>
    <w:link w:val="9"/>
    <w:uiPriority w:val="0"/>
    <w:pPr>
      <w:tabs>
        <w:tab w:val="center" w:pos="4153"/>
        <w:tab w:val="right" w:pos="8306"/>
      </w:tabs>
      <w:snapToGrid w:val="0"/>
      <w:jc w:val="left"/>
    </w:pPr>
    <w:rPr>
      <w:sz w:val="18"/>
      <w:szCs w:val="18"/>
    </w:rPr>
  </w:style>
  <w:style w:type="paragraph" w:styleId="4">
    <w:name w:val="header"/>
    <w:basedOn w:val="1"/>
    <w:link w:val="8"/>
    <w:uiPriority w:val="0"/>
    <w:pPr>
      <w:tabs>
        <w:tab w:val="center" w:pos="4153"/>
        <w:tab w:val="right" w:pos="8306"/>
      </w:tabs>
      <w:snapToGrid w:val="0"/>
      <w:jc w:val="center"/>
    </w:pPr>
    <w:rPr>
      <w:sz w:val="18"/>
      <w:szCs w:val="18"/>
    </w:rPr>
  </w:style>
  <w:style w:type="paragraph" w:styleId="7">
    <w:name w:val="List Paragraph"/>
    <w:basedOn w:val="1"/>
    <w:qFormat/>
    <w:uiPriority w:val="34"/>
    <w:pPr>
      <w:ind w:firstLine="420" w:firstLineChars="200"/>
    </w:pPr>
    <w:rPr>
      <w:rFonts w:ascii="Calibri" w:hAnsi="Calibri"/>
      <w:szCs w:val="22"/>
    </w:rPr>
  </w:style>
  <w:style w:type="character" w:customStyle="1" w:styleId="8">
    <w:name w:val="页眉 Char"/>
    <w:basedOn w:val="6"/>
    <w:link w:val="4"/>
    <w:uiPriority w:val="0"/>
    <w:rPr>
      <w:rFonts w:ascii="Times New Roman" w:hAnsi="Times New Roman" w:eastAsia="宋体" w:cs="Times New Roman"/>
      <w:kern w:val="2"/>
      <w:sz w:val="18"/>
      <w:szCs w:val="18"/>
    </w:rPr>
  </w:style>
  <w:style w:type="character" w:customStyle="1" w:styleId="9">
    <w:name w:val="页脚 Char"/>
    <w:basedOn w:val="6"/>
    <w:link w:val="3"/>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406</Words>
  <Characters>2319</Characters>
  <Lines>19</Lines>
  <Paragraphs>5</Paragraphs>
  <TotalTime>0</TotalTime>
  <ScaleCrop>false</ScaleCrop>
  <LinksUpToDate>false</LinksUpToDate>
  <CharactersWithSpaces>2720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2024-03-04T09:16:00Z</dcterms:created>
  <dc:creator>周小勇</dc:creator>
  <cp:lastModifiedBy>Administrator</cp:lastModifiedBy>
  <dcterms:modified xsi:type="dcterms:W3CDTF">2024-03-29T01:55:01Z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BFD6087A350F43F68FC0FA6A474B6525_11</vt:lpwstr>
  </property>
</Properties>
</file>