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20" w:lineRule="exact"/>
        <w:ind w:firstLine="0" w:firstLineChars="0"/>
        <w:rPr>
          <w:rFonts w:ascii="Times New Roman" w:eastAsia="方正仿宋_GBK"/>
          <w:szCs w:val="32"/>
        </w:rPr>
      </w:pPr>
      <w:bookmarkStart w:id="0" w:name="_GoBack"/>
      <w:bookmarkEnd w:id="0"/>
    </w:p>
    <w:p>
      <w:pPr>
        <w:jc w:val="center"/>
        <w:rPr>
          <w:rFonts w:eastAsia="黑体"/>
          <w:sz w:val="36"/>
        </w:rPr>
      </w:pPr>
    </w:p>
    <w:p>
      <w:pPr>
        <w:spacing w:line="400" w:lineRule="exact"/>
        <w:jc w:val="center"/>
        <w:rPr>
          <w:rFonts w:eastAsia="黑体"/>
          <w:sz w:val="36"/>
        </w:rPr>
      </w:pPr>
    </w:p>
    <w:p>
      <w:pPr>
        <w:jc w:val="center"/>
        <w:rPr>
          <w:rFonts w:eastAsia="方正小标宋简体"/>
          <w:w w:val="80"/>
          <w:sz w:val="96"/>
          <w:szCs w:val="96"/>
        </w:rPr>
      </w:pPr>
      <w:r>
        <w:rPr>
          <w:rFonts w:eastAsia="方正小标宋简体"/>
          <w:color w:val="FF0000"/>
          <w:spacing w:val="1"/>
          <w:w w:val="79"/>
          <w:kern w:val="0"/>
          <w:sz w:val="96"/>
          <w:szCs w:val="96"/>
          <w:fitText w:val="8415" w:id="-1016344832"/>
        </w:rPr>
        <w:t>重庆市开州区</w:t>
      </w:r>
      <w:r>
        <w:rPr>
          <w:rFonts w:hint="eastAsia" w:eastAsia="方正小标宋简体"/>
          <w:color w:val="FF0000"/>
          <w:spacing w:val="1"/>
          <w:w w:val="79"/>
          <w:kern w:val="0"/>
          <w:sz w:val="96"/>
          <w:szCs w:val="96"/>
          <w:fitText w:val="8415" w:id="-1016344832"/>
        </w:rPr>
        <w:t>大丘幼儿</w:t>
      </w:r>
      <w:r>
        <w:rPr>
          <w:rFonts w:hint="eastAsia" w:eastAsia="方正小标宋简体"/>
          <w:color w:val="FF0000"/>
          <w:spacing w:val="31"/>
          <w:w w:val="79"/>
          <w:kern w:val="0"/>
          <w:sz w:val="96"/>
          <w:szCs w:val="96"/>
          <w:fitText w:val="8415" w:id="-1016344832"/>
        </w:rPr>
        <w:t>园</w:t>
      </w:r>
    </w:p>
    <w:p>
      <w:pPr>
        <w:spacing w:line="400" w:lineRule="exact"/>
        <w:jc w:val="center"/>
        <w:rPr>
          <w:rFonts w:eastAsia="黑体"/>
          <w:sz w:val="36"/>
        </w:rPr>
      </w:pPr>
    </w:p>
    <w:p>
      <w:pPr>
        <w:spacing w:line="100" w:lineRule="exact"/>
        <w:jc w:val="center"/>
        <w:rPr>
          <w:rFonts w:eastAsia="黑体"/>
          <w:sz w:val="36"/>
        </w:rPr>
      </w:pPr>
    </w:p>
    <w:p>
      <w:pPr>
        <w:spacing w:line="600" w:lineRule="exact"/>
        <w:rPr>
          <w:rFonts w:eastAsia="方正仿宋_GBK"/>
          <w:sz w:val="32"/>
          <w:szCs w:val="32"/>
        </w:rPr>
      </w:pPr>
      <w:r>
        <w:rPr>
          <w:rFonts w:eastAsia="方正仿宋_GBK"/>
          <w:sz w:val="32"/>
        </w:rPr>
        <w:t>开州</w:t>
      </w:r>
      <w:r>
        <w:rPr>
          <w:rFonts w:hint="eastAsia" w:eastAsia="方正仿宋_GBK"/>
          <w:sz w:val="32"/>
        </w:rPr>
        <w:t>丘幼文</w:t>
      </w:r>
      <w:r>
        <w:rPr>
          <w:rFonts w:eastAsia="方正仿宋_GBK"/>
          <w:color w:val="000000"/>
          <w:sz w:val="32"/>
          <w:szCs w:val="32"/>
        </w:rPr>
        <w:t>〔2024〕</w:t>
      </w:r>
      <w:r>
        <w:rPr>
          <w:rFonts w:hint="eastAsia" w:eastAsia="方正仿宋_GBK"/>
          <w:sz w:val="32"/>
          <w:szCs w:val="32"/>
        </w:rPr>
        <w:t>2</w:t>
      </w:r>
      <w:r>
        <w:rPr>
          <w:rFonts w:eastAsia="方正仿宋_GBK"/>
          <w:sz w:val="32"/>
        </w:rPr>
        <w:t xml:space="preserve">号         </w:t>
      </w:r>
      <w:r>
        <w:rPr>
          <w:rFonts w:hint="eastAsia" w:eastAsia="方正仿宋_GBK"/>
          <w:sz w:val="32"/>
        </w:rPr>
        <w:t xml:space="preserve">              </w:t>
      </w:r>
      <w:r>
        <w:rPr>
          <w:rFonts w:eastAsia="方正仿宋_GBK"/>
          <w:sz w:val="32"/>
        </w:rPr>
        <w:t>签发人：</w:t>
      </w:r>
      <w:r>
        <w:rPr>
          <w:rFonts w:hint="eastAsia" w:eastAsia="方正楷体_GBK"/>
          <w:sz w:val="32"/>
        </w:rPr>
        <w:t>黄艳</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5"/>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大丘幼儿园</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重庆市开州区大丘幼儿园</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重庆市开州区大丘幼儿园收支预算总表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重庆市开州区大丘幼儿园</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重庆市开州区大丘幼儿园本年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重庆市开州区大丘幼儿园</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w:t>
      </w:r>
      <w:r>
        <w:rPr>
          <w:rFonts w:hint="eastAsia" w:eastAsia="方正仿宋_GBK"/>
          <w:sz w:val="32"/>
          <w:szCs w:val="32"/>
        </w:rPr>
        <w:t>重庆市开州区大丘幼儿园本年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w:t>
      </w:r>
      <w:r>
        <w:rPr>
          <w:rFonts w:hint="eastAsia" w:eastAsia="方正仿宋_GBK"/>
          <w:sz w:val="32"/>
          <w:szCs w:val="32"/>
        </w:rPr>
        <w:t>重庆市开州区大丘幼儿园</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ind w:left="960" w:hanging="960" w:hangingChars="300"/>
        <w:rPr>
          <w:rFonts w:eastAsia="方正仿宋_GBK"/>
          <w:sz w:val="32"/>
          <w:szCs w:val="32"/>
        </w:rPr>
      </w:pPr>
      <w:r>
        <w:rPr>
          <w:rFonts w:eastAsia="方正仿宋_GBK"/>
          <w:sz w:val="32"/>
          <w:szCs w:val="32"/>
        </w:rPr>
        <w:t>表7、</w:t>
      </w:r>
      <w:r>
        <w:rPr>
          <w:rFonts w:hint="eastAsia" w:eastAsia="方正仿宋_GBK"/>
          <w:sz w:val="32"/>
          <w:szCs w:val="32"/>
        </w:rPr>
        <w:t>重庆市开州区大丘幼儿园</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重庆市开州区大丘幼儿园</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w:t>
      </w:r>
      <w:r>
        <w:rPr>
          <w:rFonts w:hint="eastAsia" w:eastAsia="方正仿宋_GBK"/>
          <w:sz w:val="32"/>
          <w:szCs w:val="32"/>
        </w:rPr>
        <w:t>重庆市开州区大丘幼儿园</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重庆市开州区大丘幼儿园</w:t>
      </w:r>
      <w:r>
        <w:rPr>
          <w:rFonts w:eastAsia="方正仿宋_GBK"/>
          <w:sz w:val="32"/>
          <w:szCs w:val="32"/>
        </w:rPr>
        <w:t>项目支出表</w:t>
      </w:r>
    </w:p>
    <w:p>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eastAsia="方正楷体_GBK"/>
          <w:sz w:val="32"/>
        </w:rPr>
      </w:pPr>
      <w:r>
        <w:rPr>
          <w:rFonts w:eastAsia="方正楷体_GBK"/>
          <w:sz w:val="32"/>
        </w:rPr>
        <w:t>（一）职能职责</w:t>
      </w:r>
    </w:p>
    <w:p>
      <w:pPr>
        <w:pStyle w:val="44"/>
        <w:snapToGrid w:val="0"/>
        <w:spacing w:beforeAutospacing="0" w:line="594" w:lineRule="exact"/>
        <w:ind w:firstLine="640" w:firstLineChars="200"/>
        <w:contextualSpacing/>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1.实</w:t>
      </w:r>
      <w:r>
        <w:rPr>
          <w:rFonts w:hint="default" w:ascii="Times New Roman" w:hAnsi="Times New Roman" w:eastAsia="方正仿宋_GBK"/>
          <w:sz w:val="32"/>
          <w:szCs w:val="32"/>
        </w:rPr>
        <w:t>行保育与教育相结合的原则，对幼儿实施体、智、德、美诸方面全</w:t>
      </w:r>
      <w:r>
        <w:rPr>
          <w:rFonts w:hint="default" w:ascii="Times New Roman" w:hAnsi="Times New Roman" w:eastAsia="方正仿宋_GBK"/>
          <w:color w:val="000000"/>
          <w:sz w:val="32"/>
          <w:szCs w:val="32"/>
        </w:rPr>
        <w:t>面发展的教育，促进其身心和谐发展。</w:t>
      </w:r>
    </w:p>
    <w:p>
      <w:pPr>
        <w:pStyle w:val="44"/>
        <w:snapToGrid w:val="0"/>
        <w:spacing w:beforeAutospacing="0" w:line="594" w:lineRule="exact"/>
        <w:ind w:firstLine="640" w:firstLineChars="200"/>
        <w:contextualSpacing/>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2.做好入园孩子在园期间的安全监管、生理和心理卫生保健工作。</w:t>
      </w:r>
    </w:p>
    <w:p>
      <w:pPr>
        <w:pStyle w:val="44"/>
        <w:snapToGrid w:val="0"/>
        <w:spacing w:beforeAutospacing="0" w:line="594" w:lineRule="exact"/>
        <w:ind w:firstLine="640" w:firstLineChars="200"/>
        <w:contextualSpacing/>
        <w:jc w:val="both"/>
        <w:rPr>
          <w:rFonts w:hint="default" w:ascii="Times New Roman" w:hAnsi="Times New Roman" w:eastAsia="方正楷体_GBK"/>
          <w:sz w:val="32"/>
        </w:rPr>
      </w:pPr>
      <w:r>
        <w:rPr>
          <w:rFonts w:hint="default" w:ascii="Times New Roman" w:hAnsi="Times New Roman" w:eastAsia="方正楷体_GBK"/>
          <w:sz w:val="32"/>
        </w:rPr>
        <w:t>（二）单位构成</w:t>
      </w:r>
    </w:p>
    <w:p>
      <w:pPr>
        <w:pStyle w:val="44"/>
        <w:snapToGrid w:val="0"/>
        <w:spacing w:beforeAutospacing="0" w:line="594" w:lineRule="exact"/>
        <w:ind w:firstLine="640" w:firstLineChars="200"/>
        <w:contextualSpacing/>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重庆市开州区大丘幼儿园下设3个职能处室，分别是：保教处，综合处，安全稳定办公室。</w:t>
      </w:r>
    </w:p>
    <w:p>
      <w:pPr>
        <w:pStyle w:val="44"/>
        <w:snapToGrid w:val="0"/>
        <w:spacing w:beforeAutospacing="0" w:line="594"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本单位为二级预算单位，主管部门为重庆市开州区教育委员会。</w:t>
      </w:r>
    </w:p>
    <w:p>
      <w:pPr>
        <w:pStyle w:val="44"/>
        <w:snapToGrid w:val="0"/>
        <w:spacing w:beforeAutospacing="0" w:line="594" w:lineRule="exact"/>
        <w:ind w:firstLine="640" w:firstLineChars="200"/>
        <w:contextualSpacing/>
        <w:jc w:val="both"/>
        <w:rPr>
          <w:rFonts w:hint="default"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rPr>
        <w:t>455.17万元</w:t>
      </w:r>
      <w:r>
        <w:rPr>
          <w:rFonts w:eastAsia="方正仿宋_GBK"/>
          <w:sz w:val="32"/>
        </w:rPr>
        <w:t>（含上年结转</w:t>
      </w:r>
      <w:r>
        <w:rPr>
          <w:rFonts w:hint="eastAsia" w:eastAsia="方正仿宋_GBK"/>
          <w:sz w:val="32"/>
        </w:rPr>
        <w:t>20.16</w:t>
      </w:r>
      <w:r>
        <w:rPr>
          <w:rFonts w:eastAsia="方正仿宋_GBK"/>
          <w:sz w:val="32"/>
        </w:rPr>
        <w:t>万元），其中：一般公共预算拨款</w:t>
      </w:r>
      <w:r>
        <w:rPr>
          <w:rFonts w:hint="eastAsia" w:eastAsia="方正仿宋_GBK"/>
          <w:sz w:val="32"/>
        </w:rPr>
        <w:t>455.17</w:t>
      </w:r>
      <w:r>
        <w:rPr>
          <w:rFonts w:eastAsia="方正仿宋_GBK"/>
          <w:sz w:val="32"/>
        </w:rPr>
        <w:t xml:space="preserve"> 万元（含上年结转</w:t>
      </w:r>
      <w:r>
        <w:rPr>
          <w:rFonts w:hint="eastAsia" w:eastAsia="方正仿宋_GBK"/>
          <w:sz w:val="32"/>
        </w:rPr>
        <w:t>20.16</w:t>
      </w:r>
      <w:r>
        <w:rPr>
          <w:rFonts w:eastAsia="方正仿宋_GBK"/>
          <w:sz w:val="32"/>
        </w:rPr>
        <w:t>万元）。收入较2023年增加</w:t>
      </w:r>
      <w:r>
        <w:rPr>
          <w:rFonts w:hint="eastAsia" w:eastAsia="方正仿宋_GBK"/>
          <w:sz w:val="32"/>
        </w:rPr>
        <w:t>49.9</w:t>
      </w:r>
      <w:r>
        <w:rPr>
          <w:rFonts w:eastAsia="方正仿宋_GBK"/>
          <w:sz w:val="32"/>
        </w:rPr>
        <w:t xml:space="preserve"> 万元，主要是</w:t>
      </w:r>
      <w:r>
        <w:rPr>
          <w:rFonts w:hint="eastAsia" w:ascii="方正仿宋_GBK" w:eastAsia="方正仿宋_GBK"/>
          <w:sz w:val="32"/>
        </w:rPr>
        <w:t>教育</w:t>
      </w:r>
      <w:r>
        <w:rPr>
          <w:rFonts w:eastAsia="方正仿宋_GBK"/>
          <w:sz w:val="32"/>
        </w:rPr>
        <w:t>经费拨款增加</w:t>
      </w:r>
      <w:r>
        <w:rPr>
          <w:rFonts w:hint="eastAsia" w:eastAsia="方正仿宋_GBK"/>
          <w:sz w:val="32"/>
        </w:rPr>
        <w:t>48.63</w:t>
      </w:r>
      <w:r>
        <w:rPr>
          <w:rFonts w:eastAsia="方正仿宋_GBK"/>
          <w:sz w:val="32"/>
        </w:rPr>
        <w:t>万元</w:t>
      </w:r>
      <w:r>
        <w:rPr>
          <w:rFonts w:hint="eastAsia" w:eastAsia="方正仿宋_GBK"/>
          <w:sz w:val="32"/>
        </w:rPr>
        <w:t>，社会保障就业支出增加1.06万元，卫生保健减少0.33万元，住房保障增加0.53万元</w:t>
      </w:r>
      <w:r>
        <w:rPr>
          <w:rFonts w:eastAsia="方正仿宋_GBK"/>
          <w:sz w:val="32"/>
        </w:rPr>
        <w:t>。</w:t>
      </w:r>
    </w:p>
    <w:p>
      <w:pPr>
        <w:overflowPunct w:val="0"/>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rPr>
        <w:t>455.17万元</w:t>
      </w:r>
      <w:r>
        <w:rPr>
          <w:rFonts w:eastAsia="方正仿宋_GBK"/>
          <w:sz w:val="32"/>
        </w:rPr>
        <w:t>（含上年结转</w:t>
      </w:r>
      <w:r>
        <w:rPr>
          <w:rFonts w:hint="eastAsia" w:eastAsia="方正仿宋_GBK"/>
          <w:sz w:val="32"/>
        </w:rPr>
        <w:t>20.16</w:t>
      </w:r>
      <w:r>
        <w:rPr>
          <w:rFonts w:eastAsia="方正仿宋_GBK"/>
          <w:sz w:val="32"/>
        </w:rPr>
        <w:t>万元），其中：教育支出预算</w:t>
      </w:r>
      <w:r>
        <w:rPr>
          <w:rFonts w:hint="eastAsia" w:eastAsia="方正仿宋_GBK"/>
          <w:sz w:val="32"/>
        </w:rPr>
        <w:t>377.5</w:t>
      </w:r>
      <w:r>
        <w:rPr>
          <w:rFonts w:eastAsia="方正仿宋_GBK"/>
          <w:sz w:val="32"/>
        </w:rPr>
        <w:t>万元（含上年结转</w:t>
      </w:r>
      <w:r>
        <w:rPr>
          <w:rFonts w:hint="eastAsia" w:eastAsia="方正仿宋_GBK"/>
          <w:sz w:val="32"/>
        </w:rPr>
        <w:t>20.16</w:t>
      </w:r>
      <w:r>
        <w:rPr>
          <w:rFonts w:eastAsia="方正仿宋_GBK"/>
          <w:sz w:val="32"/>
        </w:rPr>
        <w:t>万元），社会保障和就业支出预算</w:t>
      </w:r>
      <w:r>
        <w:rPr>
          <w:rFonts w:hint="eastAsia" w:eastAsia="方正仿宋_GBK"/>
          <w:sz w:val="32"/>
        </w:rPr>
        <w:t>38.6</w:t>
      </w:r>
      <w:r>
        <w:rPr>
          <w:rFonts w:eastAsia="方正仿宋_GBK"/>
          <w:sz w:val="32"/>
        </w:rPr>
        <w:t>万元，卫生健康支出预算</w:t>
      </w:r>
      <w:r>
        <w:rPr>
          <w:rFonts w:hint="eastAsia" w:eastAsia="方正仿宋_GBK"/>
          <w:sz w:val="32"/>
        </w:rPr>
        <w:t>19.77</w:t>
      </w:r>
      <w:r>
        <w:rPr>
          <w:rFonts w:eastAsia="方正仿宋_GBK"/>
          <w:sz w:val="32"/>
        </w:rPr>
        <w:t>万元，住房保障支出预算</w:t>
      </w:r>
      <w:r>
        <w:rPr>
          <w:rFonts w:hint="eastAsia" w:eastAsia="方正仿宋_GBK"/>
          <w:sz w:val="32"/>
        </w:rPr>
        <w:t>19.3</w:t>
      </w:r>
      <w:r>
        <w:rPr>
          <w:rFonts w:eastAsia="方正仿宋_GBK"/>
          <w:sz w:val="32"/>
        </w:rPr>
        <w:t>万元。支出预算较</w:t>
      </w:r>
      <w:r>
        <w:rPr>
          <w:rFonts w:hint="eastAsia" w:eastAsia="方正仿宋_GBK"/>
          <w:sz w:val="32"/>
        </w:rPr>
        <w:t>202</w:t>
      </w:r>
      <w:r>
        <w:rPr>
          <w:rFonts w:eastAsia="方正仿宋_GBK"/>
          <w:sz w:val="32"/>
        </w:rPr>
        <w:t>3年增加</w:t>
      </w:r>
      <w:r>
        <w:rPr>
          <w:rFonts w:hint="eastAsia" w:eastAsia="方正仿宋_GBK"/>
          <w:sz w:val="32"/>
        </w:rPr>
        <w:t>49.9</w:t>
      </w:r>
      <w:r>
        <w:rPr>
          <w:rFonts w:eastAsia="方正仿宋_GBK"/>
          <w:sz w:val="32"/>
        </w:rPr>
        <w:t>万元，主要是基本支出预算增加</w:t>
      </w:r>
      <w:r>
        <w:rPr>
          <w:rFonts w:hint="eastAsia" w:eastAsia="方正仿宋_GBK"/>
          <w:sz w:val="32"/>
        </w:rPr>
        <w:t>20.36</w:t>
      </w:r>
      <w:r>
        <w:rPr>
          <w:rFonts w:eastAsia="方正仿宋_GBK"/>
          <w:sz w:val="32"/>
        </w:rPr>
        <w:t>万元，项目支出预算增加</w:t>
      </w:r>
      <w:r>
        <w:rPr>
          <w:rFonts w:hint="eastAsia" w:eastAsia="方正仿宋_GBK"/>
          <w:sz w:val="32"/>
        </w:rPr>
        <w:t>29.54</w:t>
      </w:r>
      <w:r>
        <w:rPr>
          <w:rFonts w:eastAsia="方正仿宋_GBK"/>
          <w:sz w:val="32"/>
        </w:rPr>
        <w:t>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rPr>
        <w:t>455.17万元</w:t>
      </w:r>
      <w:r>
        <w:rPr>
          <w:rFonts w:eastAsia="方正仿宋_GBK"/>
          <w:sz w:val="32"/>
        </w:rPr>
        <w:t>（含上年结转</w:t>
      </w:r>
      <w:r>
        <w:rPr>
          <w:rFonts w:hint="eastAsia" w:eastAsia="方正仿宋_GBK"/>
          <w:sz w:val="32"/>
        </w:rPr>
        <w:t>20.16</w:t>
      </w:r>
      <w:r>
        <w:rPr>
          <w:rFonts w:eastAsia="方正仿宋_GBK"/>
          <w:sz w:val="32"/>
        </w:rPr>
        <w:t>万元），一般公共预算财政拨款支出</w:t>
      </w:r>
      <w:r>
        <w:rPr>
          <w:rFonts w:hint="eastAsia" w:eastAsia="方正仿宋_GBK"/>
          <w:sz w:val="32"/>
        </w:rPr>
        <w:t>455.17万元</w:t>
      </w:r>
      <w:r>
        <w:rPr>
          <w:rFonts w:eastAsia="方正仿宋_GBK"/>
          <w:sz w:val="32"/>
        </w:rPr>
        <w:t>（含上年结转</w:t>
      </w:r>
      <w:r>
        <w:rPr>
          <w:rFonts w:hint="eastAsia" w:eastAsia="方正仿宋_GBK"/>
          <w:sz w:val="32"/>
        </w:rPr>
        <w:t>20.16</w:t>
      </w:r>
      <w:r>
        <w:rPr>
          <w:rFonts w:eastAsia="方正仿宋_GBK"/>
          <w:sz w:val="32"/>
        </w:rPr>
        <w:t>万元），比2023年增加</w:t>
      </w:r>
      <w:r>
        <w:rPr>
          <w:rFonts w:hint="eastAsia" w:eastAsia="方正仿宋_GBK"/>
          <w:sz w:val="32"/>
        </w:rPr>
        <w:t>49.9</w:t>
      </w:r>
      <w:r>
        <w:rPr>
          <w:rFonts w:eastAsia="方正仿宋_GBK"/>
          <w:sz w:val="32"/>
        </w:rPr>
        <w:t>万元。其中：基本支出</w:t>
      </w:r>
      <w:r>
        <w:rPr>
          <w:rFonts w:hint="eastAsia" w:eastAsia="方正仿宋_GBK"/>
          <w:sz w:val="32"/>
        </w:rPr>
        <w:t>372.16</w:t>
      </w:r>
      <w:r>
        <w:rPr>
          <w:rFonts w:eastAsia="方正仿宋_GBK"/>
          <w:sz w:val="32"/>
        </w:rPr>
        <w:t xml:space="preserve">  万元，比2023年增加</w:t>
      </w:r>
      <w:r>
        <w:rPr>
          <w:rFonts w:hint="eastAsia" w:eastAsia="方正仿宋_GBK"/>
          <w:sz w:val="32"/>
        </w:rPr>
        <w:t>20.36</w:t>
      </w:r>
      <w:r>
        <w:rPr>
          <w:rFonts w:eastAsia="方正仿宋_GBK"/>
          <w:sz w:val="32"/>
        </w:rPr>
        <w:t xml:space="preserve"> 万元，主要原因是</w:t>
      </w:r>
      <w:r>
        <w:rPr>
          <w:rFonts w:hint="eastAsia" w:eastAsia="方正仿宋_GBK"/>
          <w:sz w:val="32"/>
        </w:rPr>
        <w:t>在职人员待遇提高，（薪级工资增加）</w:t>
      </w:r>
      <w:r>
        <w:rPr>
          <w:rFonts w:eastAsia="方正仿宋_GBK"/>
          <w:sz w:val="32"/>
        </w:rPr>
        <w:t xml:space="preserve">等，主要用于保障在职人员工资福利及社会保险缴费，保障部门正常运转的各项商品服务支出；项目支出 </w:t>
      </w:r>
      <w:r>
        <w:rPr>
          <w:rFonts w:hint="eastAsia" w:eastAsia="方正仿宋_GBK"/>
          <w:sz w:val="32"/>
        </w:rPr>
        <w:t>83.01</w:t>
      </w:r>
      <w:r>
        <w:rPr>
          <w:rFonts w:eastAsia="方正仿宋_GBK"/>
          <w:sz w:val="32"/>
        </w:rPr>
        <w:t>万元，比2023年增加</w:t>
      </w:r>
      <w:r>
        <w:rPr>
          <w:rFonts w:hint="eastAsia" w:eastAsia="方正仿宋_GBK"/>
          <w:sz w:val="32"/>
        </w:rPr>
        <w:t>29.54</w:t>
      </w:r>
      <w:r>
        <w:rPr>
          <w:rFonts w:eastAsia="方正仿宋_GBK"/>
          <w:sz w:val="32"/>
        </w:rPr>
        <w:t>万元，主要原因是</w:t>
      </w:r>
      <w:r>
        <w:rPr>
          <w:rFonts w:hint="eastAsia" w:ascii="方正仿宋_GBK" w:eastAsia="方正仿宋_GBK"/>
          <w:sz w:val="32"/>
        </w:rPr>
        <w:t>幼儿户外场地改造</w:t>
      </w:r>
      <w:r>
        <w:rPr>
          <w:rFonts w:eastAsia="方正仿宋_GBK"/>
          <w:sz w:val="32"/>
        </w:rPr>
        <w:t>等，主要用于</w:t>
      </w:r>
      <w:r>
        <w:rPr>
          <w:rFonts w:hint="eastAsia" w:ascii="方正仿宋_GBK" w:eastAsia="方正仿宋_GBK"/>
          <w:sz w:val="32"/>
        </w:rPr>
        <w:t>幼儿户外活动</w:t>
      </w:r>
      <w:r>
        <w:rPr>
          <w:rFonts w:eastAsia="方正仿宋_GBK"/>
          <w:sz w:val="32"/>
        </w:rPr>
        <w:t>等。</w:t>
      </w:r>
    </w:p>
    <w:p>
      <w:pPr>
        <w:overflowPunct w:val="0"/>
        <w:spacing w:line="600" w:lineRule="exact"/>
        <w:ind w:firstLine="640" w:firstLineChars="200"/>
        <w:rPr>
          <w:rFonts w:eastAsia="方正仿宋_GBK"/>
          <w:sz w:val="32"/>
        </w:rPr>
      </w:pPr>
      <w:r>
        <w:rPr>
          <w:rFonts w:hint="eastAsia" w:eastAsia="方正仿宋_GBK"/>
          <w:sz w:val="32"/>
        </w:rPr>
        <w:t>本单位</w:t>
      </w:r>
      <w:r>
        <w:rPr>
          <w:rFonts w:eastAsia="方正仿宋_GBK"/>
          <w:sz w:val="32"/>
        </w:rPr>
        <w:t>2024年</w:t>
      </w:r>
      <w:r>
        <w:rPr>
          <w:rFonts w:hint="eastAsia" w:eastAsia="方正仿宋_GBK"/>
          <w:sz w:val="32"/>
        </w:rPr>
        <w:t>无</w:t>
      </w:r>
      <w:r>
        <w:rPr>
          <w:rFonts w:eastAsia="方正仿宋_GBK"/>
          <w:sz w:val="32"/>
        </w:rPr>
        <w:t>政府性基金预算收入</w:t>
      </w:r>
      <w:r>
        <w:rPr>
          <w:rFonts w:hint="eastAsia" w:eastAsia="方正仿宋_GBK"/>
          <w:sz w:val="32"/>
        </w:rPr>
        <w:t>。</w:t>
      </w:r>
    </w:p>
    <w:p>
      <w:pPr>
        <w:overflowPunct w:val="0"/>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overflowPunct w:val="0"/>
        <w:spacing w:line="600" w:lineRule="exact"/>
        <w:ind w:firstLine="600"/>
        <w:rPr>
          <w:rFonts w:eastAsia="方正仿宋_GBK"/>
          <w:sz w:val="32"/>
        </w:rPr>
      </w:pPr>
      <w:r>
        <w:rPr>
          <w:rFonts w:hint="eastAsia" w:eastAsia="方正仿宋_GBK"/>
          <w:sz w:val="32"/>
        </w:rPr>
        <w:t>本单位2024年</w:t>
      </w:r>
      <w:r>
        <w:rPr>
          <w:rFonts w:hint="eastAsia" w:ascii="方正仿宋_GBK" w:eastAsia="方正仿宋_GBK"/>
          <w:sz w:val="32"/>
        </w:rPr>
        <w:t>“三公”</w:t>
      </w:r>
      <w:r>
        <w:rPr>
          <w:rFonts w:hint="eastAsia" w:eastAsia="方正仿宋_GBK"/>
          <w:sz w:val="32"/>
        </w:rPr>
        <w:t>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overflowPunct w:val="0"/>
        <w:spacing w:line="600" w:lineRule="exact"/>
        <w:ind w:firstLine="640" w:firstLineChars="200"/>
        <w:rPr>
          <w:rFonts w:eastAsia="方正仿宋_GBK"/>
          <w:sz w:val="32"/>
        </w:rPr>
      </w:pPr>
      <w:r>
        <w:rPr>
          <w:rFonts w:eastAsia="方正仿宋_GBK"/>
          <w:b/>
          <w:sz w:val="32"/>
        </w:rPr>
        <w:t>2</w:t>
      </w:r>
      <w:r>
        <w:rPr>
          <w:rFonts w:hint="eastAsia" w:eastAsia="方正仿宋_GBK"/>
          <w:b/>
          <w:sz w:val="32"/>
        </w:rPr>
        <w:t>．</w:t>
      </w:r>
      <w:r>
        <w:rPr>
          <w:rFonts w:hint="eastAsia" w:eastAsia="方正仿宋_GBK"/>
          <w:sz w:val="32"/>
        </w:rPr>
        <w:t>政府采购情况</w:t>
      </w:r>
      <w:r>
        <w:rPr>
          <w:rFonts w:hint="eastAsia" w:eastAsia="方正仿宋_GBK"/>
          <w:b/>
          <w:sz w:val="32"/>
        </w:rPr>
        <w:t>。</w:t>
      </w:r>
      <w:r>
        <w:rPr>
          <w:rFonts w:hint="eastAsia" w:eastAsia="方正仿宋_GBK"/>
          <w:sz w:val="32"/>
        </w:rPr>
        <w:t>我</w:t>
      </w:r>
      <w:r>
        <w:rPr>
          <w:rFonts w:eastAsia="方正仿宋_GBK"/>
          <w:sz w:val="32"/>
        </w:rPr>
        <w:t>单位</w:t>
      </w:r>
      <w:r>
        <w:rPr>
          <w:rFonts w:hint="eastAsia" w:eastAsia="方正仿宋_GBK"/>
          <w:sz w:val="32"/>
        </w:rPr>
        <w:t>今年没有</w:t>
      </w:r>
      <w:r>
        <w:rPr>
          <w:rFonts w:eastAsia="方正仿宋_GBK"/>
          <w:sz w:val="32"/>
        </w:rPr>
        <w:t>政府采购预算</w:t>
      </w:r>
      <w:r>
        <w:rPr>
          <w:rFonts w:hint="eastAsia" w:eastAsia="方正仿宋_GBK"/>
          <w:sz w:val="32"/>
        </w:rPr>
        <w:t>。</w:t>
      </w:r>
    </w:p>
    <w:p>
      <w:pPr>
        <w:overflowPunct w:val="0"/>
        <w:spacing w:line="600" w:lineRule="exact"/>
        <w:ind w:firstLine="640" w:firstLineChars="200"/>
        <w:rPr>
          <w:rFonts w:eastAsia="方正仿宋_GBK"/>
          <w:color w:val="000000"/>
          <w:sz w:val="32"/>
        </w:rPr>
      </w:pPr>
      <w:r>
        <w:rPr>
          <w:rFonts w:eastAsia="方正仿宋_GBK"/>
          <w:b/>
          <w:sz w:val="32"/>
        </w:rPr>
        <w:t>3</w:t>
      </w:r>
      <w:r>
        <w:rPr>
          <w:rFonts w:hint="eastAsia" w:eastAsia="方正仿宋_GBK"/>
          <w:b/>
          <w:sz w:val="32"/>
        </w:rPr>
        <w:t>．绩效目标设置情况。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 xml:space="preserve">62.84 </w:t>
      </w:r>
      <w:r>
        <w:rPr>
          <w:rFonts w:eastAsia="方正仿宋_GBK"/>
          <w:color w:val="000000"/>
          <w:sz w:val="32"/>
        </w:rPr>
        <w:t>万元。</w:t>
      </w:r>
    </w:p>
    <w:p>
      <w:pPr>
        <w:overflowPunct w:val="0"/>
        <w:spacing w:line="600" w:lineRule="exact"/>
        <w:ind w:firstLine="640"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2023年12月，本单位共有车辆0辆，其中一般公务用车0辆、执勤执法用车0辆。2024年一般公共预算安排购置车辆0辆，其中一般公务用车0辆、执勤执法用车0辆。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35"/>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小标宋_GBK"/>
          <w:sz w:val="44"/>
          <w:szCs w:val="44"/>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hint="eastAsia" w:eastAsia="方正黑体_GBK"/>
          <w:sz w:val="32"/>
        </w:rPr>
        <w:t>2024年部门预算公开报表（详见附表重庆市开州区大丘幼儿园</w:t>
      </w:r>
      <w:r>
        <w:rPr>
          <w:rFonts w:eastAsia="方正黑体_GBK"/>
          <w:sz w:val="32"/>
        </w:rPr>
        <w:t>2024年部门预算公开报表</w:t>
      </w:r>
      <w:r>
        <w:rPr>
          <w:rFonts w:hint="eastAsia" w:eastAsia="方正黑体_GBK"/>
          <w:sz w:val="32"/>
        </w:rPr>
        <w:t>）</w:t>
      </w:r>
    </w:p>
    <w:p>
      <w:pPr>
        <w:spacing w:line="600" w:lineRule="exact"/>
        <w:rPr>
          <w:rFonts w:eastAsia="方正仿宋_GBK"/>
          <w:b/>
          <w:sz w:val="32"/>
        </w:rPr>
      </w:pPr>
      <w:r>
        <w:rPr>
          <w:rFonts w:eastAsia="方正仿宋_GBK"/>
          <w:b/>
          <w:sz w:val="32"/>
        </w:rPr>
        <w:t>部门预算公开联系人：</w:t>
      </w:r>
      <w:r>
        <w:rPr>
          <w:rFonts w:hint="eastAsia" w:eastAsia="方正仿宋_GBK"/>
          <w:b/>
          <w:sz w:val="32"/>
        </w:rPr>
        <w:t>谭超</w:t>
      </w:r>
      <w:r>
        <w:rPr>
          <w:rFonts w:eastAsia="方正仿宋_GBK"/>
          <w:b/>
          <w:sz w:val="32"/>
        </w:rPr>
        <w:t xml:space="preserve">  联系方式：023-</w:t>
      </w:r>
      <w:r>
        <w:rPr>
          <w:rFonts w:hint="eastAsia" w:eastAsia="方正仿宋_GBK"/>
          <w:b/>
          <w:sz w:val="32"/>
        </w:rPr>
        <w:t>52288953</w:t>
      </w:r>
    </w:p>
    <w:p>
      <w:pPr>
        <w:spacing w:line="600" w:lineRule="exact"/>
        <w:rPr>
          <w:rFonts w:eastAsia="方正仿宋_GBK"/>
          <w:b/>
          <w:sz w:val="32"/>
        </w:rPr>
      </w:pPr>
    </w:p>
    <w:p>
      <w:pPr>
        <w:spacing w:line="600" w:lineRule="exact"/>
        <w:rPr>
          <w:rFonts w:eastAsia="方正仿宋_GBK"/>
          <w:b/>
          <w:sz w:val="32"/>
        </w:rPr>
      </w:pPr>
    </w:p>
    <w:p>
      <w:pPr>
        <w:spacing w:line="600" w:lineRule="exact"/>
        <w:rPr>
          <w:rFonts w:eastAsia="方正仿宋_GBK"/>
          <w:b/>
          <w:sz w:val="32"/>
        </w:rPr>
      </w:pPr>
    </w:p>
    <w:p>
      <w:pPr>
        <w:spacing w:line="600" w:lineRule="exact"/>
        <w:rPr>
          <w:rFonts w:eastAsia="方正仿宋_GBK"/>
          <w:b/>
          <w:sz w:val="32"/>
        </w:rPr>
      </w:pPr>
    </w:p>
    <w:p>
      <w:pPr>
        <w:spacing w:line="600" w:lineRule="exact"/>
        <w:rPr>
          <w:rFonts w:eastAsia="方正仿宋_GBK"/>
          <w:b/>
          <w:sz w:val="32"/>
        </w:rPr>
      </w:pPr>
    </w:p>
    <w:p>
      <w:pPr>
        <w:spacing w:line="600" w:lineRule="exact"/>
        <w:jc w:val="right"/>
        <w:rPr>
          <w:rFonts w:eastAsia="方正仿宋_GBK"/>
          <w:b/>
          <w:sz w:val="32"/>
        </w:rPr>
      </w:pPr>
      <w:r>
        <w:rPr>
          <w:rFonts w:hint="eastAsia" w:eastAsia="方正仿宋_GBK"/>
          <w:b/>
          <w:sz w:val="32"/>
        </w:rPr>
        <w:t xml:space="preserve">                              </w:t>
      </w:r>
    </w:p>
    <w:p>
      <w:pPr>
        <w:spacing w:line="600" w:lineRule="exact"/>
        <w:jc w:val="right"/>
        <w:rPr>
          <w:rFonts w:eastAsia="方正仿宋_GBK"/>
          <w:b/>
          <w:sz w:val="32"/>
        </w:rPr>
      </w:pPr>
    </w:p>
    <w:p>
      <w:pPr>
        <w:spacing w:line="600" w:lineRule="exact"/>
        <w:jc w:val="right"/>
        <w:rPr>
          <w:rFonts w:eastAsia="方正仿宋_GBK"/>
          <w:sz w:val="32"/>
          <w:szCs w:val="32"/>
        </w:rPr>
      </w:pPr>
      <w:r>
        <w:rPr>
          <w:rFonts w:hint="eastAsia" w:eastAsia="方正仿宋_GBK"/>
          <w:b/>
          <w:sz w:val="32"/>
        </w:rPr>
        <w:t xml:space="preserve"> </w:t>
      </w:r>
      <w:r>
        <w:rPr>
          <w:rFonts w:hint="eastAsia" w:eastAsia="方正仿宋_GBK"/>
          <w:sz w:val="32"/>
          <w:szCs w:val="32"/>
        </w:rPr>
        <w:t>重庆市开州区大丘幼儿园</w:t>
      </w:r>
    </w:p>
    <w:p>
      <w:pPr>
        <w:spacing w:line="600" w:lineRule="exact"/>
        <w:jc w:val="right"/>
        <w:rPr>
          <w:rFonts w:eastAsia="方正仿宋_GBK"/>
          <w:sz w:val="32"/>
          <w:szCs w:val="32"/>
        </w:rPr>
      </w:pPr>
      <w:r>
        <w:rPr>
          <w:rFonts w:hint="eastAsia" w:eastAsia="方正仿宋_GBK"/>
          <w:sz w:val="32"/>
          <w:szCs w:val="32"/>
        </w:rPr>
        <w:t xml:space="preserve">                               2024年3月21日</w:t>
      </w:r>
    </w:p>
    <w:p>
      <w:pPr>
        <w:spacing w:line="540" w:lineRule="exact"/>
        <w:jc w:val="center"/>
        <w:rPr>
          <w:rFonts w:eastAsia="方正仿宋_GBK"/>
          <w:sz w:val="32"/>
          <w:szCs w:val="32"/>
        </w:rPr>
      </w:pPr>
    </w:p>
    <w:p>
      <w:pPr>
        <w:spacing w:line="540" w:lineRule="exact"/>
        <w:jc w:val="center"/>
        <w:rPr>
          <w:rFonts w:eastAsia="方正小标宋_GBK"/>
          <w:sz w:val="44"/>
          <w:szCs w:val="44"/>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overflowPunct w:val="0"/>
        <w:spacing w:line="480" w:lineRule="exact"/>
        <w:ind w:firstLine="210" w:firstLineChars="100"/>
        <w:jc w:val="left"/>
        <w:rPr>
          <w:rFonts w:eastAsia="方正仿宋_GBK"/>
          <w:sz w:val="32"/>
          <w:szCs w:val="32"/>
        </w:rPr>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重庆市开州区</w:t>
      </w:r>
      <w:r>
        <w:rPr>
          <w:rFonts w:hint="eastAsia" w:eastAsia="方正仿宋_GBK"/>
          <w:kern w:val="0"/>
          <w:sz w:val="28"/>
          <w:szCs w:val="28"/>
        </w:rPr>
        <w:t>大丘幼儿园</w:t>
      </w:r>
      <w:r>
        <w:rPr>
          <w:rFonts w:eastAsia="方正仿宋_GBK"/>
          <w:kern w:val="0"/>
          <w:sz w:val="28"/>
          <w:szCs w:val="28"/>
        </w:rPr>
        <w:t>办公室             2024年</w:t>
      </w:r>
      <w:r>
        <w:rPr>
          <w:rFonts w:hint="eastAsia" w:eastAsia="方正仿宋_GBK"/>
          <w:kern w:val="0"/>
          <w:sz w:val="28"/>
          <w:szCs w:val="28"/>
        </w:rPr>
        <w:t>3月21日</w:t>
      </w:r>
      <w:r>
        <w:rPr>
          <w:rFonts w:eastAsia="方正仿宋_GBK"/>
          <w:kern w:val="0"/>
          <w:sz w:val="28"/>
          <w:szCs w:val="28"/>
        </w:rPr>
        <w:t>印发</w:t>
      </w:r>
    </w:p>
    <w:sectPr>
      <w:footerReference r:id="rId3" w:type="default"/>
      <w:footerReference r:id="rId4" w:type="even"/>
      <w:pgSz w:w="11906" w:h="16838"/>
      <w:pgMar w:top="1985" w:right="1446" w:bottom="1644" w:left="1446" w:header="851" w:footer="147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210" w:rightChars="100"/>
      <w:jc w:val="right"/>
      <w:rPr>
        <w:rFonts w:ascii="宋体" w:hAnsi="宋体"/>
        <w:sz w:val="28"/>
        <w:szCs w:val="28"/>
      </w:rPr>
    </w:pPr>
    <w:r>
      <w:rPr>
        <w:rStyle w:val="17"/>
        <w:rFonts w:hint="eastAsia" w:ascii="宋体" w:hAnsi="宋体"/>
        <w:sz w:val="28"/>
        <w:szCs w:val="28"/>
      </w:rPr>
      <w:t>—</w:t>
    </w: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3</w:t>
    </w:r>
    <w:r>
      <w:rPr>
        <w:rStyle w:val="17"/>
        <w:rFonts w:ascii="宋体" w:hAnsi="宋体"/>
        <w:sz w:val="28"/>
        <w:szCs w:val="28"/>
      </w:rPr>
      <w:fldChar w:fldCharType="end"/>
    </w:r>
    <w:r>
      <w:rPr>
        <w:rStyle w:val="17"/>
        <w:rFonts w:ascii="宋体" w:hAnsi="宋体"/>
        <w:sz w:val="28"/>
        <w:szCs w:val="28"/>
      </w:rPr>
      <w:t xml:space="preserve"> —</w:t>
    </w:r>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26"/>
      </w:tabs>
      <w:wordWrap w:val="0"/>
      <w:ind w:left="279" w:leftChars="133" w:right="560" w:firstLine="280" w:firstLineChars="100"/>
      <w:rPr>
        <w:rFonts w:ascii="宋体" w:hAnsi="宋体"/>
        <w:sz w:val="28"/>
        <w:szCs w:val="28"/>
      </w:rPr>
    </w:pPr>
    <w:r>
      <w:rPr>
        <w:rStyle w:val="17"/>
        <w:rFonts w:hint="eastAsia" w:ascii="宋体" w:hAnsi="宋体"/>
        <w:sz w:val="28"/>
        <w:szCs w:val="28"/>
      </w:rPr>
      <w:t>—</w:t>
    </w: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4</w:t>
    </w:r>
    <w:r>
      <w:rPr>
        <w:rStyle w:val="17"/>
        <w:rFonts w:ascii="宋体" w:hAnsi="宋体"/>
        <w:sz w:val="28"/>
        <w:szCs w:val="28"/>
      </w:rPr>
      <w:fldChar w:fldCharType="end"/>
    </w:r>
    <w:r>
      <w:rPr>
        <w:rStyle w:val="17"/>
        <w:rFonts w:ascii="宋体" w:hAnsi="宋体"/>
        <w:sz w:val="28"/>
        <w:szCs w:val="28"/>
      </w:rPr>
      <w:t xml:space="preserve"> —</w:t>
    </w:r>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5CAB"/>
    <w:rsid w:val="000C6115"/>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5BA3"/>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5E7D"/>
    <w:rsid w:val="001F685C"/>
    <w:rsid w:val="0020162D"/>
    <w:rsid w:val="0020374C"/>
    <w:rsid w:val="00203D2D"/>
    <w:rsid w:val="002057E8"/>
    <w:rsid w:val="00205995"/>
    <w:rsid w:val="002060DA"/>
    <w:rsid w:val="0020625F"/>
    <w:rsid w:val="00206A93"/>
    <w:rsid w:val="00207332"/>
    <w:rsid w:val="00207557"/>
    <w:rsid w:val="00207E5A"/>
    <w:rsid w:val="00207F02"/>
    <w:rsid w:val="00211595"/>
    <w:rsid w:val="0021253F"/>
    <w:rsid w:val="00212723"/>
    <w:rsid w:val="00213865"/>
    <w:rsid w:val="00213946"/>
    <w:rsid w:val="00217E61"/>
    <w:rsid w:val="00220CFA"/>
    <w:rsid w:val="0022159A"/>
    <w:rsid w:val="00221E0E"/>
    <w:rsid w:val="00222921"/>
    <w:rsid w:val="0022589B"/>
    <w:rsid w:val="002276F4"/>
    <w:rsid w:val="00231201"/>
    <w:rsid w:val="00234035"/>
    <w:rsid w:val="00235DC5"/>
    <w:rsid w:val="00237A95"/>
    <w:rsid w:val="00240DB9"/>
    <w:rsid w:val="00241FCF"/>
    <w:rsid w:val="00241FFA"/>
    <w:rsid w:val="00245B00"/>
    <w:rsid w:val="0024698B"/>
    <w:rsid w:val="00253E52"/>
    <w:rsid w:val="00254679"/>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243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1A52"/>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53C2"/>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57842"/>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202F"/>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510B"/>
    <w:rsid w:val="007171B7"/>
    <w:rsid w:val="00717B38"/>
    <w:rsid w:val="00717FE0"/>
    <w:rsid w:val="00720551"/>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1C0"/>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CED"/>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1938"/>
    <w:rsid w:val="00984554"/>
    <w:rsid w:val="00984604"/>
    <w:rsid w:val="009848A9"/>
    <w:rsid w:val="00984B7C"/>
    <w:rsid w:val="009855B9"/>
    <w:rsid w:val="00987F73"/>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5A22"/>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3A6"/>
    <w:rsid w:val="00B527FB"/>
    <w:rsid w:val="00B54C7F"/>
    <w:rsid w:val="00B56955"/>
    <w:rsid w:val="00B61591"/>
    <w:rsid w:val="00B61CCB"/>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713CC"/>
    <w:rsid w:val="00D71EF4"/>
    <w:rsid w:val="00D72286"/>
    <w:rsid w:val="00D72618"/>
    <w:rsid w:val="00D72C1E"/>
    <w:rsid w:val="00D732F9"/>
    <w:rsid w:val="00D73552"/>
    <w:rsid w:val="00D767D6"/>
    <w:rsid w:val="00D7787F"/>
    <w:rsid w:val="00D80148"/>
    <w:rsid w:val="00D808C7"/>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697"/>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1C08"/>
    <w:rsid w:val="00F13C3D"/>
    <w:rsid w:val="00F202FE"/>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0C73"/>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A7647D"/>
    <w:rsid w:val="01CD39FC"/>
    <w:rsid w:val="01CF1530"/>
    <w:rsid w:val="02067366"/>
    <w:rsid w:val="0227311A"/>
    <w:rsid w:val="03156F92"/>
    <w:rsid w:val="03800D34"/>
    <w:rsid w:val="03832565"/>
    <w:rsid w:val="03FD05D6"/>
    <w:rsid w:val="04182181"/>
    <w:rsid w:val="041B3939"/>
    <w:rsid w:val="045779E3"/>
    <w:rsid w:val="05A64585"/>
    <w:rsid w:val="06362AC0"/>
    <w:rsid w:val="0653456C"/>
    <w:rsid w:val="07453E00"/>
    <w:rsid w:val="077534F9"/>
    <w:rsid w:val="079E4FA4"/>
    <w:rsid w:val="085E676B"/>
    <w:rsid w:val="099630D7"/>
    <w:rsid w:val="09F15BB4"/>
    <w:rsid w:val="0BD02D72"/>
    <w:rsid w:val="0D122E16"/>
    <w:rsid w:val="0E121057"/>
    <w:rsid w:val="0E6B438E"/>
    <w:rsid w:val="0EDD5C21"/>
    <w:rsid w:val="103351BF"/>
    <w:rsid w:val="107B2B95"/>
    <w:rsid w:val="12971BF6"/>
    <w:rsid w:val="14015F3A"/>
    <w:rsid w:val="144E52A2"/>
    <w:rsid w:val="15314652"/>
    <w:rsid w:val="162E530B"/>
    <w:rsid w:val="16F0537C"/>
    <w:rsid w:val="171417DB"/>
    <w:rsid w:val="18C57A32"/>
    <w:rsid w:val="19877AF0"/>
    <w:rsid w:val="1A6C4519"/>
    <w:rsid w:val="1AC54A9F"/>
    <w:rsid w:val="1C0C71B1"/>
    <w:rsid w:val="1C6F2DB6"/>
    <w:rsid w:val="1CC766EA"/>
    <w:rsid w:val="1CD97B66"/>
    <w:rsid w:val="1D04432C"/>
    <w:rsid w:val="1D19094C"/>
    <w:rsid w:val="1DAD243E"/>
    <w:rsid w:val="1E5E074F"/>
    <w:rsid w:val="1EBD733F"/>
    <w:rsid w:val="1ECE2E43"/>
    <w:rsid w:val="2006711A"/>
    <w:rsid w:val="202E07F9"/>
    <w:rsid w:val="203C0953"/>
    <w:rsid w:val="20FE0493"/>
    <w:rsid w:val="214E2934"/>
    <w:rsid w:val="215E7AE0"/>
    <w:rsid w:val="219605E6"/>
    <w:rsid w:val="21C1467C"/>
    <w:rsid w:val="22233C11"/>
    <w:rsid w:val="2369313B"/>
    <w:rsid w:val="23F203A4"/>
    <w:rsid w:val="24151E43"/>
    <w:rsid w:val="24651B54"/>
    <w:rsid w:val="249C779D"/>
    <w:rsid w:val="26345C82"/>
    <w:rsid w:val="27F04EB7"/>
    <w:rsid w:val="29277635"/>
    <w:rsid w:val="2B557CEB"/>
    <w:rsid w:val="2BCD1E7B"/>
    <w:rsid w:val="2C2F3E0F"/>
    <w:rsid w:val="2C684E6B"/>
    <w:rsid w:val="2E8A1F67"/>
    <w:rsid w:val="2EA82C35"/>
    <w:rsid w:val="2EB54ED1"/>
    <w:rsid w:val="2F332FA1"/>
    <w:rsid w:val="30C13FFB"/>
    <w:rsid w:val="317F4A51"/>
    <w:rsid w:val="329E0801"/>
    <w:rsid w:val="34F33E8A"/>
    <w:rsid w:val="356F1BEF"/>
    <w:rsid w:val="361507CA"/>
    <w:rsid w:val="3651460C"/>
    <w:rsid w:val="373A78FD"/>
    <w:rsid w:val="38F55061"/>
    <w:rsid w:val="394A0EC1"/>
    <w:rsid w:val="39B157AC"/>
    <w:rsid w:val="3A377C51"/>
    <w:rsid w:val="3C0644D4"/>
    <w:rsid w:val="3D3720DF"/>
    <w:rsid w:val="3E613867"/>
    <w:rsid w:val="3F7B2444"/>
    <w:rsid w:val="3FEF1B73"/>
    <w:rsid w:val="416702DC"/>
    <w:rsid w:val="41AC554D"/>
    <w:rsid w:val="42397786"/>
    <w:rsid w:val="42A306D5"/>
    <w:rsid w:val="43243AB5"/>
    <w:rsid w:val="435E0B21"/>
    <w:rsid w:val="43C226BA"/>
    <w:rsid w:val="43C30CB0"/>
    <w:rsid w:val="43F63E47"/>
    <w:rsid w:val="44BA514C"/>
    <w:rsid w:val="45A877B8"/>
    <w:rsid w:val="46847CBF"/>
    <w:rsid w:val="471811E3"/>
    <w:rsid w:val="47BC3B35"/>
    <w:rsid w:val="483E3ADA"/>
    <w:rsid w:val="488E3597"/>
    <w:rsid w:val="48B337D7"/>
    <w:rsid w:val="49875707"/>
    <w:rsid w:val="49C44E42"/>
    <w:rsid w:val="4A8D5561"/>
    <w:rsid w:val="4C83676C"/>
    <w:rsid w:val="4C846A70"/>
    <w:rsid w:val="4EB3564C"/>
    <w:rsid w:val="4F1634D1"/>
    <w:rsid w:val="4FD74E04"/>
    <w:rsid w:val="4FE72524"/>
    <w:rsid w:val="4FF67ED8"/>
    <w:rsid w:val="502F59AE"/>
    <w:rsid w:val="50D466E5"/>
    <w:rsid w:val="52533F4B"/>
    <w:rsid w:val="52616F9B"/>
    <w:rsid w:val="53F205B0"/>
    <w:rsid w:val="545C6276"/>
    <w:rsid w:val="55B15523"/>
    <w:rsid w:val="56522A21"/>
    <w:rsid w:val="5722318E"/>
    <w:rsid w:val="575C0D75"/>
    <w:rsid w:val="578156EA"/>
    <w:rsid w:val="578F743B"/>
    <w:rsid w:val="583201DA"/>
    <w:rsid w:val="588D162B"/>
    <w:rsid w:val="5A410DE4"/>
    <w:rsid w:val="5AFF5CA1"/>
    <w:rsid w:val="5B2A53CA"/>
    <w:rsid w:val="5B3475AF"/>
    <w:rsid w:val="5B91687C"/>
    <w:rsid w:val="5E413D91"/>
    <w:rsid w:val="5E954808"/>
    <w:rsid w:val="5EEE3123"/>
    <w:rsid w:val="602C6657"/>
    <w:rsid w:val="6125506E"/>
    <w:rsid w:val="624601CF"/>
    <w:rsid w:val="624B3430"/>
    <w:rsid w:val="626518D0"/>
    <w:rsid w:val="634642EB"/>
    <w:rsid w:val="6444500F"/>
    <w:rsid w:val="64C14E5C"/>
    <w:rsid w:val="64E166C6"/>
    <w:rsid w:val="65FE2F3E"/>
    <w:rsid w:val="663A3246"/>
    <w:rsid w:val="66C814F3"/>
    <w:rsid w:val="67305EDA"/>
    <w:rsid w:val="67931B01"/>
    <w:rsid w:val="67F409A4"/>
    <w:rsid w:val="680D45C4"/>
    <w:rsid w:val="687C34E9"/>
    <w:rsid w:val="68FA1E39"/>
    <w:rsid w:val="694305B0"/>
    <w:rsid w:val="6A500C47"/>
    <w:rsid w:val="6B7C1FAA"/>
    <w:rsid w:val="6D57626C"/>
    <w:rsid w:val="6D77297F"/>
    <w:rsid w:val="6DD74F2C"/>
    <w:rsid w:val="700F1FCA"/>
    <w:rsid w:val="705C33D8"/>
    <w:rsid w:val="70701D15"/>
    <w:rsid w:val="707271D7"/>
    <w:rsid w:val="70F57389"/>
    <w:rsid w:val="713562A7"/>
    <w:rsid w:val="72062ED0"/>
    <w:rsid w:val="720662C5"/>
    <w:rsid w:val="72514A93"/>
    <w:rsid w:val="72C51796"/>
    <w:rsid w:val="731101D5"/>
    <w:rsid w:val="73FC21A9"/>
    <w:rsid w:val="7454067B"/>
    <w:rsid w:val="75BD60FD"/>
    <w:rsid w:val="76923F99"/>
    <w:rsid w:val="76C45916"/>
    <w:rsid w:val="76C9524C"/>
    <w:rsid w:val="76EC20A9"/>
    <w:rsid w:val="775E6B64"/>
    <w:rsid w:val="77725321"/>
    <w:rsid w:val="779D6649"/>
    <w:rsid w:val="77AE7E4A"/>
    <w:rsid w:val="780600CD"/>
    <w:rsid w:val="787212BF"/>
    <w:rsid w:val="78975968"/>
    <w:rsid w:val="79691E34"/>
    <w:rsid w:val="796E130F"/>
    <w:rsid w:val="7A26694F"/>
    <w:rsid w:val="7BD55817"/>
    <w:rsid w:val="7CEA7E43"/>
    <w:rsid w:val="7DA72781"/>
    <w:rsid w:val="7E2748F9"/>
    <w:rsid w:val="7E5977CC"/>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spacing w:beforeAutospacing="1" w:afterAutospacing="1"/>
      <w:jc w:val="left"/>
      <w:outlineLvl w:val="0"/>
    </w:pPr>
    <w:rPr>
      <w:rFonts w:ascii="Calibri" w:hAnsi="Calibri"/>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List Bullet"/>
    <w:basedOn w:val="1"/>
    <w:link w:val="23"/>
    <w:uiPriority w:val="0"/>
    <w:pPr>
      <w:numPr>
        <w:ilvl w:val="0"/>
        <w:numId w:val="1"/>
      </w:numPr>
    </w:pPr>
  </w:style>
  <w:style w:type="paragraph" w:styleId="4">
    <w:name w:val="Document Map"/>
    <w:basedOn w:val="1"/>
    <w:autoRedefine/>
    <w:semiHidden/>
    <w:qFormat/>
    <w:uiPriority w:val="0"/>
    <w:pPr>
      <w:shd w:val="clear" w:color="auto" w:fill="000080"/>
    </w:pPr>
  </w:style>
  <w:style w:type="paragraph" w:styleId="5">
    <w:name w:val="Body Text Indent"/>
    <w:basedOn w:val="1"/>
    <w:link w:val="38"/>
    <w:autoRedefine/>
    <w:qFormat/>
    <w:uiPriority w:val="0"/>
    <w:pPr>
      <w:ind w:firstLine="640" w:firstLineChars="200"/>
    </w:pPr>
    <w:rPr>
      <w:rFonts w:ascii="仿宋_GB2312" w:eastAsia="仿宋_GB2312"/>
      <w:sz w:val="32"/>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21"/>
    <w:autoRedefine/>
    <w:qFormat/>
    <w:uiPriority w:val="99"/>
    <w:pPr>
      <w:tabs>
        <w:tab w:val="center" w:pos="4153"/>
        <w:tab w:val="right" w:pos="8306"/>
      </w:tabs>
      <w:snapToGrid w:val="0"/>
      <w:jc w:val="left"/>
    </w:pPr>
    <w:rPr>
      <w:sz w:val="18"/>
      <w:szCs w:val="18"/>
    </w:rPr>
  </w:style>
  <w:style w:type="paragraph" w:styleId="9">
    <w:name w:val="header"/>
    <w:basedOn w:val="1"/>
    <w:link w:val="22"/>
    <w:uiPriority w:val="99"/>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296"/>
      </w:tabs>
      <w:ind w:firstLine="470" w:firstLineChars="147"/>
    </w:pPr>
    <w:rPr>
      <w:rFonts w:ascii="黑体" w:hAnsi="Calibri" w:eastAsia="黑体"/>
      <w:sz w:val="32"/>
      <w:szCs w:val="32"/>
    </w:rPr>
  </w:style>
  <w:style w:type="paragraph" w:styleId="11">
    <w:name w:val="Normal (Web)"/>
    <w:basedOn w:val="1"/>
    <w:uiPriority w:val="0"/>
    <w:pPr>
      <w:widowControl/>
      <w:spacing w:before="100" w:beforeAutospacing="1" w:after="100" w:afterAutospacing="1"/>
      <w:jc w:val="left"/>
    </w:pPr>
    <w:rPr>
      <w:rFonts w:ascii="宋体" w:hAnsi="宋体"/>
      <w:kern w:val="0"/>
      <w:sz w:val="24"/>
    </w:rPr>
  </w:style>
  <w:style w:type="paragraph" w:styleId="12">
    <w:name w:val="Body Text First Indent 2"/>
    <w:basedOn w:val="5"/>
    <w:link w:val="39"/>
    <w:uiPriority w:val="0"/>
    <w:pPr>
      <w:spacing w:after="120"/>
      <w:ind w:left="420" w:leftChars="200" w:firstLine="420"/>
    </w:pPr>
    <w:rPr>
      <w:rFonts w:ascii="Times New Roman" w:eastAsia="宋体"/>
      <w:sz w:val="21"/>
    </w:rPr>
  </w:style>
  <w:style w:type="table" w:styleId="14">
    <w:name w:val="Table Grid"/>
    <w:basedOn w:val="13"/>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bCs/>
    </w:rPr>
  </w:style>
  <w:style w:type="character" w:styleId="17">
    <w:name w:val="page number"/>
    <w:uiPriority w:val="0"/>
  </w:style>
  <w:style w:type="character" w:styleId="18">
    <w:name w:val="FollowedHyperlink"/>
    <w:autoRedefine/>
    <w:qFormat/>
    <w:uiPriority w:val="0"/>
    <w:rPr>
      <w:color w:val="800080"/>
      <w:u w:val="single"/>
    </w:rPr>
  </w:style>
  <w:style w:type="character" w:styleId="19">
    <w:name w:val="Hyperlink"/>
    <w:autoRedefine/>
    <w:qFormat/>
    <w:uiPriority w:val="0"/>
    <w:rPr>
      <w:color w:val="0000FF"/>
      <w:u w:val="single"/>
    </w:rPr>
  </w:style>
  <w:style w:type="character" w:customStyle="1" w:styleId="20">
    <w:name w:val="标题 1 Char"/>
    <w:link w:val="2"/>
    <w:autoRedefine/>
    <w:qFormat/>
    <w:uiPriority w:val="99"/>
    <w:rPr>
      <w:rFonts w:ascii="Calibri" w:hAnsi="Calibri" w:cs="Calibri"/>
      <w:b/>
      <w:bCs/>
      <w:kern w:val="44"/>
      <w:sz w:val="44"/>
      <w:szCs w:val="44"/>
    </w:rPr>
  </w:style>
  <w:style w:type="character" w:customStyle="1" w:styleId="21">
    <w:name w:val="页脚 Char"/>
    <w:link w:val="8"/>
    <w:autoRedefine/>
    <w:qFormat/>
    <w:uiPriority w:val="99"/>
    <w:rPr>
      <w:kern w:val="2"/>
      <w:sz w:val="18"/>
      <w:szCs w:val="18"/>
    </w:rPr>
  </w:style>
  <w:style w:type="character" w:customStyle="1" w:styleId="22">
    <w:name w:val="页眉 Char"/>
    <w:link w:val="9"/>
    <w:uiPriority w:val="99"/>
    <w:rPr>
      <w:kern w:val="2"/>
      <w:sz w:val="18"/>
      <w:szCs w:val="18"/>
    </w:rPr>
  </w:style>
  <w:style w:type="character" w:customStyle="1" w:styleId="23">
    <w:name w:val="列表项目符号 Char"/>
    <w:link w:val="3"/>
    <w:uiPriority w:val="0"/>
    <w:rPr>
      <w:rFonts w:eastAsia="宋体"/>
      <w:kern w:val="2"/>
      <w:sz w:val="21"/>
      <w:szCs w:val="24"/>
      <w:lang w:val="en-US" w:eastAsia="zh-CN" w:bidi="ar-SA"/>
    </w:rPr>
  </w:style>
  <w:style w:type="paragraph" w:customStyle="1" w:styleId="24">
    <w:name w:val="正文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Char"/>
    <w:basedOn w:val="1"/>
    <w:autoRedefine/>
    <w:semiHidden/>
    <w:qFormat/>
    <w:uiPriority w:val="0"/>
  </w:style>
  <w:style w:type="paragraph" w:customStyle="1" w:styleId="28">
    <w:name w:val="Char Char19 Char Char"/>
    <w:basedOn w:val="1"/>
    <w:autoRedefine/>
    <w:qFormat/>
    <w:uiPriority w:val="0"/>
    <w:pPr>
      <w:snapToGrid w:val="0"/>
      <w:spacing w:line="360" w:lineRule="auto"/>
      <w:ind w:firstLine="200" w:firstLineChars="200"/>
    </w:pPr>
  </w:style>
  <w:style w:type="paragraph" w:customStyle="1" w:styleId="29">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Char2"/>
    <w:basedOn w:val="1"/>
    <w:uiPriority w:val="0"/>
  </w:style>
  <w:style w:type="paragraph" w:customStyle="1" w:styleId="31">
    <w:name w:val="正文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Char Char1 Char Char Char Char Char Char Char"/>
    <w:basedOn w:val="1"/>
    <w:uiPriority w:val="0"/>
    <w:pPr>
      <w:pageBreakBefore/>
    </w:pPr>
    <w:rPr>
      <w:szCs w:val="20"/>
    </w:rPr>
  </w:style>
  <w:style w:type="paragraph" w:customStyle="1" w:styleId="33">
    <w:name w:val="默认段落字体 Para Char Char Char Char Char Char Char Char Char Char"/>
    <w:basedOn w:val="1"/>
    <w:autoRedefine/>
    <w:qFormat/>
    <w:uiPriority w:val="0"/>
    <w:rPr>
      <w:rFonts w:ascii="Arial" w:hAnsi="Arial" w:cs="Arial"/>
      <w:sz w:val="20"/>
      <w:szCs w:val="20"/>
    </w:rPr>
  </w:style>
  <w:style w:type="paragraph" w:customStyle="1" w:styleId="34">
    <w:name w:val="Char9 Char Char Char Char Char Char"/>
    <w:basedOn w:val="4"/>
    <w:uiPriority w:val="0"/>
    <w:pPr>
      <w:spacing w:line="360" w:lineRule="auto"/>
      <w:ind w:firstLine="200" w:firstLineChars="200"/>
    </w:pPr>
    <w:rPr>
      <w:szCs w:val="20"/>
    </w:rPr>
  </w:style>
  <w:style w:type="paragraph" w:styleId="35">
    <w:name w:val="List Paragraph"/>
    <w:basedOn w:val="1"/>
    <w:autoRedefine/>
    <w:qFormat/>
    <w:uiPriority w:val="34"/>
    <w:pPr>
      <w:ind w:firstLine="420" w:firstLineChars="200"/>
    </w:pPr>
    <w:rPr>
      <w:rFonts w:ascii="Calibri" w:hAnsi="Calibri"/>
      <w:szCs w:val="22"/>
    </w:rPr>
  </w:style>
  <w:style w:type="paragraph" w:customStyle="1" w:styleId="36">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7">
    <w:name w:val="Char1"/>
    <w:basedOn w:val="4"/>
    <w:autoRedefine/>
    <w:semiHidden/>
    <w:qFormat/>
    <w:uiPriority w:val="0"/>
    <w:pPr>
      <w:spacing w:line="360" w:lineRule="auto"/>
      <w:ind w:firstLine="200" w:firstLineChars="200"/>
    </w:pPr>
    <w:rPr>
      <w:rFonts w:ascii="Tahoma" w:hAnsi="Tahoma"/>
      <w:sz w:val="24"/>
    </w:rPr>
  </w:style>
  <w:style w:type="character" w:customStyle="1" w:styleId="38">
    <w:name w:val="正文文本缩进 Char"/>
    <w:link w:val="5"/>
    <w:autoRedefine/>
    <w:qFormat/>
    <w:uiPriority w:val="0"/>
    <w:rPr>
      <w:rFonts w:ascii="仿宋_GB2312" w:eastAsia="仿宋_GB2312"/>
      <w:kern w:val="2"/>
      <w:sz w:val="32"/>
      <w:szCs w:val="24"/>
    </w:rPr>
  </w:style>
  <w:style w:type="character" w:customStyle="1" w:styleId="39">
    <w:name w:val="正文首行缩进 2 Char"/>
    <w:link w:val="12"/>
    <w:autoRedefine/>
    <w:qFormat/>
    <w:uiPriority w:val="0"/>
    <w:rPr>
      <w:rFonts w:ascii="仿宋_GB2312" w:eastAsia="仿宋_GB2312"/>
      <w:kern w:val="2"/>
      <w:sz w:val="21"/>
      <w:szCs w:val="24"/>
    </w:rPr>
  </w:style>
  <w:style w:type="paragraph" w:customStyle="1" w:styleId="40">
    <w:name w:val="p0"/>
    <w:basedOn w:val="1"/>
    <w:autoRedefine/>
    <w:qFormat/>
    <w:uiPriority w:val="0"/>
    <w:pPr>
      <w:widowControl/>
    </w:pPr>
    <w:rPr>
      <w:kern w:val="0"/>
      <w:szCs w:val="21"/>
    </w:rPr>
  </w:style>
  <w:style w:type="character" w:customStyle="1" w:styleId="41">
    <w:name w:val="页脚 字符"/>
    <w:autoRedefine/>
    <w:qFormat/>
    <w:uiPriority w:val="99"/>
    <w:rPr>
      <w:kern w:val="2"/>
      <w:sz w:val="18"/>
      <w:szCs w:val="18"/>
    </w:rPr>
  </w:style>
  <w:style w:type="character" w:customStyle="1" w:styleId="42">
    <w:name w:val="页眉 字符"/>
    <w:autoRedefine/>
    <w:qFormat/>
    <w:uiPriority w:val="99"/>
    <w:rPr>
      <w:kern w:val="2"/>
      <w:sz w:val="18"/>
      <w:szCs w:val="18"/>
    </w:rPr>
  </w:style>
  <w:style w:type="paragraph" w:customStyle="1" w:styleId="43">
    <w:name w:val="公文_发文机关标志"/>
    <w:basedOn w:val="1"/>
    <w:autoRedefine/>
    <w:qFormat/>
    <w:uiPriority w:val="0"/>
    <w:pPr>
      <w:widowControl/>
      <w:jc w:val="center"/>
    </w:pPr>
    <w:rPr>
      <w:rFonts w:ascii="方正小标宋简体" w:eastAsia="方正小标宋简体"/>
      <w:color w:val="FF0000"/>
      <w:sz w:val="72"/>
      <w:szCs w:val="72"/>
    </w:rPr>
  </w:style>
  <w:style w:type="paragraph" w:customStyle="1" w:styleId="44">
    <w:name w:val="普通(网站) Char"/>
    <w:basedOn w:val="1"/>
    <w:autoRedefine/>
    <w:qFormat/>
    <w:uiPriority w:val="0"/>
    <w:pPr>
      <w:widowControl/>
      <w:spacing w:beforeAutospacing="1"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356</Words>
  <Characters>2032</Characters>
  <Lines>16</Lines>
  <Paragraphs>4</Paragraphs>
  <TotalTime>17</TotalTime>
  <ScaleCrop>false</ScaleCrop>
  <LinksUpToDate>false</LinksUpToDate>
  <CharactersWithSpaces>2384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2024-02-26T06:48:00Z</dcterms:created>
  <dc:creator>微软用户</dc:creator>
  <cp:lastModifiedBy>Administrator</cp:lastModifiedBy>
  <cp:lastPrinted>2024-02-27T01:37:00Z</cp:lastPrinted>
  <dcterms:modified xsi:type="dcterms:W3CDTF">2024-03-29T07:24:42Z</dcterms:modified>
  <dc:title>开财预〔2010〕18号</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18D6971CC1654DBBABE03EF24B597539_13</vt:lpwstr>
  </property>
</Properties>
</file>