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color w:val="FF0000"/>
          <w:w w:val="80"/>
          <w:sz w:val="84"/>
          <w:szCs w:val="84"/>
        </w:rPr>
      </w:pPr>
      <w:bookmarkStart w:id="0" w:name="_GoBack"/>
      <w:bookmarkEnd w:id="0"/>
      <w:r>
        <w:rPr>
          <w:rFonts w:eastAsia="方正小标宋简体"/>
          <w:color w:val="FF0000"/>
          <w:w w:val="80"/>
          <w:sz w:val="84"/>
          <w:szCs w:val="84"/>
        </w:rPr>
        <w:t>重庆市开州区正安中心幼儿园</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开州正幼</w:t>
      </w:r>
      <w:r>
        <w:rPr>
          <w:rFonts w:eastAsia="方正仿宋_GBK"/>
          <w:color w:val="000000"/>
          <w:sz w:val="32"/>
          <w:szCs w:val="32"/>
        </w:rPr>
        <w:t>〔2024〕</w:t>
      </w:r>
      <w:r>
        <w:rPr>
          <w:rFonts w:eastAsia="方正仿宋_GBK"/>
          <w:sz w:val="32"/>
          <w:szCs w:val="32"/>
        </w:rPr>
        <w:t>3</w:t>
      </w:r>
      <w:r>
        <w:rPr>
          <w:rFonts w:eastAsia="方正仿宋_GBK"/>
          <w:sz w:val="32"/>
        </w:rPr>
        <w:t>号               签发人：</w:t>
      </w:r>
      <w:r>
        <w:rPr>
          <w:rFonts w:eastAsia="方正楷体_GBK"/>
          <w:sz w:val="32"/>
        </w:rPr>
        <w:t>陈辉</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重庆市开州区正安中心幼儿园</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正安中心幼儿园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表1、重庆市开州区正安中心幼儿园收支预算总表</w:t>
      </w:r>
    </w:p>
    <w:p>
      <w:pPr>
        <w:spacing w:line="600" w:lineRule="exact"/>
        <w:rPr>
          <w:rFonts w:eastAsia="方正仿宋_GBK"/>
          <w:sz w:val="32"/>
          <w:szCs w:val="32"/>
        </w:rPr>
      </w:pPr>
      <w:r>
        <w:rPr>
          <w:rFonts w:eastAsia="方正仿宋_GBK"/>
          <w:sz w:val="32"/>
          <w:szCs w:val="32"/>
        </w:rPr>
        <w:t>表2、重庆市开州区正安中心幼儿园收入总表</w:t>
      </w:r>
    </w:p>
    <w:p>
      <w:pPr>
        <w:spacing w:line="600" w:lineRule="exact"/>
        <w:rPr>
          <w:rFonts w:eastAsia="方正仿宋_GBK"/>
          <w:sz w:val="32"/>
          <w:szCs w:val="32"/>
        </w:rPr>
      </w:pPr>
      <w:r>
        <w:rPr>
          <w:rFonts w:eastAsia="方正仿宋_GBK"/>
          <w:sz w:val="32"/>
          <w:szCs w:val="32"/>
        </w:rPr>
        <w:t>表3、重庆市开州区正安中心幼儿园本年支出预算总表</w:t>
      </w:r>
    </w:p>
    <w:p>
      <w:pPr>
        <w:spacing w:line="600" w:lineRule="exact"/>
        <w:rPr>
          <w:rFonts w:eastAsia="方正仿宋_GBK"/>
          <w:sz w:val="32"/>
          <w:szCs w:val="32"/>
        </w:rPr>
      </w:pPr>
      <w:r>
        <w:rPr>
          <w:rFonts w:eastAsia="方正仿宋_GBK"/>
          <w:sz w:val="32"/>
          <w:szCs w:val="32"/>
        </w:rPr>
        <w:t>表4、重庆市开州区正安中心幼儿园财政拨款收支预算总表</w:t>
      </w:r>
    </w:p>
    <w:p>
      <w:pPr>
        <w:spacing w:line="600" w:lineRule="exact"/>
        <w:rPr>
          <w:rFonts w:eastAsia="方正仿宋_GBK"/>
          <w:sz w:val="32"/>
          <w:szCs w:val="32"/>
        </w:rPr>
      </w:pPr>
      <w:r>
        <w:rPr>
          <w:rFonts w:eastAsia="方正仿宋_GBK"/>
          <w:sz w:val="32"/>
          <w:szCs w:val="32"/>
        </w:rPr>
        <w:t>表5、重庆市开州区正安中心幼儿园本年一般公共预算支出预算表</w:t>
      </w:r>
    </w:p>
    <w:p>
      <w:pPr>
        <w:spacing w:line="600" w:lineRule="exact"/>
        <w:rPr>
          <w:rFonts w:eastAsia="方正仿宋_GBK"/>
          <w:sz w:val="32"/>
          <w:szCs w:val="32"/>
        </w:rPr>
      </w:pPr>
      <w:r>
        <w:rPr>
          <w:rFonts w:eastAsia="方正仿宋_GBK"/>
          <w:sz w:val="32"/>
          <w:szCs w:val="32"/>
        </w:rPr>
        <w:t>表6、重庆市开州区正安中心幼儿园一般公共预算基本支出预算表</w:t>
      </w:r>
    </w:p>
    <w:p>
      <w:pPr>
        <w:spacing w:line="600" w:lineRule="exact"/>
        <w:rPr>
          <w:rFonts w:eastAsia="方正仿宋_GBK"/>
          <w:sz w:val="32"/>
          <w:szCs w:val="32"/>
        </w:rPr>
      </w:pPr>
      <w:r>
        <w:rPr>
          <w:rFonts w:eastAsia="方正仿宋_GBK"/>
          <w:sz w:val="32"/>
          <w:szCs w:val="32"/>
        </w:rPr>
        <w:t>表7、重庆市开州区正安中心幼儿园一般公共预算“三公”经费支出预算表</w:t>
      </w:r>
    </w:p>
    <w:p>
      <w:pPr>
        <w:spacing w:line="600" w:lineRule="exact"/>
        <w:rPr>
          <w:rFonts w:eastAsia="方正仿宋_GBK"/>
          <w:sz w:val="32"/>
          <w:szCs w:val="32"/>
        </w:rPr>
      </w:pPr>
      <w:r>
        <w:rPr>
          <w:rFonts w:eastAsia="方正仿宋_GBK"/>
          <w:sz w:val="32"/>
          <w:szCs w:val="32"/>
        </w:rPr>
        <w:t>表8、重庆市开州区正安中心幼儿园政府性基金预算支出预算表</w:t>
      </w:r>
    </w:p>
    <w:p>
      <w:pPr>
        <w:spacing w:line="600" w:lineRule="exact"/>
        <w:rPr>
          <w:rFonts w:eastAsia="方正仿宋_GBK"/>
          <w:sz w:val="32"/>
          <w:szCs w:val="32"/>
        </w:rPr>
      </w:pPr>
      <w:r>
        <w:rPr>
          <w:rFonts w:eastAsia="方正仿宋_GBK"/>
          <w:sz w:val="32"/>
          <w:szCs w:val="32"/>
        </w:rPr>
        <w:t>表9、重庆市开州区正安中心幼儿园国有资本经营预算支出预算表</w:t>
      </w:r>
    </w:p>
    <w:p>
      <w:pPr>
        <w:spacing w:line="600" w:lineRule="exact"/>
        <w:rPr>
          <w:rFonts w:eastAsia="方正仿宋_GBK"/>
          <w:sz w:val="32"/>
          <w:szCs w:val="32"/>
        </w:rPr>
      </w:pPr>
      <w:r>
        <w:rPr>
          <w:rFonts w:eastAsia="方正仿宋_GBK"/>
          <w:sz w:val="32"/>
          <w:szCs w:val="32"/>
        </w:rPr>
        <w:t>表10、重庆市开州区正安中心幼儿园项目支出表</w:t>
      </w:r>
    </w:p>
    <w:p>
      <w:pPr>
        <w:widowControl/>
        <w:jc w:val="left"/>
        <w:rPr>
          <w:rFonts w:eastAsia="方正小标宋_GBK"/>
          <w:sz w:val="44"/>
          <w:szCs w:val="44"/>
        </w:rPr>
      </w:pPr>
      <w:r>
        <w:rPr>
          <w:rFonts w:eastAsia="方正小标宋_GBK"/>
          <w:sz w:val="44"/>
          <w:szCs w:val="44"/>
        </w:rPr>
        <w:br w:type="page"/>
      </w:r>
    </w:p>
    <w:p>
      <w:pPr>
        <w:spacing w:line="600" w:lineRule="exact"/>
        <w:jc w:val="center"/>
        <w:rPr>
          <w:rFonts w:eastAsia="方正小标宋_GBK"/>
          <w:sz w:val="44"/>
          <w:szCs w:val="44"/>
        </w:rPr>
      </w:pP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eastAsia="方正楷体_GBK"/>
          <w:sz w:val="32"/>
        </w:rPr>
      </w:pPr>
      <w:r>
        <w:rPr>
          <w:rFonts w:eastAsia="方正楷体_GBK"/>
          <w:sz w:val="32"/>
        </w:rPr>
        <w:t>（一）职能职责</w:t>
      </w:r>
    </w:p>
    <w:p>
      <w:pPr>
        <w:spacing w:line="520" w:lineRule="exact"/>
        <w:ind w:firstLine="640" w:firstLineChars="200"/>
        <w:rPr>
          <w:rFonts w:eastAsia="方正仿宋_GBK"/>
          <w:sz w:val="32"/>
          <w:szCs w:val="32"/>
        </w:rPr>
      </w:pPr>
      <w:r>
        <w:rPr>
          <w:rFonts w:eastAsia="方正仿宋_GBK"/>
          <w:sz w:val="32"/>
          <w:szCs w:val="32"/>
        </w:rPr>
        <w:t>1.实行保育与教育相结合的原则，对幼儿实施体、智、德、美诸方面全面发展的教育，促进其身心和谐发展。</w:t>
      </w:r>
    </w:p>
    <w:p>
      <w:pPr>
        <w:spacing w:line="520" w:lineRule="exact"/>
        <w:ind w:firstLine="640" w:firstLineChars="200"/>
        <w:rPr>
          <w:rFonts w:eastAsia="方正仿宋_GBK"/>
          <w:sz w:val="32"/>
          <w:szCs w:val="32"/>
        </w:rPr>
      </w:pPr>
      <w:r>
        <w:rPr>
          <w:rFonts w:eastAsia="方正仿宋_GBK"/>
          <w:sz w:val="32"/>
          <w:szCs w:val="32"/>
        </w:rPr>
        <w:t>2.做好入园孩子在园期间的安全监管、生理和心理卫生保健工作。</w:t>
      </w:r>
    </w:p>
    <w:p>
      <w:pPr>
        <w:pStyle w:val="13"/>
        <w:tabs>
          <w:tab w:val="center" w:pos="4153"/>
          <w:tab w:val="left" w:pos="7275"/>
        </w:tabs>
        <w:overflowPunct w:val="0"/>
        <w:spacing w:line="600" w:lineRule="exact"/>
        <w:ind w:left="640" w:firstLine="0" w:firstLineChars="0"/>
        <w:rPr>
          <w:rFonts w:ascii="Times New Roman" w:hAnsi="Times New Roman" w:eastAsia="方正楷体_GBK"/>
          <w:sz w:val="32"/>
        </w:rPr>
      </w:pPr>
      <w:r>
        <w:rPr>
          <w:rFonts w:ascii="Times New Roman" w:hAnsi="Times New Roman" w:eastAsia="方正楷体_GBK"/>
          <w:sz w:val="32"/>
        </w:rPr>
        <w:t>（二）单位构成</w:t>
      </w:r>
    </w:p>
    <w:p>
      <w:pPr>
        <w:pStyle w:val="14"/>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 3 个机构处室，分别是保教处、综合办、安稳办。</w:t>
      </w:r>
    </w:p>
    <w:p>
      <w:pPr>
        <w:overflowPunct w:val="0"/>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2024年年初预算数182.69万元（含上年结转0.12万），其中：一般公共预算拨款 182.69万元（含上年结转0.12万），政府性基金预算拨款0 万元，国有资本经营预算收入 0万元，事业收入 0万元，事业单位经营收入 0万元，其他收入0 万元。收入较2023年减少41.21 万元，主要是教育支出预算减少7.27万元，社会保障和就业支出预算减少1.36万元，卫生健康支出预算减少1.22万元，住房保障支出预算减少0.68万元，项目支出预算减少30.68万元。</w:t>
      </w:r>
    </w:p>
    <w:p>
      <w:pPr>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2024年年初预算数182.69万元，其中：教育支出预算145.11万元，社会保障和就业支出预算 19.9万元，卫生健康支出预算 8.88万元，住房保障支出预算 8.8万元。支出预算较2023年减少41.21 万元，主要是教育支出预算减少</w:t>
      </w:r>
      <w:r>
        <w:rPr>
          <w:rFonts w:hint="eastAsia" w:eastAsia="方正仿宋_GBK"/>
          <w:sz w:val="32"/>
        </w:rPr>
        <w:t>37.95</w:t>
      </w:r>
      <w:r>
        <w:rPr>
          <w:rFonts w:eastAsia="方正仿宋_GBK"/>
          <w:sz w:val="32"/>
        </w:rPr>
        <w:t>万元，社会保障和就业支出预算减少1.36万元，卫生健康支出预算减少1.22万元，住房保障支出预算减少0.68万元。</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hint="eastAsia" w:eastAsia="方正仿宋_GBK"/>
          <w:sz w:val="32"/>
        </w:rPr>
      </w:pPr>
      <w:r>
        <w:rPr>
          <w:rFonts w:eastAsia="方正仿宋_GBK"/>
          <w:sz w:val="32"/>
        </w:rPr>
        <w:t>2024年一般公共预算财政拨款收入182.69万元（含上年结转0.12万），一般公共预算财政拨款支出 182.69万元，比2023年减少41.21万元。其中：基本支出155.32万元，比2023年减少10.53万元，主要原因是在职人员减少，主要用于保障在职人员工资福利及社会保险缴费，离休人员离休费，退休人员补助等，保障部门正常运转的各项商品服务支出；项目支出27.37万元，比2023年减少30.68万元，主要原因是</w:t>
      </w:r>
      <w:r>
        <w:rPr>
          <w:rFonts w:hint="eastAsia" w:eastAsia="方正仿宋_GBK"/>
          <w:sz w:val="32"/>
        </w:rPr>
        <w:t>围墙及电线电路排危、改善办园条件</w:t>
      </w:r>
      <w:r>
        <w:rPr>
          <w:rFonts w:eastAsia="方正仿宋_GBK"/>
          <w:sz w:val="32"/>
        </w:rPr>
        <w:t>已经竣工</w:t>
      </w:r>
      <w:r>
        <w:rPr>
          <w:rFonts w:hint="eastAsia" w:eastAsia="方正仿宋_GBK"/>
          <w:sz w:val="32"/>
        </w:rPr>
        <w:t>，新增教学楼治漏及设备项目共</w:t>
      </w:r>
      <w:r>
        <w:rPr>
          <w:rFonts w:eastAsia="方正仿宋_GBK"/>
          <w:sz w:val="32"/>
        </w:rPr>
        <w:t>减少</w:t>
      </w:r>
      <w:r>
        <w:rPr>
          <w:rFonts w:hint="eastAsia" w:eastAsia="方正仿宋_GBK"/>
          <w:sz w:val="32"/>
        </w:rPr>
        <w:t>29.88万元，学前资助</w:t>
      </w:r>
      <w:r>
        <w:rPr>
          <w:rFonts w:eastAsia="方正仿宋_GBK"/>
          <w:sz w:val="32"/>
        </w:rPr>
        <w:t>减少</w:t>
      </w:r>
      <w:r>
        <w:rPr>
          <w:rFonts w:hint="eastAsia" w:eastAsia="方正仿宋_GBK"/>
          <w:sz w:val="32"/>
        </w:rPr>
        <w:t>0.05万元，学前营改</w:t>
      </w:r>
      <w:r>
        <w:rPr>
          <w:rFonts w:eastAsia="方正仿宋_GBK"/>
          <w:sz w:val="32"/>
        </w:rPr>
        <w:t>减少</w:t>
      </w:r>
      <w:r>
        <w:rPr>
          <w:rFonts w:hint="eastAsia" w:eastAsia="方正仿宋_GBK"/>
          <w:sz w:val="32"/>
        </w:rPr>
        <w:t>0.87万元，校园保安服务费增加0.02万元</w:t>
      </w:r>
      <w:r>
        <w:rPr>
          <w:rFonts w:eastAsia="方正仿宋_GBK"/>
          <w:sz w:val="32"/>
        </w:rPr>
        <w:t>。</w:t>
      </w:r>
    </w:p>
    <w:p>
      <w:pPr>
        <w:overflowPunct w:val="0"/>
        <w:spacing w:line="600" w:lineRule="exact"/>
        <w:ind w:firstLine="640" w:firstLineChars="200"/>
        <w:rPr>
          <w:rFonts w:eastAsia="方正仿宋_GBK"/>
          <w:sz w:val="32"/>
        </w:rPr>
      </w:pPr>
      <w:r>
        <w:rPr>
          <w:rFonts w:eastAsia="方正仿宋_GBK"/>
          <w:sz w:val="32"/>
        </w:rPr>
        <w:t>重庆市开州区</w:t>
      </w:r>
      <w:r>
        <w:rPr>
          <w:rFonts w:hint="eastAsia" w:eastAsia="方正仿宋_GBK"/>
          <w:sz w:val="32"/>
        </w:rPr>
        <w:t>正安中心幼儿园</w:t>
      </w:r>
      <w:r>
        <w:rPr>
          <w:rFonts w:eastAsia="方正仿宋_GBK"/>
          <w:sz w:val="32"/>
        </w:rPr>
        <w:t>202</w:t>
      </w:r>
      <w:r>
        <w:rPr>
          <w:rFonts w:hint="eastAsia" w:eastAsia="方正仿宋_GBK"/>
          <w:sz w:val="32"/>
        </w:rPr>
        <w:t>4</w:t>
      </w:r>
      <w:r>
        <w:rPr>
          <w:rFonts w:eastAsia="方正仿宋_GBK"/>
          <w:sz w:val="32"/>
        </w:rPr>
        <w:t>年无使用政府性基金预算拨款安排的支出</w:t>
      </w:r>
      <w:r>
        <w:rPr>
          <w:rFonts w:hint="eastAsia" w:ascii="方正仿宋_GBK" w:eastAsia="方正仿宋_GBK"/>
          <w:sz w:val="32"/>
        </w:rPr>
        <w:t>。</w:t>
      </w:r>
    </w:p>
    <w:p>
      <w:pPr>
        <w:overflowPunct w:val="0"/>
        <w:spacing w:line="600" w:lineRule="exact"/>
        <w:ind w:left="640"/>
        <w:rPr>
          <w:rFonts w:eastAsia="方正仿宋_GBK"/>
          <w:sz w:val="32"/>
        </w:rPr>
      </w:pPr>
      <w:r>
        <w:rPr>
          <w:rFonts w:eastAsia="方正黑体_GBK"/>
          <w:sz w:val="32"/>
        </w:rPr>
        <w:t>四、“三公”经费情况说明</w:t>
      </w:r>
    </w:p>
    <w:p>
      <w:pPr>
        <w:overflowPunct w:val="0"/>
        <w:spacing w:line="600" w:lineRule="exact"/>
        <w:ind w:left="640"/>
        <w:rPr>
          <w:rFonts w:eastAsia="方正仿宋_GBK"/>
          <w:sz w:val="32"/>
        </w:rPr>
      </w:pPr>
      <w:r>
        <w:rPr>
          <w:rFonts w:hint="eastAsia" w:eastAsia="方正仿宋_GBK"/>
          <w:sz w:val="32"/>
        </w:rPr>
        <w:t>本</w:t>
      </w:r>
      <w:r>
        <w:rPr>
          <w:rFonts w:eastAsia="方正仿宋_GBK"/>
          <w:sz w:val="32"/>
        </w:rPr>
        <w:t>单位2024年无 “三公”经费预算。</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w:t>
      </w:r>
      <w:r>
        <w:rPr>
          <w:rFonts w:hint="eastAsia" w:eastAsia="方正仿宋_GBK"/>
          <w:sz w:val="32"/>
        </w:rPr>
        <w:t>本</w:t>
      </w:r>
      <w:r>
        <w:rPr>
          <w:rFonts w:eastAsia="方正仿宋_GBK"/>
          <w:sz w:val="32"/>
        </w:rPr>
        <w:t>单位不在机关运行经费统计范围之内。</w:t>
      </w:r>
    </w:p>
    <w:p>
      <w:pPr>
        <w:ind w:firstLine="640" w:firstLineChars="200"/>
        <w:rPr>
          <w:rFonts w:eastAsia="方正仿宋_GBK"/>
          <w:sz w:val="32"/>
        </w:rPr>
      </w:pPr>
      <w:r>
        <w:rPr>
          <w:rFonts w:eastAsia="方正仿宋_GBK"/>
          <w:sz w:val="32"/>
        </w:rPr>
        <w:t>2．政府采购情况。本单位政府采购预算总额 0万元：政府采购货物预算 0万元、政府采购工程预算 0万元、政府采购服务预算 0 万元；其中一般公共预算拨款政府采购 0万元：政府采购货物预算 0万元、政府采购工程预算0 万元、政府采购服务预算0万元。</w:t>
      </w:r>
    </w:p>
    <w:p>
      <w:pPr>
        <w:overflowPunct w:val="0"/>
        <w:spacing w:line="600" w:lineRule="exact"/>
        <w:ind w:firstLine="640" w:firstLineChars="200"/>
        <w:rPr>
          <w:rFonts w:eastAsia="方正仿宋_GBK"/>
          <w:color w:val="000000"/>
          <w:sz w:val="32"/>
        </w:rPr>
      </w:pPr>
      <w:r>
        <w:rPr>
          <w:rFonts w:eastAsia="方正仿宋_GBK"/>
          <w:b/>
          <w:sz w:val="32"/>
        </w:rPr>
        <w:t>3．绩效目标设置情况。</w:t>
      </w:r>
      <w:r>
        <w:rPr>
          <w:rFonts w:eastAsia="方正仿宋_GBK"/>
          <w:color w:val="000000"/>
          <w:sz w:val="32"/>
        </w:rPr>
        <w:t>2024年项目支出均实行了绩效目标管理，涉及一般公共预算当年财政拨款27.25万元。</w:t>
      </w:r>
    </w:p>
    <w:p>
      <w:pPr>
        <w:overflowPunct w:val="0"/>
        <w:spacing w:line="600" w:lineRule="exact"/>
        <w:ind w:firstLine="640" w:firstLineChars="200"/>
        <w:rPr>
          <w:rFonts w:eastAsia="方正仿宋_GBK"/>
          <w:color w:val="000000"/>
          <w:sz w:val="32"/>
        </w:rPr>
      </w:pPr>
      <w:r>
        <w:rPr>
          <w:rFonts w:eastAsia="方正仿宋_GBK"/>
          <w:b/>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2023年12月，所属各预算单位共有车辆 0辆，其中一般公务用车 0辆、执勤执法用车0辆。2024年一般公共预算安排购置车辆0辆，其中一般公务用车0辆、执勤执法用车0辆。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13"/>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2024年部门预算公开报表（详见附表重庆市开州区正安中心幼儿园2024年部门预算公开报表）</w:t>
      </w:r>
    </w:p>
    <w:p>
      <w:pPr>
        <w:spacing w:line="600" w:lineRule="exact"/>
        <w:rPr>
          <w:rFonts w:eastAsia="方正仿宋_GBK"/>
          <w:sz w:val="32"/>
          <w:szCs w:val="32"/>
        </w:rPr>
      </w:pPr>
      <w:r>
        <w:rPr>
          <w:rFonts w:eastAsia="方正仿宋_GBK"/>
          <w:b/>
          <w:sz w:val="32"/>
        </w:rPr>
        <w:t>部门预算公开联系人：王勇  联系方式：023-52243433</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32"/>
          <w:szCs w:val="32"/>
        </w:rPr>
      </w:pPr>
      <w:r>
        <w:rPr>
          <w:rFonts w:eastAsia="方正小标宋_GBK"/>
          <w:sz w:val="44"/>
          <w:szCs w:val="44"/>
        </w:rPr>
        <w:t xml:space="preserve">       </w:t>
      </w:r>
      <w:r>
        <w:rPr>
          <w:rFonts w:eastAsia="方正仿宋_GBK"/>
          <w:b/>
          <w:sz w:val="32"/>
        </w:rPr>
        <w:t xml:space="preserve">         </w:t>
      </w:r>
      <w:r>
        <w:rPr>
          <w:rFonts w:eastAsia="方正仿宋_GBK"/>
          <w:sz w:val="32"/>
          <w:szCs w:val="32"/>
        </w:rPr>
        <w:t>重庆市开州区正中心幼儿园</w:t>
      </w:r>
    </w:p>
    <w:p>
      <w:pPr>
        <w:spacing w:line="540" w:lineRule="exact"/>
        <w:jc w:val="center"/>
        <w:rPr>
          <w:rFonts w:eastAsia="方正仿宋_GBK"/>
          <w:sz w:val="32"/>
          <w:szCs w:val="32"/>
        </w:rPr>
      </w:pPr>
      <w:r>
        <w:rPr>
          <w:rFonts w:eastAsia="方正仿宋_GBK"/>
          <w:sz w:val="32"/>
          <w:szCs w:val="32"/>
        </w:rPr>
        <w:t xml:space="preserve">                  2024年3月</w:t>
      </w:r>
      <w:r>
        <w:rPr>
          <w:rFonts w:hint="eastAsia" w:eastAsia="方正仿宋_GBK"/>
          <w:sz w:val="32"/>
          <w:szCs w:val="32"/>
        </w:rPr>
        <w:t>21</w:t>
      </w:r>
      <w:r>
        <w:rPr>
          <w:rFonts w:eastAsia="方正仿宋_GBK"/>
          <w:sz w:val="32"/>
          <w:szCs w:val="32"/>
        </w:rPr>
        <w:t>日</w:t>
      </w:r>
    </w:p>
    <w:p>
      <w:pPr>
        <w:rPr>
          <w:rFonts w:eastAsia="方正仿宋_GBK"/>
          <w:sz w:val="32"/>
          <w:szCs w:val="32"/>
        </w:rPr>
      </w:pPr>
    </w:p>
    <w:p/>
    <w:p/>
    <w:p/>
    <w:p/>
    <w:p/>
    <w:p/>
    <w:p>
      <w:pPr>
        <w:overflowPunct w:val="0"/>
        <w:spacing w:line="480" w:lineRule="exact"/>
        <w:jc w:val="left"/>
        <w:rPr>
          <w:rFonts w:eastAsia="方正仿宋_GBK"/>
          <w:sz w:val="32"/>
          <w:szCs w:val="32"/>
        </w:rPr>
      </w:pPr>
      <w:r>
        <w:pict>
          <v:line id="直接连接符 2" o:spid="_x0000_s1026" o:spt="20" style="position:absolute;left:0pt;margin-left:4.1pt;margin-top:26.95pt;height:0pt;width:442.2pt;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v:path arrowok="t"/>
            <v:fill focussize="0,0"/>
            <v:stroke/>
            <v:imagedata o:title=""/>
            <o:lock v:ext="edit"/>
          </v:line>
        </w:pict>
      </w:r>
      <w:r>
        <w:pict>
          <v:line id="直接连接符 1" o:spid="_x0000_s1027" o:spt="20" style="position:absolute;left:0pt;margin-left:4.1pt;margin-top:1.05pt;height:0pt;width:442.2pt;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v:path arrowok="t"/>
            <v:fill focussize="0,0"/>
            <v:stroke/>
            <v:imagedata o:title=""/>
            <o:lock v:ext="edit"/>
          </v:line>
        </w:pict>
      </w:r>
      <w:r>
        <w:rPr>
          <w:rFonts w:eastAsia="方正仿宋_GBK"/>
          <w:kern w:val="0"/>
          <w:sz w:val="28"/>
          <w:szCs w:val="28"/>
        </w:rPr>
        <w:t xml:space="preserve"> 重庆市开州区正安中心幼儿园办公室       2024年3月</w:t>
      </w:r>
      <w:r>
        <w:rPr>
          <w:rFonts w:hint="eastAsia" w:eastAsia="方正仿宋_GBK"/>
          <w:kern w:val="0"/>
          <w:sz w:val="28"/>
          <w:szCs w:val="28"/>
        </w:rPr>
        <w:t>21</w:t>
      </w:r>
      <w:r>
        <w:rPr>
          <w:rFonts w:eastAsia="方正仿宋_GBK"/>
          <w:kern w:val="0"/>
          <w:sz w:val="28"/>
          <w:szCs w:val="28"/>
        </w:rPr>
        <w:t>日印发</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zNzYzYzdhNWM2ZDU3ZDgxYWY4YzdlZjliZTcyYWEifQ=="/>
  </w:docVars>
  <w:rsids>
    <w:rsidRoot w:val="00061B0E"/>
    <w:rsid w:val="00010BBD"/>
    <w:rsid w:val="00061B0E"/>
    <w:rsid w:val="00062E31"/>
    <w:rsid w:val="00136308"/>
    <w:rsid w:val="001A1BA9"/>
    <w:rsid w:val="001A67E7"/>
    <w:rsid w:val="00226442"/>
    <w:rsid w:val="00241176"/>
    <w:rsid w:val="00245A49"/>
    <w:rsid w:val="0027172D"/>
    <w:rsid w:val="00300E65"/>
    <w:rsid w:val="00317BC7"/>
    <w:rsid w:val="0034547C"/>
    <w:rsid w:val="00440FC4"/>
    <w:rsid w:val="00494931"/>
    <w:rsid w:val="004B00B7"/>
    <w:rsid w:val="004C541D"/>
    <w:rsid w:val="00533340"/>
    <w:rsid w:val="00561FAF"/>
    <w:rsid w:val="00596D65"/>
    <w:rsid w:val="005D4AF7"/>
    <w:rsid w:val="005E2166"/>
    <w:rsid w:val="005F66DE"/>
    <w:rsid w:val="00615F2F"/>
    <w:rsid w:val="00617621"/>
    <w:rsid w:val="0067681F"/>
    <w:rsid w:val="006A718A"/>
    <w:rsid w:val="006B13A8"/>
    <w:rsid w:val="00741A7F"/>
    <w:rsid w:val="007430D9"/>
    <w:rsid w:val="007521E2"/>
    <w:rsid w:val="007C5FB4"/>
    <w:rsid w:val="007F4224"/>
    <w:rsid w:val="00804414"/>
    <w:rsid w:val="00891236"/>
    <w:rsid w:val="008F0F14"/>
    <w:rsid w:val="0096249F"/>
    <w:rsid w:val="00973E23"/>
    <w:rsid w:val="009F595E"/>
    <w:rsid w:val="00A524CC"/>
    <w:rsid w:val="00A57319"/>
    <w:rsid w:val="00A85057"/>
    <w:rsid w:val="00B61592"/>
    <w:rsid w:val="00BE1C92"/>
    <w:rsid w:val="00C5077A"/>
    <w:rsid w:val="00C66505"/>
    <w:rsid w:val="00CA5F04"/>
    <w:rsid w:val="00CD4BAB"/>
    <w:rsid w:val="00D309F8"/>
    <w:rsid w:val="00DA6680"/>
    <w:rsid w:val="00DD2721"/>
    <w:rsid w:val="00E316BE"/>
    <w:rsid w:val="00E31C19"/>
    <w:rsid w:val="00EB5E48"/>
    <w:rsid w:val="00EC2C62"/>
    <w:rsid w:val="00F201EE"/>
    <w:rsid w:val="00F53F02"/>
    <w:rsid w:val="00F74DA4"/>
    <w:rsid w:val="00F864DB"/>
    <w:rsid w:val="00FB5438"/>
    <w:rsid w:val="00FD5760"/>
    <w:rsid w:val="00FE3C88"/>
    <w:rsid w:val="6A78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uiPriority w:val="0"/>
    <w:pPr>
      <w:ind w:firstLine="640" w:firstLineChars="200"/>
    </w:pPr>
    <w:rPr>
      <w:rFonts w:ascii="FangSong_GB2312" w:eastAsia="FangSong_GB2312"/>
      <w:sz w:val="32"/>
    </w:rPr>
  </w:style>
  <w:style w:type="paragraph" w:styleId="3">
    <w:name w:val="Balloon Text"/>
    <w:basedOn w:val="1"/>
    <w:link w:val="10"/>
    <w:semiHidden/>
    <w:unhideWhenUsed/>
    <w:qFormat/>
    <w:uiPriority w:val="99"/>
    <w:rPr>
      <w:kern w:val="0"/>
      <w:sz w:val="18"/>
      <w:szCs w:val="18"/>
    </w:rPr>
  </w:style>
  <w:style w:type="paragraph" w:styleId="4">
    <w:name w:val="footer"/>
    <w:basedOn w:val="1"/>
    <w:link w:val="9"/>
    <w:unhideWhenUsed/>
    <w:qFormat/>
    <w:uiPriority w:val="99"/>
    <w:pPr>
      <w:tabs>
        <w:tab w:val="center" w:pos="4153"/>
        <w:tab w:val="right" w:pos="8306"/>
      </w:tabs>
      <w:snapToGrid w:val="0"/>
      <w:jc w:val="left"/>
    </w:pPr>
    <w:rPr>
      <w:kern w:val="0"/>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正文文本缩进 Char"/>
    <w:basedOn w:val="7"/>
    <w:semiHidden/>
    <w:uiPriority w:val="99"/>
    <w:rPr>
      <w:kern w:val="2"/>
      <w:sz w:val="21"/>
      <w:szCs w:val="24"/>
    </w:rPr>
  </w:style>
  <w:style w:type="character" w:customStyle="1" w:styleId="12">
    <w:name w:val="正文文本缩进 Char1"/>
    <w:link w:val="2"/>
    <w:uiPriority w:val="0"/>
    <w:rPr>
      <w:rFonts w:ascii="FangSong_GB2312" w:eastAsia="FangSong_GB2312"/>
      <w:kern w:val="2"/>
      <w:sz w:val="32"/>
      <w:szCs w:val="24"/>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_Style 13"/>
    <w:basedOn w:val="1"/>
    <w:next w:val="13"/>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Pages>
  <Words>389</Words>
  <Characters>2223</Characters>
  <Lines>18</Lines>
  <Paragraphs>5</Paragraphs>
  <TotalTime>105</TotalTime>
  <ScaleCrop>false</ScaleCrop>
  <LinksUpToDate>false</LinksUpToDate>
  <CharactersWithSpaces>2607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2024-03-06T01:27:00Z</dcterms:created>
  <dc:creator>微软公司</dc:creator>
  <cp:lastModifiedBy>Administrator</cp:lastModifiedBy>
  <dcterms:modified xsi:type="dcterms:W3CDTF">2024-03-29T07:18:20Z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A82C3CACD9DE41808C66F734A38261FB_12</vt:lpwstr>
  </property>
</Properties>
</file>