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b/>
          <w:bCs/>
          <w:color w:val="FF0000"/>
          <w:spacing w:val="-8"/>
          <w:w w:val="50"/>
          <w:sz w:val="120"/>
          <w:szCs w:val="120"/>
        </w:rPr>
      </w:pPr>
      <w:bookmarkStart w:id="0" w:name="_GoBack"/>
      <w:bookmarkEnd w:id="0"/>
      <w:r>
        <w:rPr>
          <w:rFonts w:eastAsia="方正小标宋_GBK"/>
          <w:b/>
          <w:bCs/>
          <w:color w:val="FF0000"/>
          <w:spacing w:val="-8"/>
          <w:w w:val="50"/>
          <w:sz w:val="120"/>
          <w:szCs w:val="120"/>
        </w:rPr>
        <w:t>重庆市开州区南门镇中心小学</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w:t>
      </w:r>
      <w:r>
        <w:rPr>
          <w:rFonts w:hint="eastAsia" w:eastAsia="方正仿宋_GBK"/>
          <w:sz w:val="32"/>
        </w:rPr>
        <w:t>南小</w:t>
      </w:r>
      <w:r>
        <w:rPr>
          <w:rFonts w:eastAsia="方正仿宋_GBK"/>
          <w:color w:val="000000"/>
          <w:sz w:val="32"/>
          <w:szCs w:val="32"/>
        </w:rPr>
        <w:t>〔2024〕</w:t>
      </w:r>
      <w:r>
        <w:rPr>
          <w:rFonts w:hint="eastAsia" w:eastAsia="方正仿宋_GBK"/>
          <w:sz w:val="32"/>
          <w:szCs w:val="32"/>
        </w:rPr>
        <w:t>001</w:t>
      </w:r>
      <w:r>
        <w:rPr>
          <w:rFonts w:eastAsia="方正仿宋_GBK"/>
          <w:sz w:val="32"/>
        </w:rPr>
        <w:t>号               签发人：</w:t>
      </w:r>
      <w:r>
        <w:rPr>
          <w:rFonts w:hint="eastAsia" w:eastAsia="方正楷体_GBK"/>
          <w:sz w:val="32"/>
        </w:rPr>
        <w:t>陈佑兵</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南门镇中心小学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w:t>
      </w:r>
      <w:r>
        <w:rPr>
          <w:rFonts w:hint="eastAsia" w:eastAsia="方正仿宋_GBK"/>
          <w:sz w:val="32"/>
          <w:szCs w:val="32"/>
        </w:rPr>
        <w:t>10</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w:t>
      </w:r>
      <w:r>
        <w:rPr>
          <w:rFonts w:hint="eastAsia" w:eastAsia="方正仿宋_GBK"/>
          <w:sz w:val="32"/>
          <w:szCs w:val="32"/>
        </w:rPr>
        <w:t>3</w:t>
      </w:r>
      <w:r>
        <w:rPr>
          <w:rFonts w:eastAsia="方正仿宋_GBK"/>
          <w:sz w:val="32"/>
          <w:szCs w:val="32"/>
        </w:rPr>
        <w:t>号）</w:t>
      </w:r>
      <w:r>
        <w:rPr>
          <w:rFonts w:hint="eastAsia" w:eastAsia="方正仿宋_GBK"/>
          <w:sz w:val="32"/>
          <w:szCs w:val="32"/>
        </w:rPr>
        <w:t>要求</w:t>
      </w:r>
      <w:r>
        <w:rPr>
          <w:rFonts w:eastAsia="方正仿宋_GBK"/>
          <w:sz w:val="32"/>
          <w:szCs w:val="32"/>
        </w:rPr>
        <w:t>,现将</w:t>
      </w:r>
      <w:r>
        <w:rPr>
          <w:rFonts w:hint="eastAsia" w:eastAsia="方正仿宋_GBK"/>
          <w:sz w:val="32"/>
          <w:szCs w:val="32"/>
        </w:rPr>
        <w:t>重庆市开州区南门镇中心小学</w:t>
      </w:r>
      <w:r>
        <w:rPr>
          <w:rFonts w:eastAsia="方正仿宋_GBK"/>
          <w:sz w:val="32"/>
          <w:szCs w:val="32"/>
        </w:rPr>
        <w:t>2024年部门预算批复情况公开如下：</w:t>
      </w:r>
    </w:p>
    <w:p>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重庆市开州区南门镇中心小收支预算总表</w:t>
      </w:r>
    </w:p>
    <w:p>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重庆市开州区南门镇中心小</w:t>
      </w:r>
      <w:r>
        <w:rPr>
          <w:rFonts w:eastAsia="方正仿宋_GBK"/>
          <w:sz w:val="32"/>
          <w:szCs w:val="32"/>
        </w:rPr>
        <w:t>收入总表</w:t>
      </w:r>
    </w:p>
    <w:p>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重庆市开州区南门镇中心小本年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重庆市开州区南门镇中心小</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表5、</w:t>
      </w:r>
      <w:r>
        <w:rPr>
          <w:rFonts w:hint="eastAsia" w:eastAsia="方正仿宋_GBK"/>
          <w:sz w:val="32"/>
          <w:szCs w:val="32"/>
        </w:rPr>
        <w:t>重庆市开州区南门镇中心小本年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表6、</w:t>
      </w:r>
      <w:r>
        <w:rPr>
          <w:rFonts w:hint="eastAsia" w:eastAsia="方正仿宋_GBK"/>
          <w:sz w:val="32"/>
          <w:szCs w:val="32"/>
        </w:rPr>
        <w:t>重庆市开州区南门镇中心小</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表7、</w:t>
      </w:r>
      <w:r>
        <w:rPr>
          <w:rFonts w:hint="eastAsia" w:eastAsia="方正仿宋_GBK"/>
          <w:sz w:val="32"/>
          <w:szCs w:val="32"/>
        </w:rPr>
        <w:t>重庆市开州区南门镇中心小</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表8、</w:t>
      </w:r>
      <w:r>
        <w:rPr>
          <w:rFonts w:hint="eastAsia" w:eastAsia="方正仿宋_GBK"/>
          <w:sz w:val="32"/>
          <w:szCs w:val="32"/>
        </w:rPr>
        <w:t>重庆市开州区南门镇中心小</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表9、</w:t>
      </w:r>
      <w:r>
        <w:rPr>
          <w:rFonts w:hint="eastAsia" w:eastAsia="方正仿宋_GBK"/>
          <w:sz w:val="32"/>
          <w:szCs w:val="32"/>
        </w:rPr>
        <w:t>重庆市开州区南门镇中心小</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重庆市开州区南门镇中心小</w:t>
      </w:r>
      <w:r>
        <w:rPr>
          <w:rFonts w:eastAsia="方正仿宋_GBK"/>
          <w:sz w:val="32"/>
          <w:szCs w:val="32"/>
        </w:rPr>
        <w:t>项目支出表</w:t>
      </w:r>
    </w:p>
    <w:p>
      <w:pPr>
        <w:spacing w:line="600" w:lineRule="exact"/>
        <w:jc w:val="center"/>
        <w:rPr>
          <w:rFonts w:eastAsia="方正小标宋_GBK"/>
          <w:sz w:val="44"/>
          <w:szCs w:val="44"/>
        </w:rPr>
      </w:pPr>
      <w:r>
        <w:rPr>
          <w:rFonts w:eastAsia="方正仿宋_GBK"/>
          <w:sz w:val="32"/>
          <w:szCs w:val="32"/>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ascii="方正楷体_GBK" w:eastAsia="方正楷体_GBK"/>
          <w:sz w:val="32"/>
        </w:rPr>
      </w:pPr>
      <w:r>
        <w:rPr>
          <w:rFonts w:hint="eastAsia" w:ascii="方正楷体_GBK" w:eastAsia="方正楷体_GBK"/>
          <w:sz w:val="32"/>
        </w:rPr>
        <w:t>（一）职能职责</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1.组织实施教育教学活动，维护学校的教学秩序。</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2.对受教育者进行学籍管理，实施奖励或者处分，颁发相应的学业证书。</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3.聘任教职工，实施奖励或者处分。</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4.维护受教育者、教师及其他职工的合法权益。</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5.根据学校规模，设置学校管理机构，建立健全各项规章制度和岗位责任制；</w:t>
      </w:r>
    </w:p>
    <w:p>
      <w:pPr>
        <w:pStyle w:val="9"/>
        <w:tabs>
          <w:tab w:val="center" w:pos="4153"/>
          <w:tab w:val="left" w:pos="7275"/>
        </w:tabs>
        <w:overflowPunct w:val="0"/>
        <w:spacing w:line="600" w:lineRule="exact"/>
        <w:ind w:left="640" w:firstLine="0" w:firstLineChars="0"/>
        <w:rPr>
          <w:rFonts w:ascii="方正仿宋_GBK" w:hAnsi="Times New Roman" w:eastAsia="方正仿宋_GBK"/>
          <w:sz w:val="32"/>
          <w:szCs w:val="32"/>
        </w:rPr>
      </w:pPr>
      <w:r>
        <w:rPr>
          <w:rFonts w:hint="eastAsia" w:ascii="方正仿宋_GBK" w:hAnsi="Times New Roman" w:eastAsia="方正仿宋_GBK"/>
          <w:sz w:val="32"/>
          <w:szCs w:val="32"/>
        </w:rPr>
        <w:t>6.做好学校安全稳定工作和后勤保障服务工作。</w:t>
      </w:r>
    </w:p>
    <w:p>
      <w:pPr>
        <w:pStyle w:val="9"/>
        <w:tabs>
          <w:tab w:val="center" w:pos="4153"/>
          <w:tab w:val="left" w:pos="7275"/>
        </w:tabs>
        <w:overflowPunct w:val="0"/>
        <w:spacing w:line="600" w:lineRule="exact"/>
        <w:ind w:left="640" w:firstLine="0" w:firstLineChars="0"/>
        <w:rPr>
          <w:rFonts w:ascii="方正楷体_GBK" w:hAnsi="Times New Roman" w:eastAsia="方正楷体_GBK"/>
          <w:sz w:val="32"/>
        </w:rPr>
      </w:pPr>
      <w:r>
        <w:rPr>
          <w:rFonts w:hint="eastAsia" w:ascii="方正楷体_GBK" w:hAnsi="Times New Roman" w:eastAsia="方正楷体_GBK"/>
          <w:sz w:val="32"/>
        </w:rPr>
        <w:t>（二）单位构成</w:t>
      </w:r>
    </w:p>
    <w:p>
      <w:pPr>
        <w:pStyle w:val="11"/>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重庆市开州区南门镇中心小学内设4个</w:t>
      </w:r>
      <w:r>
        <w:rPr>
          <w:rFonts w:ascii="方正仿宋_GBK" w:hAnsi="仿宋_GB2312" w:eastAsia="方正仿宋_GBK" w:cs="仿宋_GB2312"/>
          <w:sz w:val="32"/>
        </w:rPr>
        <w:t>机构处室</w:t>
      </w:r>
      <w:r>
        <w:rPr>
          <w:rFonts w:hint="eastAsia" w:ascii="方正仿宋_GBK" w:hAnsi="仿宋_GB2312" w:eastAsia="方正仿宋_GBK" w:cs="仿宋_GB2312"/>
          <w:sz w:val="32"/>
        </w:rPr>
        <w:t>，分别是教导处</w:t>
      </w:r>
      <w:r>
        <w:rPr>
          <w:rFonts w:ascii="方正仿宋_GBK" w:hAnsi="仿宋_GB2312" w:eastAsia="方正仿宋_GBK" w:cs="仿宋_GB2312"/>
          <w:sz w:val="32"/>
        </w:rPr>
        <w:t>、总务处、安稳办、大队部</w:t>
      </w:r>
      <w:r>
        <w:rPr>
          <w:rFonts w:hint="eastAsia" w:ascii="方正仿宋_GBK" w:hAnsi="仿宋_GB2312" w:eastAsia="方正仿宋_GBK" w:cs="仿宋_GB2312"/>
          <w:sz w:val="32"/>
        </w:rPr>
        <w:t>。</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rPr>
        <w:t>2069.54</w:t>
      </w:r>
      <w:r>
        <w:rPr>
          <w:rFonts w:eastAsia="方正仿宋_GBK"/>
          <w:sz w:val="32"/>
        </w:rPr>
        <w:t>万元（上年项目资金结转</w:t>
      </w:r>
      <w:r>
        <w:rPr>
          <w:rFonts w:hint="eastAsia" w:eastAsia="方正仿宋_GBK"/>
          <w:sz w:val="32"/>
        </w:rPr>
        <w:t>50.06万元</w:t>
      </w:r>
      <w:r>
        <w:rPr>
          <w:rFonts w:eastAsia="方正仿宋_GBK"/>
          <w:sz w:val="32"/>
        </w:rPr>
        <w:t>），其中：一般公共预算拨款</w:t>
      </w:r>
      <w:r>
        <w:rPr>
          <w:rFonts w:hint="eastAsia" w:eastAsia="方正仿宋_GBK"/>
          <w:sz w:val="32"/>
        </w:rPr>
        <w:t>2069.54</w:t>
      </w:r>
      <w:r>
        <w:rPr>
          <w:rFonts w:eastAsia="方正仿宋_GBK"/>
          <w:sz w:val="32"/>
        </w:rPr>
        <w:t>万元（上年项目资金结转</w:t>
      </w:r>
      <w:r>
        <w:rPr>
          <w:rFonts w:hint="eastAsia" w:eastAsia="方正仿宋_GBK"/>
          <w:sz w:val="32"/>
        </w:rPr>
        <w:t>50.06万元</w:t>
      </w:r>
      <w:r>
        <w:rPr>
          <w:rFonts w:eastAsia="方正仿宋_GBK"/>
          <w:sz w:val="32"/>
        </w:rPr>
        <w:t>），收入较2023年</w:t>
      </w:r>
      <w:r>
        <w:rPr>
          <w:rFonts w:hint="eastAsia" w:eastAsia="方正仿宋_GBK"/>
          <w:sz w:val="32"/>
        </w:rPr>
        <w:t>减少132.85</w:t>
      </w:r>
      <w:r>
        <w:rPr>
          <w:rFonts w:eastAsia="方正仿宋_GBK"/>
          <w:sz w:val="32"/>
        </w:rPr>
        <w:t>万元，</w:t>
      </w:r>
      <w:r>
        <w:rPr>
          <w:rFonts w:hint="eastAsia" w:eastAsia="方正仿宋_GBK"/>
          <w:sz w:val="32"/>
        </w:rPr>
        <w:t>主要是</w:t>
      </w:r>
      <w:r>
        <w:rPr>
          <w:rFonts w:eastAsia="方正仿宋_GBK"/>
          <w:sz w:val="32"/>
        </w:rPr>
        <w:t>工资类、社保类拨款减少。</w:t>
      </w:r>
    </w:p>
    <w:p>
      <w:pPr>
        <w:overflowPunct w:val="0"/>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rPr>
        <w:t>2069.54</w:t>
      </w:r>
      <w:r>
        <w:rPr>
          <w:rFonts w:eastAsia="方正仿宋_GBK"/>
          <w:sz w:val="32"/>
        </w:rPr>
        <w:t>万元，其中：教育支出预算</w:t>
      </w:r>
      <w:r>
        <w:rPr>
          <w:rFonts w:hint="eastAsia" w:eastAsia="方正仿宋_GBK"/>
          <w:sz w:val="32"/>
        </w:rPr>
        <w:t>1451.2</w:t>
      </w:r>
      <w:r>
        <w:rPr>
          <w:rFonts w:eastAsia="方正仿宋_GBK"/>
          <w:sz w:val="32"/>
        </w:rPr>
        <w:t>万元，社会保障和就业支出预算</w:t>
      </w:r>
      <w:r>
        <w:rPr>
          <w:rFonts w:hint="eastAsia" w:eastAsia="方正仿宋_GBK"/>
          <w:sz w:val="32"/>
        </w:rPr>
        <w:t>427.62</w:t>
      </w:r>
      <w:r>
        <w:rPr>
          <w:rFonts w:eastAsia="方正仿宋_GBK"/>
          <w:sz w:val="32"/>
        </w:rPr>
        <w:t>万元，卫生健康支出预算</w:t>
      </w:r>
      <w:r>
        <w:rPr>
          <w:rFonts w:hint="eastAsia" w:eastAsia="方正仿宋_GBK"/>
          <w:sz w:val="32"/>
        </w:rPr>
        <w:t>104.91</w:t>
      </w:r>
      <w:r>
        <w:rPr>
          <w:rFonts w:eastAsia="方正仿宋_GBK"/>
          <w:sz w:val="32"/>
        </w:rPr>
        <w:t>万元，住房保障支出预算</w:t>
      </w:r>
      <w:r>
        <w:rPr>
          <w:rFonts w:hint="eastAsia" w:eastAsia="方正仿宋_GBK"/>
          <w:sz w:val="32"/>
        </w:rPr>
        <w:t>85.81</w:t>
      </w:r>
      <w:r>
        <w:rPr>
          <w:rFonts w:eastAsia="方正仿宋_GBK"/>
          <w:sz w:val="32"/>
        </w:rPr>
        <w:t>万元。支出预算较</w:t>
      </w:r>
      <w:r>
        <w:rPr>
          <w:rFonts w:hint="eastAsia" w:eastAsia="方正仿宋_GBK"/>
          <w:sz w:val="32"/>
        </w:rPr>
        <w:t>202</w:t>
      </w:r>
      <w:r>
        <w:rPr>
          <w:rFonts w:eastAsia="方正仿宋_GBK"/>
          <w:sz w:val="32"/>
        </w:rPr>
        <w:t>3年</w:t>
      </w:r>
      <w:r>
        <w:rPr>
          <w:rFonts w:hint="eastAsia" w:eastAsia="方正仿宋_GBK"/>
          <w:sz w:val="32"/>
        </w:rPr>
        <w:t>减少132.85</w:t>
      </w:r>
      <w:r>
        <w:rPr>
          <w:rFonts w:eastAsia="方正仿宋_GBK"/>
          <w:sz w:val="32"/>
        </w:rPr>
        <w:t>万元，主要是基本支出预算</w:t>
      </w:r>
      <w:r>
        <w:rPr>
          <w:rFonts w:hint="eastAsia" w:eastAsia="方正仿宋_GBK"/>
          <w:sz w:val="32"/>
        </w:rPr>
        <w:t>减少67.31</w:t>
      </w:r>
      <w:r>
        <w:rPr>
          <w:rFonts w:eastAsia="方正仿宋_GBK"/>
          <w:sz w:val="32"/>
        </w:rPr>
        <w:t>万元，项目支出预算</w:t>
      </w:r>
      <w:r>
        <w:rPr>
          <w:rFonts w:hint="eastAsia" w:eastAsia="方正仿宋_GBK"/>
          <w:sz w:val="32"/>
        </w:rPr>
        <w:t>减少65.54万</w:t>
      </w:r>
      <w:r>
        <w:rPr>
          <w:rFonts w:eastAsia="方正仿宋_GBK"/>
          <w:sz w:val="32"/>
        </w:rPr>
        <w:t>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rPr>
        <w:t>2069.54</w:t>
      </w:r>
      <w:r>
        <w:rPr>
          <w:rFonts w:eastAsia="方正仿宋_GBK"/>
          <w:sz w:val="32"/>
        </w:rPr>
        <w:t>万元，一般公共预算财政拨款支出</w:t>
      </w:r>
      <w:r>
        <w:rPr>
          <w:rFonts w:hint="eastAsia" w:eastAsia="方正仿宋_GBK"/>
          <w:sz w:val="32"/>
        </w:rPr>
        <w:t>2069.54</w:t>
      </w:r>
      <w:r>
        <w:rPr>
          <w:rFonts w:eastAsia="方正仿宋_GBK"/>
          <w:sz w:val="32"/>
        </w:rPr>
        <w:t>万元，比2023年</w:t>
      </w:r>
      <w:r>
        <w:rPr>
          <w:rFonts w:hint="eastAsia" w:eastAsia="方正仿宋_GBK"/>
          <w:sz w:val="32"/>
        </w:rPr>
        <w:t>减少132.85</w:t>
      </w:r>
      <w:r>
        <w:rPr>
          <w:rFonts w:eastAsia="方正仿宋_GBK"/>
          <w:sz w:val="32"/>
        </w:rPr>
        <w:t>万元。其中：基本支出</w:t>
      </w:r>
      <w:r>
        <w:rPr>
          <w:rFonts w:hint="eastAsia" w:eastAsia="方正仿宋_GBK"/>
          <w:sz w:val="32"/>
        </w:rPr>
        <w:t>1843.06</w:t>
      </w:r>
      <w:r>
        <w:rPr>
          <w:rFonts w:eastAsia="方正仿宋_GBK"/>
          <w:sz w:val="32"/>
        </w:rPr>
        <w:t>万元，比2023年减少</w:t>
      </w:r>
      <w:r>
        <w:rPr>
          <w:rFonts w:hint="eastAsia" w:eastAsia="方正仿宋_GBK"/>
          <w:sz w:val="32"/>
        </w:rPr>
        <w:t>67.31</w:t>
      </w:r>
      <w:r>
        <w:rPr>
          <w:rFonts w:eastAsia="方正仿宋_GBK"/>
          <w:sz w:val="32"/>
        </w:rPr>
        <w:t>万元，主要原因是工资类、社保类拨款减少等，主要用于保障在职人员工资福利及社会保险缴费，退休人员补助等，保障部门正常运转的各项商品服务支出；项目支出</w:t>
      </w:r>
      <w:r>
        <w:rPr>
          <w:rFonts w:hint="eastAsia" w:eastAsia="方正仿宋_GBK"/>
          <w:sz w:val="32"/>
        </w:rPr>
        <w:t>226.48</w:t>
      </w:r>
      <w:r>
        <w:rPr>
          <w:rFonts w:eastAsia="方正仿宋_GBK"/>
          <w:sz w:val="32"/>
        </w:rPr>
        <w:t>万元，比2023年减少</w:t>
      </w:r>
      <w:r>
        <w:rPr>
          <w:rFonts w:hint="eastAsia" w:eastAsia="方正仿宋_GBK"/>
          <w:sz w:val="32"/>
        </w:rPr>
        <w:t>65.54</w:t>
      </w:r>
      <w:r>
        <w:rPr>
          <w:rFonts w:eastAsia="方正仿宋_GBK"/>
          <w:sz w:val="32"/>
        </w:rPr>
        <w:t>万元，主要原因是</w:t>
      </w:r>
      <w:r>
        <w:rPr>
          <w:rFonts w:hint="eastAsia" w:ascii="方正仿宋_GBK" w:eastAsia="方正仿宋_GBK"/>
          <w:sz w:val="32"/>
        </w:rPr>
        <w:t>教学楼排危治漏等项目已竣工结</w:t>
      </w:r>
      <w:r>
        <w:rPr>
          <w:rFonts w:eastAsia="方正仿宋_GBK"/>
          <w:sz w:val="32"/>
        </w:rPr>
        <w:t>等，主要用于</w:t>
      </w:r>
      <w:r>
        <w:rPr>
          <w:rFonts w:hint="eastAsia" w:ascii="方正仿宋_GBK" w:eastAsia="方正仿宋_GBK"/>
          <w:sz w:val="32"/>
        </w:rPr>
        <w:t>学生营养改善计划及危房拆除等</w:t>
      </w:r>
      <w:r>
        <w:rPr>
          <w:rFonts w:eastAsia="方正仿宋_GBK"/>
          <w:sz w:val="32"/>
        </w:rPr>
        <w:t>重点工作。</w:t>
      </w:r>
    </w:p>
    <w:p>
      <w:pPr>
        <w:overflowPunct w:val="0"/>
        <w:spacing w:line="600" w:lineRule="exact"/>
        <w:ind w:firstLine="640" w:firstLineChars="200"/>
        <w:rPr>
          <w:rFonts w:eastAsia="方正仿宋_GBK"/>
          <w:sz w:val="32"/>
        </w:rPr>
      </w:pPr>
      <w:r>
        <w:rPr>
          <w:rFonts w:hint="eastAsia" w:eastAsia="方正仿宋_GBK"/>
          <w:sz w:val="32"/>
        </w:rPr>
        <w:t>重庆市开州区南门镇中心小学2024年无使用政府性基金预算拨款安排的支出。</w:t>
      </w:r>
    </w:p>
    <w:p>
      <w:pPr>
        <w:overflowPunct w:val="0"/>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overflowPunct w:val="0"/>
        <w:spacing w:line="600" w:lineRule="exact"/>
        <w:ind w:firstLine="640" w:firstLineChars="200"/>
        <w:rPr>
          <w:rFonts w:eastAsia="方正仿宋_GBK"/>
          <w:sz w:val="32"/>
        </w:rPr>
      </w:pPr>
      <w:r>
        <w:rPr>
          <w:rFonts w:hint="eastAsia" w:eastAsia="方正仿宋_GBK"/>
          <w:sz w:val="32"/>
        </w:rPr>
        <w:t>重庆市开州区南门镇中心小学2024年未安排“三公”经费预算。</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hint="eastAsia" w:eastAsia="方正仿宋_GBK"/>
          <w:sz w:val="32"/>
        </w:rPr>
        <w:t>．</w:t>
      </w:r>
      <w:r>
        <w:rPr>
          <w:rFonts w:eastAsia="方正仿宋_GBK"/>
          <w:sz w:val="32"/>
        </w:rPr>
        <w:t>我单位不在机关运行经费统计范围之内。</w:t>
      </w:r>
    </w:p>
    <w:p>
      <w:pPr>
        <w:overflowPunct w:val="0"/>
        <w:spacing w:line="600" w:lineRule="exact"/>
        <w:ind w:firstLine="640" w:firstLineChars="200"/>
        <w:rPr>
          <w:rFonts w:hint="eastAsia" w:eastAsia="方正仿宋_GBK"/>
          <w:sz w:val="32"/>
        </w:rPr>
      </w:pPr>
      <w:r>
        <w:rPr>
          <w:rFonts w:eastAsia="方正仿宋_GBK"/>
          <w:b/>
          <w:sz w:val="32"/>
        </w:rPr>
        <w:t>2</w:t>
      </w:r>
      <w:r>
        <w:rPr>
          <w:rFonts w:hint="eastAsia" w:eastAsia="方正仿宋_GBK"/>
          <w:b/>
          <w:sz w:val="32"/>
        </w:rPr>
        <w:t>．</w:t>
      </w:r>
      <w:r>
        <w:rPr>
          <w:rFonts w:eastAsia="方正仿宋_GBK"/>
          <w:b/>
          <w:sz w:val="32"/>
        </w:rPr>
        <w:t>政府采购情况。</w:t>
      </w:r>
      <w:r>
        <w:rPr>
          <w:rFonts w:hint="eastAsia" w:eastAsia="方正仿宋_GBK"/>
          <w:sz w:val="32"/>
        </w:rPr>
        <w:t>本单位政府采购预算总额4万元：政府采购货物预算4万元；其中一般公共预算拨款政府采购4万元：政府采购货物预算4万元。</w:t>
      </w:r>
    </w:p>
    <w:p>
      <w:pPr>
        <w:overflowPunct w:val="0"/>
        <w:spacing w:line="580" w:lineRule="exact"/>
        <w:ind w:firstLine="640" w:firstLineChars="200"/>
        <w:rPr>
          <w:rFonts w:eastAsia="方正仿宋_GBK"/>
          <w:color w:val="000000"/>
          <w:sz w:val="32"/>
        </w:rPr>
      </w:pPr>
      <w:r>
        <w:rPr>
          <w:rFonts w:eastAsia="方正仿宋_GBK"/>
          <w:b/>
          <w:sz w:val="32"/>
        </w:rPr>
        <w:t>3</w:t>
      </w:r>
      <w:r>
        <w:rPr>
          <w:rFonts w:hint="eastAsia" w:eastAsia="方正仿宋_GBK"/>
          <w:b/>
          <w:sz w:val="32"/>
        </w:rPr>
        <w:t>．</w:t>
      </w:r>
      <w:r>
        <w:rPr>
          <w:rFonts w:eastAsia="方正仿宋_GBK"/>
          <w:b/>
          <w:sz w:val="32"/>
        </w:rPr>
        <w:t>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rPr>
        <w:t>176.42</w:t>
      </w:r>
      <w:r>
        <w:rPr>
          <w:rFonts w:eastAsia="方正仿宋_GBK"/>
          <w:color w:val="000000"/>
          <w:sz w:val="32"/>
        </w:rPr>
        <w:t>万元。</w:t>
      </w:r>
    </w:p>
    <w:p>
      <w:pPr>
        <w:overflowPunct w:val="0"/>
        <w:spacing w:line="580" w:lineRule="exact"/>
        <w:ind w:firstLine="640" w:firstLineChars="200"/>
        <w:rPr>
          <w:rFonts w:eastAsia="方正仿宋_GBK"/>
          <w:color w:val="000000"/>
          <w:sz w:val="32"/>
        </w:rPr>
      </w:pPr>
      <w:r>
        <w:rPr>
          <w:rFonts w:eastAsia="方正仿宋_GBK"/>
          <w:b/>
          <w:color w:val="000000"/>
          <w:sz w:val="32"/>
        </w:rPr>
        <w:t>4</w:t>
      </w:r>
      <w:r>
        <w:rPr>
          <w:rFonts w:hint="eastAsia" w:eastAsia="方正仿宋_GBK"/>
          <w:b/>
          <w:color w:val="000000"/>
          <w:sz w:val="32"/>
        </w:rPr>
        <w:t>．</w:t>
      </w:r>
      <w:r>
        <w:rPr>
          <w:rFonts w:eastAsia="方正仿宋_GBK"/>
          <w:b/>
          <w:color w:val="000000"/>
          <w:sz w:val="32"/>
        </w:rPr>
        <w:t>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辆。2024年一般公共预算安排购置车辆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w:t>
      </w:r>
    </w:p>
    <w:p>
      <w:pPr>
        <w:overflowPunct w:val="0"/>
        <w:spacing w:line="580" w:lineRule="exact"/>
        <w:ind w:firstLine="640" w:firstLineChars="200"/>
        <w:rPr>
          <w:rFonts w:eastAsia="方正仿宋_GBK"/>
          <w:sz w:val="32"/>
          <w:szCs w:val="32"/>
        </w:rPr>
      </w:pPr>
      <w:r>
        <w:rPr>
          <w:rFonts w:eastAsia="方正黑体_GBK"/>
          <w:sz w:val="32"/>
        </w:rPr>
        <w:t>六、专业性名词解释</w:t>
      </w:r>
    </w:p>
    <w:p>
      <w:pPr>
        <w:pStyle w:val="9"/>
        <w:tabs>
          <w:tab w:val="center" w:pos="4153"/>
          <w:tab w:val="left" w:pos="7275"/>
        </w:tabs>
        <w:overflowPunct w:val="0"/>
        <w:spacing w:line="58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overflowPunct w:val="0"/>
        <w:spacing w:line="58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9"/>
        <w:tabs>
          <w:tab w:val="center" w:pos="4153"/>
          <w:tab w:val="left" w:pos="7275"/>
        </w:tabs>
        <w:overflowPunct w:val="0"/>
        <w:spacing w:line="58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overflowPunct w:val="0"/>
        <w:spacing w:line="58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580" w:lineRule="exact"/>
        <w:ind w:firstLine="640" w:firstLineChars="200"/>
        <w:rPr>
          <w:rFonts w:eastAsia="方正小标宋_GBK"/>
          <w:sz w:val="44"/>
          <w:szCs w:val="44"/>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w:t>
      </w:r>
      <w:r>
        <w:rPr>
          <w:rFonts w:hint="eastAsia" w:eastAsia="方正黑体_GBK"/>
          <w:sz w:val="32"/>
        </w:rPr>
        <w:t>南门镇中心小学</w:t>
      </w:r>
      <w:r>
        <w:rPr>
          <w:rFonts w:eastAsia="方正黑体_GBK"/>
          <w:sz w:val="32"/>
        </w:rPr>
        <w:t>2024年部门预算公开报表）</w:t>
      </w:r>
    </w:p>
    <w:p>
      <w:pPr>
        <w:spacing w:line="600" w:lineRule="exact"/>
        <w:rPr>
          <w:rFonts w:eastAsia="方正小标宋_GBK"/>
          <w:sz w:val="44"/>
          <w:szCs w:val="44"/>
        </w:rPr>
      </w:pPr>
      <w:r>
        <w:rPr>
          <w:rFonts w:eastAsia="方正仿宋_GBK"/>
          <w:b/>
          <w:sz w:val="32"/>
        </w:rPr>
        <w:t>部门预算公开联系人：李宏平 联系方式：023-</w:t>
      </w:r>
      <w:r>
        <w:rPr>
          <w:rFonts w:hint="eastAsia" w:eastAsia="方正仿宋_GBK"/>
          <w:b/>
          <w:sz w:val="32"/>
        </w:rPr>
        <w:t>52653128</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重庆市开州区</w:t>
      </w:r>
      <w:r>
        <w:rPr>
          <w:rFonts w:hint="eastAsia" w:eastAsia="方正仿宋_GBK"/>
          <w:sz w:val="32"/>
          <w:szCs w:val="32"/>
        </w:rPr>
        <w:t>南门镇中心小学</w:t>
      </w:r>
    </w:p>
    <w:p>
      <w:pPr>
        <w:spacing w:line="540" w:lineRule="exact"/>
        <w:jc w:val="center"/>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2024年3月</w:t>
      </w:r>
      <w:r>
        <w:rPr>
          <w:rFonts w:hint="eastAsia" w:eastAsia="方正仿宋_GBK"/>
          <w:sz w:val="32"/>
          <w:szCs w:val="32"/>
        </w:rPr>
        <w:t>21</w:t>
      </w:r>
      <w:r>
        <w:rPr>
          <w:rFonts w:eastAsia="方正仿宋_GBK"/>
          <w:sz w:val="32"/>
          <w:szCs w:val="32"/>
        </w:rPr>
        <w:t>日</w:t>
      </w:r>
    </w:p>
    <w:p>
      <w:pPr>
        <w:spacing w:line="540" w:lineRule="exact"/>
        <w:jc w:val="center"/>
        <w:rPr>
          <w:rFonts w:eastAsia="方正仿宋_GBK"/>
          <w:sz w:val="32"/>
          <w:szCs w:val="32"/>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640" w:lineRule="exact"/>
        <w:jc w:val="center"/>
        <w:rPr>
          <w:rFonts w:hint="eastAsia" w:eastAsia="方正仿宋_GBK"/>
          <w:sz w:val="32"/>
          <w:szCs w:val="32"/>
        </w:rPr>
      </w:pPr>
    </w:p>
    <w:p>
      <w:pPr>
        <w:spacing w:line="640" w:lineRule="exact"/>
        <w:jc w:val="center"/>
        <w:rPr>
          <w:rFonts w:eastAsia="方正仿宋_GBK"/>
          <w:sz w:val="32"/>
          <w:szCs w:val="32"/>
        </w:rPr>
      </w:pPr>
    </w:p>
    <w:p>
      <w:pPr>
        <w:overflowPunct w:val="0"/>
        <w:spacing w:line="480" w:lineRule="exact"/>
        <w:ind w:firstLine="210" w:firstLineChars="100"/>
        <w:jc w:val="left"/>
      </w:pPr>
      <w:r>
        <w:pict>
          <v:line id="直接连接符 2" o:spid="_x0000_s1026" o:spt="20" style="position:absolute;left:0pt;margin-left:4.1pt;margin-top:26.95pt;height:0pt;width:442.2pt;mso-position-horizontal-relative:margin;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">
            <v:path arrowok="t"/>
            <v:fill focussize="0,0"/>
            <v:stroke/>
            <v:imagedata o:title=""/>
            <o:lock v:ext="edit"/>
          </v:line>
        </w:pict>
      </w:r>
      <w:r>
        <w:pict>
          <v:line id="直接连接符 1" o:spid="_x0000_s1027" o:spt="20" style="position:absolute;left:0pt;margin-left:4.1pt;margin-top:1.05pt;height:0pt;width:442.2pt;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">
            <v:path arrowok="t"/>
            <v:fill focussize="0,0"/>
            <v:stroke/>
            <v:imagedata o:title=""/>
            <o:lock v:ext="edit"/>
          </v:line>
        </w:pict>
      </w:r>
      <w:r>
        <w:rPr>
          <w:rFonts w:eastAsia="方正仿宋_GBK"/>
          <w:kern w:val="0"/>
          <w:sz w:val="28"/>
          <w:szCs w:val="28"/>
        </w:rPr>
        <w:t>重庆市开州区</w:t>
      </w:r>
      <w:r>
        <w:rPr>
          <w:rFonts w:hint="eastAsia" w:eastAsia="方正仿宋_GBK"/>
          <w:kern w:val="0"/>
          <w:sz w:val="28"/>
          <w:szCs w:val="28"/>
        </w:rPr>
        <w:t>南门镇中心小学</w:t>
      </w:r>
      <w:r>
        <w:rPr>
          <w:rFonts w:eastAsia="方正仿宋_GBK"/>
          <w:kern w:val="0"/>
          <w:sz w:val="28"/>
          <w:szCs w:val="28"/>
        </w:rPr>
        <w:t>办公室     　2024年3月</w:t>
      </w:r>
      <w:r>
        <w:rPr>
          <w:rFonts w:hint="eastAsia" w:eastAsia="方正仿宋_GBK"/>
          <w:kern w:val="0"/>
          <w:sz w:val="28"/>
          <w:szCs w:val="28"/>
        </w:rPr>
        <w:t>21</w:t>
      </w:r>
      <w:r>
        <w:rPr>
          <w:rFonts w:eastAsia="方正仿宋_GBK"/>
          <w:kern w:val="0"/>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7</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6</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zNzYzYzdhNWM2ZDU3ZDgxYWY4YzdlZjliZTcyYWEifQ=="/>
  </w:docVars>
  <w:rsids>
    <w:rsidRoot w:val="009353BE"/>
    <w:rsid w:val="000402AD"/>
    <w:rsid w:val="000602BB"/>
    <w:rsid w:val="000C0503"/>
    <w:rsid w:val="001D0295"/>
    <w:rsid w:val="001E30E4"/>
    <w:rsid w:val="00327173"/>
    <w:rsid w:val="003706AA"/>
    <w:rsid w:val="004C0EBA"/>
    <w:rsid w:val="00702F56"/>
    <w:rsid w:val="007E0E15"/>
    <w:rsid w:val="0081595B"/>
    <w:rsid w:val="009353BE"/>
    <w:rsid w:val="009442FE"/>
    <w:rsid w:val="009C475F"/>
    <w:rsid w:val="009F38DF"/>
    <w:rsid w:val="009F6074"/>
    <w:rsid w:val="00A26718"/>
    <w:rsid w:val="00A81A5E"/>
    <w:rsid w:val="00A87540"/>
    <w:rsid w:val="00BC008A"/>
    <w:rsid w:val="00BF0F03"/>
    <w:rsid w:val="00C87057"/>
    <w:rsid w:val="00CB7D33"/>
    <w:rsid w:val="00E13206"/>
    <w:rsid w:val="00E513AB"/>
    <w:rsid w:val="00E63525"/>
    <w:rsid w:val="00ED3E1E"/>
    <w:rsid w:val="00F27B99"/>
    <w:rsid w:val="00F659E7"/>
    <w:rsid w:val="7E155E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uiPriority w:val="0"/>
    <w:pPr>
      <w:ind w:firstLine="640" w:firstLineChars="200"/>
    </w:pPr>
    <w:rPr>
      <w:rFonts w:ascii="仿宋_GB2312" w:eastAsia="仿宋_GB2312"/>
      <w:sz w:val="32"/>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tabs>
        <w:tab w:val="center" w:pos="4153"/>
        <w:tab w:val="right" w:pos="8306"/>
      </w:tabs>
      <w:snapToGrid w:val="0"/>
      <w:jc w:val="center"/>
    </w:pPr>
    <w:rPr>
      <w:sz w:val="18"/>
      <w:szCs w:val="18"/>
    </w:rPr>
  </w:style>
  <w:style w:type="character" w:styleId="7">
    <w:name w:val="Hyperlink"/>
    <w:uiPriority w:val="0"/>
    <w:rPr>
      <w:color w:val="0000FF"/>
      <w:u w:val="single"/>
    </w:rPr>
  </w:style>
  <w:style w:type="character" w:customStyle="1" w:styleId="8">
    <w:name w:val="正文文本缩进 Char"/>
    <w:basedOn w:val="6"/>
    <w:semiHidden/>
    <w:uiPriority w:val="99"/>
    <w:rPr>
      <w:rFonts w:ascii="Times New Roman" w:hAnsi="Times New Roman" w:eastAsia="宋体" w:cs="Times New Roman"/>
      <w:szCs w:val="24"/>
    </w:rPr>
  </w:style>
  <w:style w:type="paragraph" w:styleId="9">
    <w:name w:val="List Paragraph"/>
    <w:basedOn w:val="1"/>
    <w:autoRedefine/>
    <w:qFormat/>
    <w:uiPriority w:val="34"/>
    <w:pPr>
      <w:ind w:firstLine="420" w:firstLineChars="200"/>
    </w:pPr>
    <w:rPr>
      <w:rFonts w:ascii="Calibri" w:hAnsi="Calibri"/>
      <w:szCs w:val="22"/>
    </w:rPr>
  </w:style>
  <w:style w:type="character" w:customStyle="1" w:styleId="10">
    <w:name w:val="正文文本缩进 Char1"/>
    <w:link w:val="2"/>
    <w:autoRedefine/>
    <w:qFormat/>
    <w:uiPriority w:val="0"/>
    <w:rPr>
      <w:rFonts w:ascii="仿宋_GB2312" w:hAnsi="Times New Roman" w:eastAsia="仿宋_GB2312" w:cs="Times New Roman"/>
      <w:sz w:val="32"/>
      <w:szCs w:val="24"/>
    </w:rPr>
  </w:style>
  <w:style w:type="paragraph" w:customStyle="1" w:styleId="11">
    <w:name w:val="_Style 8"/>
    <w:basedOn w:val="1"/>
    <w:next w:val="9"/>
    <w:qFormat/>
    <w:uiPriority w:val="34"/>
    <w:pPr>
      <w:ind w:firstLine="420" w:firstLineChars="200"/>
    </w:pPr>
    <w:rPr>
      <w:rFonts w:ascii="Calibri" w:hAnsi="Calibri"/>
      <w:szCs w:val="22"/>
    </w:rPr>
  </w:style>
  <w:style w:type="character" w:customStyle="1" w:styleId="12">
    <w:name w:val="页眉 Char"/>
    <w:basedOn w:val="6"/>
    <w:link w:val="4"/>
    <w:uiPriority w:val="99"/>
    <w:rPr>
      <w:rFonts w:ascii="Times New Roman" w:hAnsi="Times New Roman" w:eastAsia="宋体" w:cs="Times New Roman"/>
      <w:sz w:val="18"/>
      <w:szCs w:val="18"/>
    </w:rPr>
  </w:style>
  <w:style w:type="character" w:customStyle="1" w:styleId="13">
    <w:name w:val="页脚 Char"/>
    <w:basedOn w:val="6"/>
    <w:link w:val="3"/>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D8FBC-B9A6-4A8D-B46A-F31C20D1DE84}">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363</Words>
  <Characters>2071</Characters>
  <Lines>17</Lines>
  <Paragraphs>4</Paragraphs>
  <TotalTime>181</TotalTime>
  <ScaleCrop>false</ScaleCrop>
  <LinksUpToDate>false</LinksUpToDate>
  <CharactersWithSpaces>2430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2024-03-06T02:44:00Z</dcterms:created>
  <dc:creator>nmxx</dc:creator>
  <cp:lastModifiedBy>Administrator</cp:lastModifiedBy>
  <dcterms:modified xsi:type="dcterms:W3CDTF">2024-03-29T07:11:50Z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1B821301EF2A4D02ACAA0375E09BE982_12</vt:lpwstr>
  </property>
</Properties>
</file>