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hAnsi="Times New Roman" w:cs="Times New Roman"/>
          <w:sz w:val="36"/>
        </w:rPr>
      </w:pPr>
      <w:bookmarkStart w:id="0" w:name="_GoBack"/>
      <w:bookmarkEnd w:id="0"/>
    </w:p>
    <w:p>
      <w:pPr>
        <w:pStyle w:val="3"/>
        <w:jc w:val="both"/>
        <w:rPr>
          <w:rFonts w:ascii="Times New Roman" w:hAnsi="Times New Roman" w:cs="Times New Roman"/>
          <w:sz w:val="36"/>
        </w:rPr>
      </w:pPr>
    </w:p>
    <w:p>
      <w:pPr>
        <w:pStyle w:val="3"/>
        <w:jc w:val="both"/>
        <w:rPr>
          <w:rFonts w:ascii="Times New Roman" w:hAnsi="Times New Roman" w:cs="Times New Roman"/>
          <w:sz w:val="36"/>
        </w:rPr>
      </w:pPr>
    </w:p>
    <w:p>
      <w:pPr>
        <w:pStyle w:val="3"/>
        <w:spacing w:before="10"/>
        <w:jc w:val="both"/>
        <w:rPr>
          <w:rFonts w:ascii="Times New Roman" w:hAnsi="Times New Roman" w:cs="Times New Roman"/>
          <w:sz w:val="39"/>
        </w:rPr>
      </w:pPr>
    </w:p>
    <w:p>
      <w:pPr>
        <w:ind w:left="287"/>
        <w:jc w:val="distribute"/>
        <w:rPr>
          <w:rFonts w:ascii="Times New Roman" w:hAnsi="Times New Roman" w:eastAsia="方正小标宋简体" w:cs="Times New Roman"/>
          <w:sz w:val="84"/>
          <w:szCs w:val="84"/>
        </w:rPr>
      </w:pPr>
      <w:r>
        <w:rPr>
          <w:rFonts w:ascii="Times New Roman" w:hAnsi="Times New Roman" w:eastAsia="方正小标宋_GBK" w:cs="Times New Roman"/>
          <w:b/>
          <w:bCs/>
          <w:color w:val="FF0000"/>
          <w:spacing w:val="80"/>
          <w:w w:val="50"/>
          <w:kern w:val="2"/>
          <w:sz w:val="120"/>
          <w:szCs w:val="120"/>
          <w:lang w:val="en-US" w:bidi="ar-SA"/>
        </w:rPr>
        <w:t>重庆市开州区陈家中学</w:t>
      </w:r>
    </w:p>
    <w:p>
      <w:pPr>
        <w:pStyle w:val="3"/>
        <w:tabs>
          <w:tab w:val="left" w:pos="5278"/>
        </w:tabs>
        <w:spacing w:before="495"/>
        <w:ind w:right="13"/>
        <w:jc w:val="center"/>
        <w:rPr>
          <w:rFonts w:ascii="Times New Roman" w:hAnsi="Times New Roman" w:cs="Times New Roman"/>
          <w:lang w:val="en-US"/>
        </w:rPr>
      </w:pPr>
      <w:r>
        <w:rPr>
          <w:rFonts w:ascii="Times New Roman" w:hAnsi="Times New Roman" w:cs="Times New Roman"/>
        </w:rPr>
        <w:t>开</w:t>
      </w:r>
      <w:r>
        <w:rPr>
          <w:rFonts w:ascii="Times New Roman" w:hAnsi="Times New Roman" w:cs="Times New Roman"/>
          <w:lang w:val="en-US"/>
        </w:rPr>
        <w:t>州陈中字</w:t>
      </w:r>
      <w:r>
        <w:rPr>
          <w:rFonts w:ascii="Times New Roman" w:hAnsi="Times New Roman" w:cs="Times New Roman"/>
        </w:rPr>
        <w:t>〔</w:t>
      </w:r>
      <w:r>
        <w:rPr>
          <w:rFonts w:ascii="Times New Roman" w:hAnsi="Times New Roman" w:eastAsia="Times New Roman" w:cs="Times New Roman"/>
        </w:rPr>
        <w:t>2024</w:t>
      </w:r>
      <w:r>
        <w:rPr>
          <w:rFonts w:ascii="Times New Roman" w:hAnsi="Times New Roman" w:cs="Times New Roman"/>
        </w:rPr>
        <w:t>〕</w:t>
      </w:r>
      <w:r>
        <w:rPr>
          <w:rFonts w:ascii="Times New Roman" w:hAnsi="Times New Roman" w:eastAsia="宋体" w:cs="Times New Roman"/>
          <w:lang w:val="en-US"/>
        </w:rPr>
        <w:t>05</w:t>
      </w:r>
      <w:r>
        <w:rPr>
          <w:rFonts w:ascii="Times New Roman" w:hAnsi="Times New Roman" w:cs="Times New Roman"/>
        </w:rPr>
        <w:t>号</w:t>
      </w:r>
      <w:r>
        <w:rPr>
          <w:rFonts w:ascii="Times New Roman" w:hAnsi="Times New Roman" w:cs="Times New Roman"/>
        </w:rPr>
        <w:tab/>
      </w:r>
      <w:r>
        <w:rPr>
          <w:rFonts w:ascii="Times New Roman" w:hAnsi="Times New Roman" w:cs="Times New Roman"/>
        </w:rPr>
        <w:t>签发人：</w:t>
      </w:r>
      <w:r>
        <w:rPr>
          <w:rFonts w:ascii="Times New Roman" w:hAnsi="Times New Roman" w:cs="Times New Roman"/>
          <w:lang w:val="en-US"/>
        </w:rPr>
        <w:t>何小忠</w:t>
      </w:r>
    </w:p>
    <w:p>
      <w:pPr>
        <w:pStyle w:val="3"/>
        <w:spacing w:before="6"/>
        <w:jc w:val="center"/>
        <w:rPr>
          <w:rFonts w:ascii="Times New Roman" w:hAnsi="Times New Roman" w:cs="Times New Roman"/>
          <w:sz w:val="12"/>
        </w:rPr>
      </w:pPr>
      <w:r>
        <w:rPr>
          <w:rFonts w:ascii="Times New Roman" w:hAnsi="Times New Roman" w:cs="Times New Roman"/>
        </w:rPr>
        <w:pict>
          <v:line id="直线 3" o:spid="_x0000_s1026" o:spt="20" style="position:absolute;left:0pt;margin-left:72.35pt;margin-top:12.25pt;height:0pt;width:450.75pt;mso-position-horizontal-relative:page;mso-wrap-distance-bottom:0pt;mso-wrap-distance-top:0pt;z-index:-251655168;mso-width-relative:page;mso-height-relative:page;" stroked="t" coordsize="21600,21600" o:gfxdata="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py1JtUAAAAKAQAADwAAAAAAAAABACAAAAAiAAAA&#10;ZHJzL2Rvd25yZXYueG1sUEsBAhQAFAAAAAgAh07iQB8khjnRAQAAjgMAAA4AAAAAAAAAAQAgAAAA&#10;JAEAAGRycy9lMm9Eb2MueG1sUEsFBgAAAAAGAAYAWQEAAGcFAAAAAA==&#10;">
            <v:path arrowok="t"/>
            <v:fill focussize="0,0"/>
            <v:stroke weight="1.56pt" color="#FF0000"/>
            <v:imagedata o:title=""/>
            <o:lock v:ext="edit"/>
            <w10:wrap type="topAndBottom"/>
          </v:line>
        </w:pict>
      </w:r>
    </w:p>
    <w:p>
      <w:pPr>
        <w:pStyle w:val="3"/>
        <w:jc w:val="center"/>
        <w:rPr>
          <w:rFonts w:ascii="Times New Roman" w:hAnsi="Times New Roman" w:cs="Times New Roman"/>
          <w:sz w:val="20"/>
        </w:rPr>
      </w:pPr>
    </w:p>
    <w:p>
      <w:pPr>
        <w:pStyle w:val="3"/>
        <w:spacing w:before="6"/>
        <w:jc w:val="center"/>
        <w:rPr>
          <w:rFonts w:ascii="Times New Roman" w:hAnsi="Times New Roman" w:cs="Times New Roman"/>
          <w:sz w:val="16"/>
        </w:rPr>
      </w:pPr>
    </w:p>
    <w:p>
      <w:pPr>
        <w:pStyle w:val="2"/>
        <w:spacing w:line="663" w:lineRule="exact"/>
        <w:jc w:val="center"/>
        <w:rPr>
          <w:rFonts w:ascii="Times New Roman" w:hAnsi="Times New Roman" w:cs="Times New Roman"/>
        </w:rPr>
      </w:pPr>
      <w:r>
        <w:rPr>
          <w:rFonts w:ascii="Times New Roman" w:hAnsi="Times New Roman" w:cs="Times New Roman"/>
        </w:rPr>
        <w:t>重庆市开州区</w:t>
      </w:r>
      <w:r>
        <w:rPr>
          <w:rFonts w:ascii="Times New Roman" w:hAnsi="Times New Roman" w:cs="Times New Roman"/>
          <w:lang w:val="en-US"/>
        </w:rPr>
        <w:t>陈家中学</w:t>
      </w:r>
    </w:p>
    <w:p>
      <w:pPr>
        <w:spacing w:line="689" w:lineRule="exact"/>
        <w:jc w:val="center"/>
        <w:rPr>
          <w:rFonts w:ascii="Times New Roman" w:hAnsi="Times New Roman" w:eastAsia="方正小标宋_GBK" w:cs="Times New Roman"/>
          <w:sz w:val="44"/>
        </w:rPr>
      </w:pPr>
      <w:r>
        <w:rPr>
          <w:rFonts w:ascii="Times New Roman" w:hAnsi="Times New Roman" w:eastAsia="方正小标宋_GBK" w:cs="Times New Roman"/>
          <w:sz w:val="44"/>
        </w:rPr>
        <w:t xml:space="preserve">关于 </w:t>
      </w:r>
      <w:r>
        <w:rPr>
          <w:rFonts w:ascii="Times New Roman" w:hAnsi="Times New Roman" w:eastAsia="Times New Roman" w:cs="Times New Roman"/>
          <w:sz w:val="44"/>
        </w:rPr>
        <w:t xml:space="preserve">2024 </w:t>
      </w:r>
      <w:r>
        <w:rPr>
          <w:rFonts w:ascii="Times New Roman" w:hAnsi="Times New Roman" w:eastAsia="方正小标宋_GBK" w:cs="Times New Roman"/>
          <w:sz w:val="44"/>
        </w:rPr>
        <w:t>年部门预算情况公开的公告</w:t>
      </w:r>
    </w:p>
    <w:p>
      <w:pPr>
        <w:pStyle w:val="3"/>
        <w:spacing w:before="1"/>
        <w:jc w:val="both"/>
        <w:rPr>
          <w:rFonts w:ascii="Times New Roman" w:hAnsi="Times New Roman" w:cs="Times New Roman"/>
          <w:sz w:val="33"/>
        </w:rPr>
      </w:pPr>
    </w:p>
    <w:p>
      <w:pPr>
        <w:pStyle w:val="3"/>
        <w:spacing w:line="280" w:lineRule="auto"/>
        <w:ind w:left="287" w:right="300" w:firstLine="640"/>
        <w:jc w:val="both"/>
        <w:rPr>
          <w:rFonts w:ascii="Times New Roman" w:hAnsi="Times New Roman" w:cs="Times New Roman"/>
        </w:rPr>
      </w:pPr>
      <w:r>
        <w:rPr>
          <w:rFonts w:ascii="Times New Roman" w:hAnsi="Times New Roman" w:cs="Times New Roman"/>
        </w:rPr>
        <w:t>按照有关财政预算公开的部署和要求，依据《中华人民共和</w:t>
      </w:r>
      <w:r>
        <w:rPr>
          <w:rFonts w:ascii="Times New Roman" w:hAnsi="Times New Roman" w:cs="Times New Roman"/>
          <w:spacing w:val="-16"/>
        </w:rPr>
        <w:t>国政府信息公开条例》</w:t>
      </w:r>
      <w:r>
        <w:rPr>
          <w:rFonts w:ascii="Times New Roman" w:hAnsi="Times New Roman" w:cs="Times New Roman"/>
        </w:rPr>
        <w:t>（</w:t>
      </w:r>
      <w:r>
        <w:rPr>
          <w:rFonts w:ascii="Times New Roman" w:hAnsi="Times New Roman" w:cs="Times New Roman"/>
          <w:spacing w:val="-6"/>
        </w:rPr>
        <w:t xml:space="preserve">国务院令第 </w:t>
      </w:r>
      <w:r>
        <w:rPr>
          <w:rFonts w:ascii="Times New Roman" w:hAnsi="Times New Roman" w:eastAsia="Times New Roman" w:cs="Times New Roman"/>
        </w:rPr>
        <w:t xml:space="preserve">492 </w:t>
      </w:r>
      <w:r>
        <w:rPr>
          <w:rFonts w:ascii="Times New Roman" w:hAnsi="Times New Roman" w:cs="Times New Roman"/>
        </w:rPr>
        <w:t>号</w:t>
      </w:r>
      <w:r>
        <w:rPr>
          <w:rFonts w:ascii="Times New Roman" w:hAnsi="Times New Roman" w:cs="Times New Roman"/>
          <w:spacing w:val="-161"/>
        </w:rPr>
        <w:t>）</w:t>
      </w:r>
      <w:r>
        <w:rPr>
          <w:rFonts w:ascii="Times New Roman" w:hAnsi="Times New Roman" w:cs="Times New Roman"/>
          <w:spacing w:val="-2"/>
        </w:rPr>
        <w:t>、重庆市开州区财政</w:t>
      </w:r>
    </w:p>
    <w:p>
      <w:pPr>
        <w:pStyle w:val="3"/>
        <w:spacing w:line="510" w:lineRule="exact"/>
        <w:ind w:left="287"/>
        <w:jc w:val="both"/>
        <w:rPr>
          <w:rFonts w:ascii="Times New Roman" w:hAnsi="Times New Roman" w:cs="Times New Roman"/>
        </w:rPr>
      </w:pPr>
      <w:r>
        <w:rPr>
          <w:rFonts w:ascii="Times New Roman" w:hAnsi="Times New Roman" w:cs="Times New Roman"/>
          <w:spacing w:val="-16"/>
        </w:rPr>
        <w:t xml:space="preserve">局《关于批复 </w:t>
      </w:r>
      <w:r>
        <w:rPr>
          <w:rFonts w:ascii="Times New Roman" w:hAnsi="Times New Roman" w:eastAsia="Times New Roman" w:cs="Times New Roman"/>
        </w:rPr>
        <w:t>2024</w:t>
      </w:r>
      <w:r>
        <w:rPr>
          <w:rFonts w:ascii="Times New Roman" w:hAnsi="Times New Roman" w:eastAsia="Times New Roman" w:cs="Times New Roman"/>
          <w:spacing w:val="-6"/>
        </w:rPr>
        <w:t xml:space="preserve"> </w:t>
      </w:r>
      <w:r>
        <w:rPr>
          <w:rFonts w:ascii="Times New Roman" w:hAnsi="Times New Roman" w:cs="Times New Roman"/>
        </w:rPr>
        <w:t>年区级部门预算的通知</w:t>
      </w:r>
      <w:r>
        <w:rPr>
          <w:rFonts w:ascii="Times New Roman" w:hAnsi="Times New Roman" w:cs="Times New Roman"/>
          <w:spacing w:val="-195"/>
        </w:rPr>
        <w:t>》</w:t>
      </w:r>
      <w:r>
        <w:rPr>
          <w:rFonts w:ascii="Times New Roman" w:hAnsi="Times New Roman" w:cs="Times New Roman"/>
        </w:rPr>
        <w:t>（</w:t>
      </w:r>
      <w:r>
        <w:rPr>
          <w:rFonts w:ascii="Times New Roman" w:hAnsi="Times New Roman" w:cs="Times New Roman"/>
          <w:spacing w:val="-6"/>
        </w:rPr>
        <w:t>开州财教发〔</w:t>
      </w:r>
      <w:r>
        <w:rPr>
          <w:rFonts w:ascii="Times New Roman" w:hAnsi="Times New Roman" w:eastAsia="Times New Roman" w:cs="Times New Roman"/>
        </w:rPr>
        <w:t>2024</w:t>
      </w:r>
      <w:r>
        <w:rPr>
          <w:rFonts w:ascii="Times New Roman" w:hAnsi="Times New Roman" w:cs="Times New Roman"/>
        </w:rPr>
        <w:t>〕</w:t>
      </w:r>
    </w:p>
    <w:p>
      <w:pPr>
        <w:pStyle w:val="3"/>
        <w:spacing w:before="85" w:line="280" w:lineRule="auto"/>
        <w:ind w:left="287" w:right="140"/>
        <w:jc w:val="both"/>
        <w:rPr>
          <w:rFonts w:ascii="Times New Roman" w:hAnsi="Times New Roman" w:cs="Times New Roman"/>
        </w:rPr>
        <w:sectPr>
          <w:footerReference r:id="rId3" w:type="default"/>
          <w:footerReference r:id="rId4" w:type="even"/>
          <w:pgSz w:w="11910" w:h="16840"/>
          <w:pgMar w:top="1580" w:right="1140" w:bottom="1780" w:left="1160" w:header="0" w:footer="1597" w:gutter="0"/>
          <w:cols w:space="720" w:num="1"/>
        </w:sectPr>
      </w:pPr>
      <w:r>
        <w:rPr>
          <w:rFonts w:ascii="Times New Roman" w:hAnsi="Times New Roman" w:eastAsia="Times New Roman" w:cs="Times New Roman"/>
        </w:rPr>
        <w:t>10</w:t>
      </w:r>
      <w:r>
        <w:rPr>
          <w:rFonts w:ascii="Times New Roman" w:hAnsi="Times New Roman" w:eastAsia="Times New Roman" w:cs="Times New Roman"/>
          <w:spacing w:val="42"/>
        </w:rPr>
        <w:t xml:space="preserve"> </w:t>
      </w:r>
      <w:r>
        <w:rPr>
          <w:rFonts w:ascii="Times New Roman" w:hAnsi="Times New Roman" w:cs="Times New Roman"/>
        </w:rPr>
        <w:t>号）</w:t>
      </w:r>
      <w:r>
        <w:rPr>
          <w:rFonts w:ascii="Times New Roman" w:hAnsi="Times New Roman" w:cs="Times New Roman"/>
          <w:spacing w:val="-2"/>
        </w:rPr>
        <w:t xml:space="preserve">及重庆市开州区教育委员会《关于批复 </w:t>
      </w:r>
      <w:r>
        <w:rPr>
          <w:rFonts w:ascii="Times New Roman" w:hAnsi="Times New Roman" w:eastAsia="Times New Roman" w:cs="Times New Roman"/>
        </w:rPr>
        <w:t>2024</w:t>
      </w:r>
      <w:r>
        <w:rPr>
          <w:rFonts w:ascii="Times New Roman" w:hAnsi="Times New Roman" w:eastAsia="Times New Roman" w:cs="Times New Roman"/>
          <w:spacing w:val="43"/>
        </w:rPr>
        <w:t xml:space="preserve"> </w:t>
      </w:r>
      <w:r>
        <w:rPr>
          <w:rFonts w:ascii="Times New Roman" w:hAnsi="Times New Roman" w:cs="Times New Roman"/>
        </w:rPr>
        <w:t>年部门预算</w:t>
      </w:r>
      <w:r>
        <w:rPr>
          <w:rFonts w:ascii="Times New Roman" w:hAnsi="Times New Roman" w:cs="Times New Roman"/>
          <w:spacing w:val="-51"/>
        </w:rPr>
        <w:t>的通知》</w:t>
      </w:r>
      <w:r>
        <w:rPr>
          <w:rFonts w:ascii="Times New Roman" w:hAnsi="Times New Roman" w:cs="Times New Roman"/>
        </w:rPr>
        <w:t>（</w:t>
      </w:r>
      <w:r>
        <w:rPr>
          <w:rFonts w:ascii="Times New Roman" w:hAnsi="Times New Roman" w:cs="Times New Roman"/>
          <w:spacing w:val="-9"/>
        </w:rPr>
        <w:t>开州教财〔</w:t>
      </w:r>
      <w:r>
        <w:rPr>
          <w:rFonts w:ascii="Times New Roman" w:hAnsi="Times New Roman" w:eastAsia="Times New Roman" w:cs="Times New Roman"/>
        </w:rPr>
        <w:t>2024</w:t>
      </w:r>
      <w:r>
        <w:rPr>
          <w:rFonts w:ascii="Times New Roman" w:hAnsi="Times New Roman" w:cs="Times New Roman"/>
          <w:spacing w:val="-41"/>
        </w:rPr>
        <w:t>〕</w:t>
      </w:r>
      <w:r>
        <w:rPr>
          <w:rFonts w:ascii="Times New Roman" w:hAnsi="Times New Roman" w:eastAsia="Times New Roman" w:cs="Times New Roman"/>
        </w:rPr>
        <w:t>3</w:t>
      </w:r>
      <w:r>
        <w:rPr>
          <w:rFonts w:ascii="Times New Roman" w:hAnsi="Times New Roman" w:eastAsia="Times New Roman" w:cs="Times New Roman"/>
          <w:spacing w:val="-7"/>
        </w:rPr>
        <w:t xml:space="preserve"> </w:t>
      </w:r>
      <w:r>
        <w:rPr>
          <w:rFonts w:ascii="Times New Roman" w:hAnsi="Times New Roman" w:cs="Times New Roman"/>
        </w:rPr>
        <w:t>号</w:t>
      </w:r>
      <w:r>
        <w:rPr>
          <w:rFonts w:ascii="Times New Roman" w:hAnsi="Times New Roman" w:cs="Times New Roman"/>
          <w:spacing w:val="-44"/>
        </w:rPr>
        <w:t>）</w:t>
      </w:r>
      <w:r>
        <w:rPr>
          <w:rFonts w:ascii="Times New Roman" w:hAnsi="Times New Roman" w:cs="Times New Roman"/>
        </w:rPr>
        <w:t>要求</w:t>
      </w:r>
      <w:r>
        <w:rPr>
          <w:rFonts w:ascii="Times New Roman" w:hAnsi="Times New Roman" w:eastAsia="宋体" w:cs="Times New Roman"/>
          <w:spacing w:val="-3"/>
        </w:rPr>
        <w:t>，</w:t>
      </w:r>
      <w:r>
        <w:rPr>
          <w:rFonts w:ascii="Times New Roman" w:hAnsi="Times New Roman" w:cs="Times New Roman"/>
          <w:spacing w:val="-22"/>
        </w:rPr>
        <w:t xml:space="preserve">现将 </w:t>
      </w:r>
      <w:r>
        <w:rPr>
          <w:rFonts w:ascii="Times New Roman" w:hAnsi="Times New Roman" w:cs="Times New Roman"/>
          <w:spacing w:val="-22"/>
          <w:lang w:val="en-US"/>
        </w:rPr>
        <w:t>重庆市开州区陈家中学</w:t>
      </w:r>
      <w:r>
        <w:rPr>
          <w:rFonts w:ascii="Times New Roman" w:hAnsi="Times New Roman" w:cs="Times New Roman"/>
          <w:spacing w:val="-8"/>
        </w:rPr>
        <w:t>（</w:t>
      </w:r>
      <w:r>
        <w:rPr>
          <w:rFonts w:ascii="Times New Roman" w:hAnsi="Times New Roman" w:cs="Times New Roman"/>
        </w:rPr>
        <w:t>单位全称）</w:t>
      </w:r>
      <w:r>
        <w:rPr>
          <w:rFonts w:ascii="Times New Roman" w:hAnsi="Times New Roman" w:eastAsia="Times New Roman" w:cs="Times New Roman"/>
        </w:rPr>
        <w:t xml:space="preserve">2024 </w:t>
      </w:r>
      <w:r>
        <w:rPr>
          <w:rFonts w:ascii="Times New Roman" w:hAnsi="Times New Roman" w:cs="Times New Roman"/>
        </w:rPr>
        <w:t>年部门预算批复情况公开如下：</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目    录</w:t>
      </w:r>
    </w:p>
    <w:p>
      <w:pPr>
        <w:rPr>
          <w:rFonts w:ascii="Times New Roman" w:hAnsi="Times New Roman" w:cs="Times New Roman"/>
        </w:rPr>
      </w:pPr>
    </w:p>
    <w:p>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第一部分：2024年部门预算情况说明</w:t>
      </w:r>
    </w:p>
    <w:p>
      <w:pPr>
        <w:spacing w:line="600" w:lineRule="exact"/>
        <w:rPr>
          <w:rFonts w:ascii="Times New Roman" w:hAnsi="Times New Roman" w:cs="Times New Roman"/>
        </w:rPr>
      </w:pPr>
    </w:p>
    <w:p>
      <w:pPr>
        <w:spacing w:line="600" w:lineRule="exact"/>
        <w:rPr>
          <w:rFonts w:ascii="Times New Roman" w:hAnsi="Times New Roman" w:cs="Times New Roman"/>
          <w:sz w:val="32"/>
          <w:szCs w:val="32"/>
        </w:rPr>
      </w:pPr>
      <w:r>
        <w:rPr>
          <w:rFonts w:ascii="Times New Roman" w:hAnsi="Times New Roman" w:cs="Times New Roman"/>
          <w:sz w:val="32"/>
          <w:szCs w:val="32"/>
        </w:rPr>
        <w:t>一、单位基本情况</w:t>
      </w:r>
    </w:p>
    <w:p>
      <w:pPr>
        <w:spacing w:line="600" w:lineRule="exact"/>
        <w:rPr>
          <w:rFonts w:ascii="Times New Roman" w:hAnsi="Times New Roman" w:cs="Times New Roman"/>
          <w:sz w:val="32"/>
          <w:szCs w:val="32"/>
        </w:rPr>
      </w:pPr>
      <w:r>
        <w:rPr>
          <w:rFonts w:ascii="Times New Roman" w:hAnsi="Times New Roman" w:cs="Times New Roman"/>
          <w:sz w:val="32"/>
          <w:szCs w:val="32"/>
        </w:rPr>
        <w:t>二、部门收支总体情况</w:t>
      </w:r>
    </w:p>
    <w:p>
      <w:pPr>
        <w:spacing w:line="600" w:lineRule="exact"/>
        <w:rPr>
          <w:rFonts w:ascii="Times New Roman" w:hAnsi="Times New Roman" w:cs="Times New Roman"/>
          <w:sz w:val="32"/>
          <w:szCs w:val="32"/>
        </w:rPr>
      </w:pPr>
      <w:r>
        <w:rPr>
          <w:rFonts w:ascii="Times New Roman" w:hAnsi="Times New Roman" w:cs="Times New Roman"/>
          <w:sz w:val="32"/>
          <w:szCs w:val="32"/>
        </w:rPr>
        <w:t>三、部门预算情况说明</w:t>
      </w:r>
    </w:p>
    <w:p>
      <w:pPr>
        <w:spacing w:line="600" w:lineRule="exact"/>
        <w:rPr>
          <w:rFonts w:ascii="Times New Roman" w:hAnsi="Times New Roman" w:cs="Times New Roman"/>
          <w:sz w:val="32"/>
          <w:szCs w:val="32"/>
        </w:rPr>
      </w:pPr>
      <w:r>
        <w:rPr>
          <w:rFonts w:ascii="Times New Roman" w:hAnsi="Times New Roman" w:cs="Times New Roman"/>
          <w:sz w:val="32"/>
          <w:szCs w:val="32"/>
        </w:rPr>
        <w:t>四、“三公”经费情况说明</w:t>
      </w:r>
    </w:p>
    <w:p>
      <w:pPr>
        <w:spacing w:line="600" w:lineRule="exact"/>
        <w:rPr>
          <w:rFonts w:ascii="Times New Roman" w:hAnsi="Times New Roman" w:cs="Times New Roman"/>
          <w:sz w:val="32"/>
          <w:szCs w:val="32"/>
        </w:rPr>
      </w:pPr>
      <w:r>
        <w:rPr>
          <w:rFonts w:ascii="Times New Roman" w:hAnsi="Times New Roman" w:cs="Times New Roman"/>
          <w:sz w:val="32"/>
          <w:szCs w:val="32"/>
        </w:rPr>
        <w:t>五、其他重要事项的情况说明</w:t>
      </w:r>
    </w:p>
    <w:p>
      <w:pPr>
        <w:spacing w:line="600" w:lineRule="exact"/>
        <w:rPr>
          <w:rFonts w:ascii="Times New Roman" w:hAnsi="Times New Roman" w:cs="Times New Roman"/>
          <w:sz w:val="32"/>
          <w:szCs w:val="32"/>
        </w:rPr>
      </w:pPr>
      <w:r>
        <w:rPr>
          <w:rFonts w:ascii="Times New Roman" w:hAnsi="Times New Roman" w:cs="Times New Roman"/>
          <w:sz w:val="32"/>
          <w:szCs w:val="32"/>
        </w:rPr>
        <w:t>六、专业性名词解释</w:t>
      </w:r>
    </w:p>
    <w:p>
      <w:pPr>
        <w:spacing w:line="600" w:lineRule="exact"/>
        <w:rPr>
          <w:rFonts w:ascii="Times New Roman" w:hAnsi="Times New Roman" w:cs="Times New Roman"/>
          <w:sz w:val="32"/>
          <w:szCs w:val="32"/>
        </w:rPr>
      </w:pPr>
    </w:p>
    <w:p>
      <w:pPr>
        <w:spacing w:line="600" w:lineRule="exact"/>
        <w:jc w:val="center"/>
        <w:rPr>
          <w:rFonts w:ascii="Times New Roman" w:hAnsi="Times New Roman" w:cs="Times New Roman"/>
        </w:rPr>
      </w:pPr>
      <w:r>
        <w:rPr>
          <w:rFonts w:ascii="Times New Roman" w:hAnsi="Times New Roman" w:eastAsia="方正楷体_GBK" w:cs="Times New Roman"/>
          <w:sz w:val="32"/>
          <w:szCs w:val="32"/>
        </w:rPr>
        <w:t>第二部分：2024年部门预算公开报表</w:t>
      </w:r>
    </w:p>
    <w:p>
      <w:pPr>
        <w:spacing w:line="600" w:lineRule="exact"/>
        <w:rPr>
          <w:rFonts w:ascii="Times New Roman" w:hAnsi="Times New Roman" w:cs="Times New Roman"/>
        </w:rPr>
      </w:pPr>
    </w:p>
    <w:p>
      <w:pPr>
        <w:spacing w:line="600" w:lineRule="exact"/>
        <w:rPr>
          <w:rFonts w:ascii="Times New Roman" w:hAnsi="Times New Roman" w:cs="Times New Roman"/>
          <w:sz w:val="32"/>
          <w:szCs w:val="32"/>
        </w:rPr>
      </w:pPr>
      <w:r>
        <w:rPr>
          <w:rFonts w:ascii="Times New Roman" w:hAnsi="Times New Roman" w:cs="Times New Roman"/>
          <w:sz w:val="32"/>
          <w:szCs w:val="32"/>
        </w:rPr>
        <w:t>表1、重庆市开州区陈家中学收支预算总表</w:t>
      </w:r>
    </w:p>
    <w:p>
      <w:pPr>
        <w:spacing w:line="600" w:lineRule="exact"/>
        <w:rPr>
          <w:rFonts w:ascii="Times New Roman" w:hAnsi="Times New Roman" w:cs="Times New Roman"/>
          <w:sz w:val="32"/>
          <w:szCs w:val="32"/>
        </w:rPr>
      </w:pPr>
      <w:r>
        <w:rPr>
          <w:rFonts w:ascii="Times New Roman" w:hAnsi="Times New Roman" w:cs="Times New Roman"/>
          <w:sz w:val="32"/>
          <w:szCs w:val="32"/>
        </w:rPr>
        <w:t>表2、重庆市开州区陈家中学收入总表</w:t>
      </w:r>
    </w:p>
    <w:p>
      <w:pPr>
        <w:spacing w:line="600" w:lineRule="exact"/>
        <w:rPr>
          <w:rFonts w:ascii="Times New Roman" w:hAnsi="Times New Roman" w:cs="Times New Roman"/>
          <w:sz w:val="32"/>
          <w:szCs w:val="32"/>
        </w:rPr>
      </w:pPr>
      <w:r>
        <w:rPr>
          <w:rFonts w:ascii="Times New Roman" w:hAnsi="Times New Roman" w:cs="Times New Roman"/>
          <w:sz w:val="32"/>
          <w:szCs w:val="32"/>
        </w:rPr>
        <w:t>表3、重庆市开州区陈家中学本年支出预算总表</w:t>
      </w:r>
    </w:p>
    <w:p>
      <w:pPr>
        <w:spacing w:line="600" w:lineRule="exact"/>
        <w:rPr>
          <w:rFonts w:ascii="Times New Roman" w:hAnsi="Times New Roman" w:cs="Times New Roman"/>
          <w:sz w:val="32"/>
          <w:szCs w:val="32"/>
        </w:rPr>
      </w:pPr>
      <w:r>
        <w:rPr>
          <w:rFonts w:ascii="Times New Roman" w:hAnsi="Times New Roman" w:cs="Times New Roman"/>
          <w:sz w:val="32"/>
          <w:szCs w:val="32"/>
        </w:rPr>
        <w:t>表4、重庆市开州区陈家中学财政拨款收支预算总表</w:t>
      </w:r>
    </w:p>
    <w:p>
      <w:pPr>
        <w:spacing w:line="600" w:lineRule="exact"/>
        <w:rPr>
          <w:rFonts w:ascii="Times New Roman" w:hAnsi="Times New Roman" w:cs="Times New Roman"/>
          <w:sz w:val="32"/>
          <w:szCs w:val="32"/>
        </w:rPr>
      </w:pPr>
      <w:r>
        <w:rPr>
          <w:rFonts w:ascii="Times New Roman" w:hAnsi="Times New Roman" w:cs="Times New Roman"/>
          <w:sz w:val="32"/>
          <w:szCs w:val="32"/>
        </w:rPr>
        <w:t>表5、重庆市开州区陈家中学本年一般公共预算支出预算表</w:t>
      </w:r>
    </w:p>
    <w:p>
      <w:pPr>
        <w:spacing w:line="600" w:lineRule="exact"/>
        <w:rPr>
          <w:rFonts w:ascii="Times New Roman" w:hAnsi="Times New Roman" w:cs="Times New Roman"/>
          <w:sz w:val="32"/>
          <w:szCs w:val="32"/>
        </w:rPr>
      </w:pPr>
      <w:r>
        <w:rPr>
          <w:rFonts w:ascii="Times New Roman" w:hAnsi="Times New Roman" w:cs="Times New Roman"/>
          <w:sz w:val="32"/>
          <w:szCs w:val="32"/>
        </w:rPr>
        <w:t>表6、重庆市开州区陈家中学一般公共预算基本支出预算表</w:t>
      </w:r>
    </w:p>
    <w:p>
      <w:pPr>
        <w:spacing w:line="600" w:lineRule="exact"/>
        <w:rPr>
          <w:rFonts w:ascii="Times New Roman" w:hAnsi="Times New Roman" w:cs="Times New Roman"/>
          <w:sz w:val="32"/>
          <w:szCs w:val="32"/>
        </w:rPr>
      </w:pPr>
      <w:r>
        <w:rPr>
          <w:rFonts w:ascii="Times New Roman" w:hAnsi="Times New Roman" w:cs="Times New Roman"/>
          <w:sz w:val="32"/>
          <w:szCs w:val="32"/>
        </w:rPr>
        <w:t>表7、重庆市开州区陈家中学一般公共预算“三公”经费支出预算表</w:t>
      </w:r>
    </w:p>
    <w:p>
      <w:pPr>
        <w:spacing w:line="600" w:lineRule="exact"/>
        <w:rPr>
          <w:rFonts w:ascii="Times New Roman" w:hAnsi="Times New Roman" w:cs="Times New Roman"/>
          <w:sz w:val="32"/>
          <w:szCs w:val="32"/>
        </w:rPr>
      </w:pPr>
      <w:r>
        <w:rPr>
          <w:rFonts w:ascii="Times New Roman" w:hAnsi="Times New Roman" w:cs="Times New Roman"/>
          <w:sz w:val="32"/>
          <w:szCs w:val="32"/>
        </w:rPr>
        <w:t>表8、重庆市开州区陈家中学政府性基金预算支出预算表</w:t>
      </w:r>
    </w:p>
    <w:p>
      <w:pPr>
        <w:spacing w:line="600" w:lineRule="exact"/>
        <w:rPr>
          <w:rFonts w:ascii="Times New Roman" w:hAnsi="Times New Roman" w:cs="Times New Roman"/>
          <w:sz w:val="32"/>
          <w:szCs w:val="32"/>
        </w:rPr>
      </w:pPr>
      <w:r>
        <w:rPr>
          <w:rFonts w:ascii="Times New Roman" w:hAnsi="Times New Roman" w:cs="Times New Roman"/>
          <w:sz w:val="32"/>
          <w:szCs w:val="32"/>
        </w:rPr>
        <w:t>表9、重庆市开州区陈家中学国有资本经营预算支出预算表</w:t>
      </w:r>
    </w:p>
    <w:p>
      <w:pPr>
        <w:spacing w:line="600" w:lineRule="exact"/>
        <w:rPr>
          <w:rFonts w:ascii="Times New Roman" w:hAnsi="Times New Roman" w:cs="Times New Roman"/>
        </w:rPr>
      </w:pPr>
      <w:r>
        <w:rPr>
          <w:rFonts w:ascii="Times New Roman" w:hAnsi="Times New Roman" w:cs="Times New Roman"/>
          <w:sz w:val="32"/>
          <w:szCs w:val="32"/>
        </w:rPr>
        <w:t>表10、重庆市开州区陈家中学项目支出表</w:t>
      </w:r>
      <w:r>
        <w:rPr>
          <w:rFonts w:ascii="Times New Roman" w:hAnsi="Times New Roman" w:cs="Times New Roman"/>
          <w:sz w:val="32"/>
          <w:szCs w:val="32"/>
          <w:lang w:val="en-US"/>
        </w:rPr>
        <w:t xml:space="preserve"> </w:t>
      </w:r>
    </w:p>
    <w:p>
      <w:pPr>
        <w:pStyle w:val="2"/>
        <w:spacing w:line="753" w:lineRule="exact"/>
        <w:ind w:left="1218"/>
        <w:jc w:val="both"/>
        <w:rPr>
          <w:rFonts w:ascii="Times New Roman" w:hAnsi="Times New Roman" w:cs="Times New Roman"/>
        </w:rPr>
      </w:pPr>
      <w:r>
        <w:rPr>
          <w:rFonts w:ascii="Times New Roman" w:hAnsi="Times New Roman" w:cs="Times New Roman"/>
        </w:rPr>
        <w:t>第一部分：</w:t>
      </w:r>
      <w:r>
        <w:rPr>
          <w:rFonts w:ascii="Times New Roman" w:hAnsi="Times New Roman" w:eastAsia="Times New Roman" w:cs="Times New Roman"/>
        </w:rPr>
        <w:t xml:space="preserve">2024 </w:t>
      </w:r>
      <w:r>
        <w:rPr>
          <w:rFonts w:ascii="Times New Roman" w:hAnsi="Times New Roman" w:cs="Times New Roman"/>
        </w:rPr>
        <w:t>年部门预算情况说明</w:t>
      </w:r>
    </w:p>
    <w:p>
      <w:pPr>
        <w:pStyle w:val="3"/>
        <w:spacing w:before="1"/>
        <w:jc w:val="both"/>
        <w:rPr>
          <w:rFonts w:ascii="Times New Roman" w:hAnsi="Times New Roman" w:cs="Times New Roman"/>
          <w:sz w:val="33"/>
        </w:rPr>
      </w:pPr>
    </w:p>
    <w:p>
      <w:pPr>
        <w:pStyle w:val="3"/>
        <w:spacing w:line="56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一、单位基本情况</w:t>
      </w:r>
    </w:p>
    <w:p>
      <w:pPr>
        <w:pStyle w:val="3"/>
        <w:spacing w:before="108" w:line="560" w:lineRule="exact"/>
        <w:ind w:firstLine="643" w:firstLineChars="200"/>
        <w:jc w:val="both"/>
        <w:rPr>
          <w:rFonts w:ascii="Times New Roman" w:hAnsi="Times New Roman" w:eastAsia="楷体" w:cs="Times New Roman"/>
          <w:b/>
          <w:bCs/>
        </w:rPr>
      </w:pPr>
      <w:r>
        <w:rPr>
          <w:rFonts w:ascii="Times New Roman" w:hAnsi="Times New Roman" w:eastAsia="楷体" w:cs="Times New Roman"/>
          <w:b/>
          <w:bCs/>
        </w:rPr>
        <w:t>（一）职能职责</w:t>
      </w:r>
    </w:p>
    <w:p>
      <w:pPr>
        <w:spacing w:line="56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lang w:val="en-US"/>
        </w:rPr>
        <w:t xml:space="preserve"> </w:t>
      </w:r>
      <w:r>
        <w:rPr>
          <w:rFonts w:ascii="Times New Roman" w:hAnsi="Times New Roman" w:cs="Times New Roman"/>
          <w:sz w:val="32"/>
          <w:szCs w:val="32"/>
        </w:rPr>
        <w:t>组织实施教育教学活动，维护学校的教学秩序。</w:t>
      </w:r>
    </w:p>
    <w:p>
      <w:pPr>
        <w:spacing w:line="56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en-US"/>
        </w:rPr>
        <w:t xml:space="preserve"> </w:t>
      </w:r>
      <w:r>
        <w:rPr>
          <w:rFonts w:ascii="Times New Roman" w:hAnsi="Times New Roman" w:cs="Times New Roman"/>
          <w:sz w:val="32"/>
          <w:szCs w:val="32"/>
        </w:rPr>
        <w:t>对受教育者进行学籍管理，实施奖励或者处分，颁发相应</w:t>
      </w:r>
    </w:p>
    <w:p>
      <w:pPr>
        <w:spacing w:line="560" w:lineRule="exact"/>
        <w:jc w:val="both"/>
        <w:rPr>
          <w:rFonts w:ascii="Times New Roman" w:hAnsi="Times New Roman" w:cs="Times New Roman"/>
          <w:sz w:val="32"/>
          <w:szCs w:val="32"/>
        </w:rPr>
      </w:pPr>
      <w:r>
        <w:rPr>
          <w:rFonts w:ascii="Times New Roman" w:hAnsi="Times New Roman" w:cs="Times New Roman"/>
          <w:sz w:val="32"/>
          <w:szCs w:val="32"/>
        </w:rPr>
        <w:t>的学业证书。</w:t>
      </w:r>
    </w:p>
    <w:p>
      <w:pPr>
        <w:spacing w:line="56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lang w:val="en-US"/>
        </w:rPr>
        <w:t xml:space="preserve"> </w:t>
      </w:r>
      <w:r>
        <w:rPr>
          <w:rFonts w:ascii="Times New Roman" w:hAnsi="Times New Roman" w:cs="Times New Roman"/>
          <w:sz w:val="32"/>
          <w:szCs w:val="32"/>
        </w:rPr>
        <w:t>聘任教职工，实施奖励或者处分。</w:t>
      </w:r>
    </w:p>
    <w:p>
      <w:pPr>
        <w:spacing w:line="56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4.</w:t>
      </w:r>
      <w:r>
        <w:rPr>
          <w:rFonts w:ascii="Times New Roman" w:hAnsi="Times New Roman" w:cs="Times New Roman"/>
          <w:sz w:val="32"/>
          <w:szCs w:val="32"/>
          <w:lang w:val="en-US"/>
        </w:rPr>
        <w:t xml:space="preserve"> </w:t>
      </w:r>
      <w:r>
        <w:rPr>
          <w:rFonts w:ascii="Times New Roman" w:hAnsi="Times New Roman" w:cs="Times New Roman"/>
          <w:sz w:val="32"/>
          <w:szCs w:val="32"/>
        </w:rPr>
        <w:t>维护受教育者、教师及其他职工的合法权益。</w:t>
      </w:r>
    </w:p>
    <w:p>
      <w:pPr>
        <w:spacing w:line="56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5.</w:t>
      </w:r>
      <w:r>
        <w:rPr>
          <w:rFonts w:ascii="Times New Roman" w:hAnsi="Times New Roman" w:cs="Times New Roman"/>
          <w:sz w:val="32"/>
          <w:szCs w:val="32"/>
          <w:lang w:val="en-US"/>
        </w:rPr>
        <w:t xml:space="preserve"> </w:t>
      </w:r>
      <w:r>
        <w:rPr>
          <w:rFonts w:ascii="Times New Roman" w:hAnsi="Times New Roman" w:cs="Times New Roman"/>
          <w:sz w:val="32"/>
          <w:szCs w:val="32"/>
        </w:rPr>
        <w:t>根据学校规模，设置学校管理机构，建立健全各项规章制度和岗位责任制。</w:t>
      </w:r>
    </w:p>
    <w:p>
      <w:pPr>
        <w:spacing w:line="560" w:lineRule="exact"/>
        <w:ind w:firstLine="640" w:firstLineChars="200"/>
        <w:jc w:val="both"/>
        <w:rPr>
          <w:rFonts w:ascii="Times New Roman" w:hAnsi="Times New Roman" w:cs="Times New Roman"/>
        </w:rPr>
      </w:pPr>
      <w:r>
        <w:rPr>
          <w:rFonts w:ascii="Times New Roman" w:hAnsi="Times New Roman" w:cs="Times New Roman"/>
          <w:sz w:val="32"/>
          <w:szCs w:val="32"/>
        </w:rPr>
        <w:t>6.</w:t>
      </w:r>
      <w:r>
        <w:rPr>
          <w:rFonts w:ascii="Times New Roman" w:hAnsi="Times New Roman" w:cs="Times New Roman"/>
          <w:sz w:val="32"/>
          <w:szCs w:val="32"/>
          <w:lang w:val="en-US"/>
        </w:rPr>
        <w:t xml:space="preserve"> </w:t>
      </w:r>
      <w:r>
        <w:rPr>
          <w:rFonts w:ascii="Times New Roman" w:hAnsi="Times New Roman" w:cs="Times New Roman"/>
          <w:sz w:val="32"/>
          <w:szCs w:val="32"/>
        </w:rPr>
        <w:t>做好学校安全稳定工作和后勤保障服务工作。</w:t>
      </w:r>
    </w:p>
    <w:p>
      <w:pPr>
        <w:pStyle w:val="3"/>
        <w:spacing w:before="108" w:line="560" w:lineRule="exact"/>
        <w:ind w:firstLine="643" w:firstLineChars="200"/>
        <w:jc w:val="both"/>
        <w:rPr>
          <w:rFonts w:ascii="Times New Roman" w:hAnsi="Times New Roman" w:eastAsia="楷体" w:cs="Times New Roman"/>
          <w:b/>
          <w:bCs/>
        </w:rPr>
      </w:pPr>
      <w:r>
        <w:rPr>
          <w:rFonts w:ascii="Times New Roman" w:hAnsi="Times New Roman" w:eastAsia="楷体" w:cs="Times New Roman"/>
          <w:b/>
          <w:bCs/>
        </w:rPr>
        <w:t>（二）单位构成</w:t>
      </w:r>
    </w:p>
    <w:p>
      <w:pPr>
        <w:pStyle w:val="11"/>
        <w:tabs>
          <w:tab w:val="center" w:pos="4153"/>
          <w:tab w:val="left" w:pos="7275"/>
        </w:tabs>
        <w:spacing w:line="560" w:lineRule="exact"/>
        <w:ind w:firstLine="640"/>
        <w:jc w:val="both"/>
        <w:rPr>
          <w:rFonts w:ascii="Times New Roman" w:hAnsi="Times New Roman"/>
        </w:rPr>
      </w:pPr>
      <w:r>
        <w:rPr>
          <w:rFonts w:ascii="Times New Roman" w:hAnsi="Times New Roman" w:eastAsia="方正仿宋_GBK"/>
          <w:sz w:val="32"/>
        </w:rPr>
        <w:t>本单位内设9个机构处室，分别是行政办公室、党务办公室、政教处、教务处、总务处、教科室、信息技术、安稳办、团委。</w:t>
      </w:r>
    </w:p>
    <w:p>
      <w:pPr>
        <w:pStyle w:val="3"/>
        <w:spacing w:line="56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二、部门收支总体情况</w:t>
      </w:r>
    </w:p>
    <w:p>
      <w:pPr>
        <w:pStyle w:val="3"/>
        <w:spacing w:before="90" w:line="560" w:lineRule="exact"/>
        <w:ind w:right="300" w:firstLine="643" w:firstLineChars="200"/>
        <w:jc w:val="both"/>
        <w:rPr>
          <w:rFonts w:ascii="Times New Roman" w:hAnsi="Times New Roman" w:cs="Times New Roman"/>
          <w:lang w:val="en-US"/>
        </w:rPr>
      </w:pPr>
      <w:r>
        <w:rPr>
          <w:rFonts w:ascii="Times New Roman" w:hAnsi="Times New Roman" w:eastAsia="楷体" w:cs="Times New Roman"/>
          <w:b/>
          <w:bCs/>
        </w:rPr>
        <w:t>（一）收入预算：</w:t>
      </w:r>
      <w:r>
        <w:rPr>
          <w:rFonts w:ascii="Times New Roman" w:hAnsi="Times New Roman" w:eastAsia="Times New Roman" w:cs="Times New Roman"/>
        </w:rPr>
        <w:t xml:space="preserve">2024 </w:t>
      </w:r>
      <w:r>
        <w:rPr>
          <w:rFonts w:ascii="Times New Roman" w:hAnsi="Times New Roman" w:cs="Times New Roman"/>
        </w:rPr>
        <w:t xml:space="preserve">年年初预算数 </w:t>
      </w:r>
      <w:r>
        <w:rPr>
          <w:rFonts w:ascii="Times New Roman" w:hAnsi="Times New Roman" w:cs="Times New Roman"/>
          <w:lang w:val="en-US"/>
        </w:rPr>
        <w:t>8937.56</w:t>
      </w:r>
      <w:r>
        <w:rPr>
          <w:rFonts w:ascii="Times New Roman" w:hAnsi="Times New Roman" w:cs="Times New Roman"/>
        </w:rPr>
        <w:t>万元，其中：一般公共预算拨款</w:t>
      </w:r>
      <w:r>
        <w:rPr>
          <w:rFonts w:ascii="Times New Roman" w:hAnsi="Times New Roman" w:cs="Times New Roman"/>
          <w:lang w:val="en-US"/>
        </w:rPr>
        <w:t>8937.56</w:t>
      </w:r>
      <w:r>
        <w:rPr>
          <w:rFonts w:ascii="Times New Roman" w:hAnsi="Times New Roman" w:cs="Times New Roman"/>
        </w:rPr>
        <w:t xml:space="preserve"> 万元（</w:t>
      </w:r>
      <w:r>
        <w:rPr>
          <w:rFonts w:ascii="Times New Roman" w:hAnsi="Times New Roman" w:cs="Times New Roman"/>
          <w:lang w:val="en-US"/>
        </w:rPr>
        <w:t>含上年结转54.52万元</w:t>
      </w:r>
      <w:r>
        <w:rPr>
          <w:rFonts w:ascii="Times New Roman" w:hAnsi="Times New Roman" w:cs="Times New Roman"/>
        </w:rPr>
        <w:t xml:space="preserve">），政府性基金预算拨款 </w:t>
      </w:r>
      <w:r>
        <w:rPr>
          <w:rFonts w:ascii="Times New Roman" w:hAnsi="Times New Roman" w:cs="Times New Roman"/>
          <w:lang w:val="en-US"/>
        </w:rPr>
        <w:t>0</w:t>
      </w:r>
      <w:r>
        <w:rPr>
          <w:rFonts w:ascii="Times New Roman" w:hAnsi="Times New Roman" w:cs="Times New Roman"/>
        </w:rPr>
        <w:t>万元，国有资本经营预</w:t>
      </w:r>
      <w:r>
        <w:rPr>
          <w:rFonts w:ascii="Times New Roman" w:hAnsi="Times New Roman" w:cs="Times New Roman"/>
          <w:spacing w:val="-8"/>
        </w:rPr>
        <w:t xml:space="preserve">算收入 </w:t>
      </w:r>
      <w:r>
        <w:rPr>
          <w:rFonts w:ascii="Times New Roman" w:hAnsi="Times New Roman" w:cs="Times New Roman"/>
          <w:spacing w:val="-8"/>
          <w:lang w:val="en-US"/>
        </w:rPr>
        <w:t>0</w:t>
      </w:r>
      <w:r>
        <w:rPr>
          <w:rFonts w:ascii="Times New Roman" w:hAnsi="Times New Roman" w:cs="Times New Roman"/>
          <w:spacing w:val="-8"/>
        </w:rPr>
        <w:t>万元，事业收入</w:t>
      </w:r>
      <w:r>
        <w:rPr>
          <w:rFonts w:ascii="Times New Roman" w:hAnsi="Times New Roman" w:cs="Times New Roman"/>
          <w:spacing w:val="-8"/>
          <w:lang w:val="en-US"/>
        </w:rPr>
        <w:t>0</w:t>
      </w:r>
      <w:r>
        <w:rPr>
          <w:rFonts w:ascii="Times New Roman" w:hAnsi="Times New Roman" w:cs="Times New Roman"/>
          <w:spacing w:val="-8"/>
        </w:rPr>
        <w:t xml:space="preserve"> 万元，事业单位经营收入 </w:t>
      </w:r>
      <w:r>
        <w:rPr>
          <w:rFonts w:ascii="Times New Roman" w:hAnsi="Times New Roman" w:cs="Times New Roman"/>
          <w:spacing w:val="-8"/>
          <w:lang w:val="en-US"/>
        </w:rPr>
        <w:t>0</w:t>
      </w:r>
      <w:r>
        <w:rPr>
          <w:rFonts w:ascii="Times New Roman" w:hAnsi="Times New Roman" w:cs="Times New Roman"/>
          <w:spacing w:val="-8"/>
        </w:rPr>
        <w:t>万元，其他收</w:t>
      </w:r>
      <w:r>
        <w:rPr>
          <w:rFonts w:ascii="Times New Roman" w:hAnsi="Times New Roman" w:cs="Times New Roman"/>
          <w:spacing w:val="-12"/>
        </w:rPr>
        <w:t xml:space="preserve">入 </w:t>
      </w:r>
      <w:r>
        <w:rPr>
          <w:rFonts w:ascii="Times New Roman" w:hAnsi="Times New Roman" w:cs="Times New Roman"/>
          <w:spacing w:val="-12"/>
          <w:lang w:val="en-US"/>
        </w:rPr>
        <w:t>0</w:t>
      </w:r>
      <w:r>
        <w:rPr>
          <w:rFonts w:ascii="Times New Roman" w:hAnsi="Times New Roman" w:cs="Times New Roman"/>
          <w:spacing w:val="-12"/>
        </w:rPr>
        <w:t xml:space="preserve">万元。收入较 </w:t>
      </w:r>
      <w:r>
        <w:rPr>
          <w:rFonts w:ascii="Times New Roman" w:hAnsi="Times New Roman" w:eastAsia="Times New Roman" w:cs="Times New Roman"/>
        </w:rPr>
        <w:t xml:space="preserve">2023 </w:t>
      </w:r>
      <w:r>
        <w:rPr>
          <w:rFonts w:ascii="Times New Roman" w:hAnsi="Times New Roman" w:cs="Times New Roman"/>
          <w:spacing w:val="-7"/>
        </w:rPr>
        <w:t xml:space="preserve">年增加 </w:t>
      </w:r>
      <w:r>
        <w:rPr>
          <w:rFonts w:ascii="Times New Roman" w:hAnsi="Times New Roman" w:cs="Times New Roman"/>
          <w:spacing w:val="-7"/>
          <w:lang w:val="en-US"/>
        </w:rPr>
        <w:t>325.43</w:t>
      </w:r>
      <w:r>
        <w:rPr>
          <w:rFonts w:ascii="Times New Roman" w:hAnsi="Times New Roman" w:cs="Times New Roman"/>
          <w:spacing w:val="-7"/>
        </w:rPr>
        <w:t>万元，主要是</w:t>
      </w:r>
      <w:r>
        <w:rPr>
          <w:rFonts w:ascii="Times New Roman" w:hAnsi="Times New Roman" w:cs="Times New Roman"/>
          <w:spacing w:val="-7"/>
          <w:lang w:val="en-US"/>
        </w:rPr>
        <w:t>教育支出</w:t>
      </w:r>
      <w:r>
        <w:rPr>
          <w:rFonts w:ascii="Times New Roman" w:hAnsi="Times New Roman" w:cs="Times New Roman"/>
          <w:spacing w:val="-7"/>
        </w:rPr>
        <w:t>经费拨款增</w:t>
      </w:r>
      <w:r>
        <w:rPr>
          <w:rFonts w:ascii="Times New Roman" w:hAnsi="Times New Roman" w:cs="Times New Roman"/>
          <w:spacing w:val="1"/>
        </w:rPr>
        <w:t xml:space="preserve">加 </w:t>
      </w:r>
      <w:r>
        <w:rPr>
          <w:rFonts w:ascii="Times New Roman" w:hAnsi="Times New Roman" w:cs="Times New Roman"/>
          <w:spacing w:val="1"/>
          <w:lang w:val="en-US"/>
        </w:rPr>
        <w:t>288.77</w:t>
      </w:r>
      <w:r>
        <w:rPr>
          <w:rFonts w:ascii="Times New Roman" w:hAnsi="Times New Roman" w:cs="Times New Roman"/>
          <w:spacing w:val="1"/>
        </w:rPr>
        <w:t>万元。</w:t>
      </w:r>
      <w:r>
        <w:rPr>
          <w:rFonts w:ascii="Times New Roman" w:hAnsi="Times New Roman" w:cs="Times New Roman"/>
          <w:spacing w:val="1"/>
          <w:lang w:val="en-US"/>
        </w:rPr>
        <w:t>社会保障和就业支出预算增加32.59万元，卫生健康支出预算减少6.47万元，住房保障支出预算增加10.55万元。</w:t>
      </w:r>
    </w:p>
    <w:p>
      <w:pPr>
        <w:pStyle w:val="3"/>
        <w:tabs>
          <w:tab w:val="left" w:pos="1900"/>
          <w:tab w:val="left" w:pos="2365"/>
          <w:tab w:val="left" w:pos="3964"/>
          <w:tab w:val="left" w:pos="6127"/>
          <w:tab w:val="left" w:pos="7051"/>
          <w:tab w:val="left" w:pos="7488"/>
          <w:tab w:val="left" w:pos="8981"/>
        </w:tabs>
        <w:spacing w:before="95" w:line="560" w:lineRule="exact"/>
        <w:ind w:right="141" w:firstLine="643" w:firstLineChars="200"/>
        <w:jc w:val="both"/>
        <w:rPr>
          <w:rFonts w:ascii="Times New Roman" w:hAnsi="Times New Roman" w:cs="Times New Roman"/>
          <w:lang w:val="en-US"/>
        </w:rPr>
      </w:pPr>
      <w:r>
        <w:rPr>
          <w:rFonts w:ascii="Times New Roman" w:hAnsi="Times New Roman" w:eastAsia="楷体" w:cs="Times New Roman"/>
          <w:b/>
          <w:bCs/>
        </w:rPr>
        <w:t>（二）支出预算：</w:t>
      </w:r>
      <w:r>
        <w:rPr>
          <w:rFonts w:ascii="Times New Roman" w:hAnsi="Times New Roman" w:cs="Times New Roman"/>
        </w:rPr>
        <w:t xml:space="preserve">2024年年初预算数 </w:t>
      </w:r>
      <w:r>
        <w:rPr>
          <w:rFonts w:ascii="Times New Roman" w:hAnsi="Times New Roman" w:cs="Times New Roman"/>
          <w:lang w:val="en-US"/>
        </w:rPr>
        <w:t>8937.56</w:t>
      </w:r>
      <w:r>
        <w:rPr>
          <w:rFonts w:ascii="Times New Roman" w:hAnsi="Times New Roman" w:cs="Times New Roman"/>
        </w:rPr>
        <w:t xml:space="preserve">万元，其中：一般公共服务支出预算 </w:t>
      </w:r>
      <w:r>
        <w:rPr>
          <w:rFonts w:ascii="Times New Roman" w:hAnsi="Times New Roman" w:cs="Times New Roman"/>
          <w:lang w:val="en-US"/>
        </w:rPr>
        <w:t>8937.56</w:t>
      </w:r>
      <w:r>
        <w:rPr>
          <w:rFonts w:ascii="Times New Roman" w:hAnsi="Times New Roman" w:cs="Times New Roman"/>
        </w:rPr>
        <w:t xml:space="preserve">万元，教育支出预算 </w:t>
      </w:r>
      <w:r>
        <w:rPr>
          <w:rFonts w:ascii="Times New Roman" w:hAnsi="Times New Roman" w:cs="Times New Roman"/>
          <w:lang w:val="en-US"/>
        </w:rPr>
        <w:t>7040.65</w:t>
      </w:r>
      <w:r>
        <w:rPr>
          <w:rFonts w:ascii="Times New Roman" w:hAnsi="Times New Roman" w:cs="Times New Roman"/>
        </w:rPr>
        <w:t xml:space="preserve">万元，社会保障和就业支出预算 </w:t>
      </w:r>
      <w:r>
        <w:rPr>
          <w:rFonts w:ascii="Times New Roman" w:hAnsi="Times New Roman" w:cs="Times New Roman"/>
          <w:lang w:val="en-US"/>
        </w:rPr>
        <w:t>1011.39</w:t>
      </w:r>
      <w:r>
        <w:rPr>
          <w:rFonts w:ascii="Times New Roman" w:hAnsi="Times New Roman" w:cs="Times New Roman"/>
        </w:rPr>
        <w:t xml:space="preserve">万元，卫生健康支出预算 </w:t>
      </w:r>
      <w:r>
        <w:rPr>
          <w:rFonts w:ascii="Times New Roman" w:hAnsi="Times New Roman" w:cs="Times New Roman"/>
          <w:lang w:val="en-US"/>
        </w:rPr>
        <w:t>444.23</w:t>
      </w:r>
      <w:r>
        <w:rPr>
          <w:rFonts w:ascii="Times New Roman" w:hAnsi="Times New Roman" w:cs="Times New Roman"/>
        </w:rPr>
        <w:t xml:space="preserve">万元，住房保障支出预算 </w:t>
      </w:r>
      <w:r>
        <w:rPr>
          <w:rFonts w:ascii="Times New Roman" w:hAnsi="Times New Roman" w:cs="Times New Roman"/>
          <w:lang w:val="en-US"/>
        </w:rPr>
        <w:t>441.3</w:t>
      </w:r>
      <w:r>
        <w:rPr>
          <w:rFonts w:ascii="Times New Roman" w:hAnsi="Times New Roman" w:cs="Times New Roman"/>
        </w:rPr>
        <w:t>万元。支出预算较 2023 年增加</w:t>
      </w:r>
      <w:r>
        <w:rPr>
          <w:rFonts w:ascii="Times New Roman" w:hAnsi="Times New Roman" w:cs="Times New Roman"/>
          <w:lang w:val="en-US"/>
        </w:rPr>
        <w:t>325.43</w:t>
      </w:r>
      <w:r>
        <w:rPr>
          <w:rFonts w:ascii="Times New Roman" w:hAnsi="Times New Roman" w:cs="Times New Roman"/>
        </w:rPr>
        <w:t xml:space="preserve"> 万元，主要是基本支出预算增</w:t>
      </w:r>
      <w:r>
        <w:rPr>
          <w:rFonts w:ascii="Times New Roman" w:hAnsi="Times New Roman" w:cs="Times New Roman"/>
          <w:lang w:val="en-US"/>
        </w:rPr>
        <w:t>加319.4万元，项目支出预算增加6.03万元。</w:t>
      </w:r>
    </w:p>
    <w:p>
      <w:pPr>
        <w:pStyle w:val="3"/>
        <w:spacing w:before="85" w:line="56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三、部门预算情况说明</w:t>
      </w:r>
    </w:p>
    <w:p>
      <w:pPr>
        <w:pStyle w:val="3"/>
        <w:tabs>
          <w:tab w:val="left" w:pos="1900"/>
          <w:tab w:val="left" w:pos="2365"/>
          <w:tab w:val="left" w:pos="3964"/>
          <w:tab w:val="left" w:pos="6127"/>
          <w:tab w:val="left" w:pos="7051"/>
          <w:tab w:val="left" w:pos="7488"/>
          <w:tab w:val="left" w:pos="8981"/>
        </w:tabs>
        <w:spacing w:before="95" w:line="560" w:lineRule="exact"/>
        <w:ind w:right="141" w:firstLine="640" w:firstLineChars="200"/>
        <w:jc w:val="both"/>
        <w:rPr>
          <w:rFonts w:ascii="Times New Roman" w:hAnsi="Times New Roman" w:cs="Times New Roman"/>
        </w:rPr>
      </w:pPr>
      <w:r>
        <w:rPr>
          <w:rFonts w:ascii="Times New Roman" w:hAnsi="Times New Roman" w:eastAsia="Times New Roman" w:cs="Times New Roman"/>
        </w:rPr>
        <w:t>2024</w:t>
      </w:r>
      <w:r>
        <w:rPr>
          <w:rFonts w:ascii="Times New Roman" w:hAnsi="Times New Roman" w:eastAsia="Times New Roman" w:cs="Times New Roman"/>
          <w:spacing w:val="-3"/>
        </w:rPr>
        <w:t xml:space="preserve"> </w:t>
      </w:r>
      <w:r>
        <w:rPr>
          <w:rFonts w:ascii="Times New Roman" w:hAnsi="Times New Roman" w:cs="Times New Roman"/>
        </w:rPr>
        <w:t>年一般公共预算财政拨款收入</w:t>
      </w:r>
      <w:r>
        <w:rPr>
          <w:rFonts w:ascii="Times New Roman" w:hAnsi="Times New Roman" w:cs="Times New Roman"/>
          <w:lang w:val="en-US"/>
        </w:rPr>
        <w:t>8937.56</w:t>
      </w:r>
      <w:r>
        <w:rPr>
          <w:rFonts w:ascii="Times New Roman" w:hAnsi="Times New Roman" w:cs="Times New Roman"/>
        </w:rPr>
        <w:t>万元</w:t>
      </w:r>
      <w:r>
        <w:rPr>
          <w:rFonts w:ascii="Times New Roman" w:hAnsi="Times New Roman" w:cs="Times New Roman"/>
          <w:spacing w:val="-27"/>
        </w:rPr>
        <w:t>，</w:t>
      </w:r>
      <w:r>
        <w:rPr>
          <w:rFonts w:ascii="Times New Roman" w:hAnsi="Times New Roman" w:cs="Times New Roman"/>
        </w:rPr>
        <w:t>一般公共预算财政拨款支出</w:t>
      </w:r>
      <w:r>
        <w:rPr>
          <w:rFonts w:ascii="Times New Roman" w:hAnsi="Times New Roman" w:cs="Times New Roman"/>
          <w:lang w:val="en-US"/>
        </w:rPr>
        <w:t>8937.56</w:t>
      </w:r>
      <w:r>
        <w:rPr>
          <w:rFonts w:ascii="Times New Roman" w:hAnsi="Times New Roman" w:cs="Times New Roman"/>
        </w:rPr>
        <w:t>万元，比</w:t>
      </w:r>
      <w:r>
        <w:rPr>
          <w:rFonts w:ascii="Times New Roman" w:hAnsi="Times New Roman" w:cs="Times New Roman"/>
          <w:spacing w:val="-63"/>
        </w:rPr>
        <w:t xml:space="preserve"> </w:t>
      </w:r>
      <w:r>
        <w:rPr>
          <w:rFonts w:ascii="Times New Roman" w:hAnsi="Times New Roman" w:eastAsia="Times New Roman" w:cs="Times New Roman"/>
        </w:rPr>
        <w:t>2023</w:t>
      </w:r>
      <w:r>
        <w:rPr>
          <w:rFonts w:ascii="Times New Roman" w:hAnsi="Times New Roman" w:eastAsia="Times New Roman" w:cs="Times New Roman"/>
          <w:spacing w:val="-2"/>
        </w:rPr>
        <w:t xml:space="preserve"> </w:t>
      </w:r>
      <w:r>
        <w:rPr>
          <w:rFonts w:ascii="Times New Roman" w:hAnsi="Times New Roman" w:cs="Times New Roman"/>
        </w:rPr>
        <w:t>年增加</w:t>
      </w:r>
      <w:r>
        <w:rPr>
          <w:rFonts w:ascii="Times New Roman" w:hAnsi="Times New Roman" w:cs="Times New Roman"/>
        </w:rPr>
        <w:tab/>
      </w:r>
      <w:r>
        <w:rPr>
          <w:rFonts w:ascii="Times New Roman" w:hAnsi="Times New Roman" w:cs="Times New Roman"/>
          <w:lang w:val="en-US"/>
        </w:rPr>
        <w:t>325.43</w:t>
      </w:r>
      <w:r>
        <w:rPr>
          <w:rFonts w:ascii="Times New Roman" w:hAnsi="Times New Roman" w:cs="Times New Roman"/>
        </w:rPr>
        <w:t>万元。其中： 基</w:t>
      </w:r>
      <w:r>
        <w:rPr>
          <w:rFonts w:ascii="Times New Roman" w:hAnsi="Times New Roman" w:cs="Times New Roman"/>
          <w:spacing w:val="4"/>
        </w:rPr>
        <w:t>本</w:t>
      </w:r>
      <w:r>
        <w:rPr>
          <w:rFonts w:ascii="Times New Roman" w:hAnsi="Times New Roman" w:cs="Times New Roman"/>
        </w:rPr>
        <w:t>支出</w:t>
      </w:r>
      <w:r>
        <w:rPr>
          <w:rFonts w:ascii="Times New Roman" w:hAnsi="Times New Roman" w:cs="Times New Roman"/>
          <w:lang w:val="en-US"/>
        </w:rPr>
        <w:t>8216.48</w:t>
      </w:r>
      <w:r>
        <w:rPr>
          <w:rFonts w:ascii="Times New Roman" w:hAnsi="Times New Roman" w:cs="Times New Roman"/>
        </w:rPr>
        <w:t>万元，比</w:t>
      </w:r>
      <w:r>
        <w:rPr>
          <w:rFonts w:ascii="Times New Roman" w:hAnsi="Times New Roman" w:cs="Times New Roman"/>
          <w:spacing w:val="23"/>
        </w:rPr>
        <w:t xml:space="preserve"> </w:t>
      </w:r>
      <w:r>
        <w:rPr>
          <w:rFonts w:ascii="Times New Roman" w:hAnsi="Times New Roman" w:eastAsia="Times New Roman" w:cs="Times New Roman"/>
        </w:rPr>
        <w:t xml:space="preserve">2023 </w:t>
      </w:r>
      <w:r>
        <w:rPr>
          <w:rFonts w:ascii="Times New Roman" w:hAnsi="Times New Roman" w:eastAsia="Times New Roman" w:cs="Times New Roman"/>
          <w:spacing w:val="2"/>
        </w:rPr>
        <w:t xml:space="preserve"> </w:t>
      </w:r>
      <w:r>
        <w:rPr>
          <w:rFonts w:ascii="Times New Roman" w:hAnsi="Times New Roman" w:cs="Times New Roman"/>
          <w:spacing w:val="4"/>
        </w:rPr>
        <w:t>年</w:t>
      </w:r>
      <w:r>
        <w:rPr>
          <w:rFonts w:ascii="Times New Roman" w:hAnsi="Times New Roman" w:cs="Times New Roman"/>
        </w:rPr>
        <w:t>增加</w:t>
      </w:r>
      <w:r>
        <w:rPr>
          <w:rFonts w:ascii="Times New Roman" w:hAnsi="Times New Roman" w:cs="Times New Roman"/>
          <w:spacing w:val="4"/>
          <w:lang w:val="en-US"/>
        </w:rPr>
        <w:t>319.4</w:t>
      </w:r>
      <w:r>
        <w:rPr>
          <w:rFonts w:ascii="Times New Roman" w:hAnsi="Times New Roman" w:cs="Times New Roman"/>
        </w:rPr>
        <w:t>万</w:t>
      </w:r>
      <w:r>
        <w:rPr>
          <w:rFonts w:ascii="Times New Roman" w:hAnsi="Times New Roman" w:cs="Times New Roman"/>
          <w:spacing w:val="4"/>
        </w:rPr>
        <w:t>元</w:t>
      </w:r>
      <w:r>
        <w:rPr>
          <w:rFonts w:ascii="Times New Roman" w:hAnsi="Times New Roman" w:cs="Times New Roman"/>
        </w:rPr>
        <w:t>，主要原因是教育支出经费拨款增加</w:t>
      </w:r>
      <w:r>
        <w:rPr>
          <w:rFonts w:ascii="Times New Roman" w:hAnsi="Times New Roman" w:cs="Times New Roman"/>
          <w:lang w:val="en-US"/>
        </w:rPr>
        <w:t>288.77</w:t>
      </w:r>
      <w:r>
        <w:rPr>
          <w:rFonts w:ascii="Times New Roman" w:hAnsi="Times New Roman" w:cs="Times New Roman"/>
        </w:rPr>
        <w:t>万元，教育支出经费拨款增加</w:t>
      </w:r>
      <w:r>
        <w:rPr>
          <w:rFonts w:ascii="Times New Roman" w:hAnsi="Times New Roman" w:cs="Times New Roman"/>
          <w:lang w:val="en-US"/>
        </w:rPr>
        <w:t>32.59</w:t>
      </w:r>
      <w:r>
        <w:rPr>
          <w:rFonts w:ascii="Times New Roman" w:hAnsi="Times New Roman" w:cs="Times New Roman"/>
        </w:rPr>
        <w:t>万元，卫生健康支出经费拨款</w:t>
      </w:r>
      <w:r>
        <w:rPr>
          <w:rFonts w:ascii="Times New Roman" w:hAnsi="Times New Roman" w:cs="Times New Roman"/>
          <w:lang w:val="en-US"/>
        </w:rPr>
        <w:t>减少6.47</w:t>
      </w:r>
      <w:r>
        <w:rPr>
          <w:rFonts w:ascii="Times New Roman" w:hAnsi="Times New Roman" w:cs="Times New Roman"/>
        </w:rPr>
        <w:t>万元，住房保障支出经费增加</w:t>
      </w:r>
      <w:r>
        <w:rPr>
          <w:rFonts w:ascii="Times New Roman" w:hAnsi="Times New Roman" w:cs="Times New Roman"/>
          <w:lang w:val="en-US"/>
        </w:rPr>
        <w:t>10.55</w:t>
      </w:r>
      <w:r>
        <w:rPr>
          <w:rFonts w:ascii="Times New Roman" w:hAnsi="Times New Roman" w:cs="Times New Roman"/>
        </w:rPr>
        <w:t>万元。主要用于保障在职人员工资福利及社会保险缴费</w:t>
      </w:r>
      <w:r>
        <w:rPr>
          <w:rFonts w:ascii="Times New Roman" w:hAnsi="Times New Roman" w:cs="Times New Roman"/>
          <w:spacing w:val="-13"/>
        </w:rPr>
        <w:t xml:space="preserve">， </w:t>
      </w:r>
      <w:r>
        <w:rPr>
          <w:rFonts w:ascii="Times New Roman" w:hAnsi="Times New Roman" w:cs="Times New Roman"/>
        </w:rPr>
        <w:t>离</w:t>
      </w:r>
      <w:r>
        <w:rPr>
          <w:rFonts w:ascii="Times New Roman" w:hAnsi="Times New Roman" w:cs="Times New Roman"/>
          <w:spacing w:val="4"/>
        </w:rPr>
        <w:t>休</w:t>
      </w:r>
      <w:r>
        <w:rPr>
          <w:rFonts w:ascii="Times New Roman" w:hAnsi="Times New Roman" w:cs="Times New Roman"/>
        </w:rPr>
        <w:t>人员离休费，</w:t>
      </w:r>
      <w:r>
        <w:rPr>
          <w:rFonts w:ascii="Times New Roman" w:hAnsi="Times New Roman" w:cs="Times New Roman"/>
          <w:spacing w:val="4"/>
        </w:rPr>
        <w:t>退</w:t>
      </w:r>
      <w:r>
        <w:rPr>
          <w:rFonts w:ascii="Times New Roman" w:hAnsi="Times New Roman" w:cs="Times New Roman"/>
        </w:rPr>
        <w:t>休人员补助等</w:t>
      </w:r>
      <w:r>
        <w:rPr>
          <w:rFonts w:ascii="Times New Roman" w:hAnsi="Times New Roman" w:cs="Times New Roman"/>
          <w:spacing w:val="4"/>
        </w:rPr>
        <w:t>，</w:t>
      </w:r>
      <w:r>
        <w:rPr>
          <w:rFonts w:ascii="Times New Roman" w:hAnsi="Times New Roman" w:cs="Times New Roman"/>
        </w:rPr>
        <w:t>保障部门正常</w:t>
      </w:r>
      <w:r>
        <w:rPr>
          <w:rFonts w:ascii="Times New Roman" w:hAnsi="Times New Roman" w:cs="Times New Roman"/>
          <w:spacing w:val="4"/>
        </w:rPr>
        <w:t>运</w:t>
      </w:r>
      <w:r>
        <w:rPr>
          <w:rFonts w:ascii="Times New Roman" w:hAnsi="Times New Roman" w:cs="Times New Roman"/>
        </w:rPr>
        <w:t>转的各项商品服务支出；项目支出</w:t>
      </w:r>
      <w:r>
        <w:rPr>
          <w:rFonts w:ascii="Times New Roman" w:hAnsi="Times New Roman" w:cs="Times New Roman"/>
          <w:lang w:val="en-US"/>
        </w:rPr>
        <w:t>721.09</w:t>
      </w:r>
      <w:r>
        <w:rPr>
          <w:rFonts w:ascii="Times New Roman" w:hAnsi="Times New Roman" w:cs="Times New Roman"/>
        </w:rPr>
        <w:t>万元，比</w:t>
      </w:r>
      <w:r>
        <w:rPr>
          <w:rFonts w:ascii="Times New Roman" w:hAnsi="Times New Roman" w:cs="Times New Roman"/>
          <w:spacing w:val="-34"/>
        </w:rPr>
        <w:t xml:space="preserve"> </w:t>
      </w:r>
      <w:r>
        <w:rPr>
          <w:rFonts w:ascii="Times New Roman" w:hAnsi="Times New Roman" w:eastAsia="Times New Roman" w:cs="Times New Roman"/>
        </w:rPr>
        <w:t>2023</w:t>
      </w:r>
      <w:r>
        <w:rPr>
          <w:rFonts w:ascii="Times New Roman" w:hAnsi="Times New Roman" w:eastAsia="Times New Roman" w:cs="Times New Roman"/>
          <w:spacing w:val="27"/>
        </w:rPr>
        <w:t xml:space="preserve"> </w:t>
      </w:r>
      <w:r>
        <w:rPr>
          <w:rFonts w:ascii="Times New Roman" w:hAnsi="Times New Roman" w:cs="Times New Roman"/>
        </w:rPr>
        <w:t>年增加</w:t>
      </w:r>
      <w:r>
        <w:rPr>
          <w:rFonts w:ascii="Times New Roman" w:hAnsi="Times New Roman" w:cs="Times New Roman"/>
          <w:lang w:val="en-US"/>
        </w:rPr>
        <w:t>6.03</w:t>
      </w:r>
      <w:r>
        <w:rPr>
          <w:rFonts w:ascii="Times New Roman" w:hAnsi="Times New Roman" w:cs="Times New Roman"/>
        </w:rPr>
        <w:t>万元，主要原因是</w:t>
      </w:r>
      <w:r>
        <w:rPr>
          <w:rFonts w:ascii="Times New Roman" w:hAnsi="Times New Roman" w:cs="Times New Roman"/>
          <w:lang w:val="en-US"/>
        </w:rPr>
        <w:t>高中学生资助340.35万元，义教营改运行经费9.9万元，义教营改膳食补助53.78万元，义教家庭经纪困难学生生活费15.17万元，校园保安服务费17.37万元，学生床40万元，风雨球场显示屏40万元，风雨球场钢架棚及地面150万元，设备采购69.06万元等</w:t>
      </w:r>
      <w:r>
        <w:rPr>
          <w:rFonts w:ascii="Times New Roman" w:hAnsi="Times New Roman" w:cs="Times New Roman"/>
        </w:rPr>
        <w:t>重点工作。</w:t>
      </w:r>
    </w:p>
    <w:p>
      <w:pPr>
        <w:pStyle w:val="3"/>
        <w:tabs>
          <w:tab w:val="left" w:pos="5364"/>
        </w:tabs>
        <w:spacing w:line="560" w:lineRule="exact"/>
        <w:ind w:firstLine="640" w:firstLineChars="200"/>
        <w:jc w:val="both"/>
        <w:rPr>
          <w:rFonts w:ascii="Times New Roman" w:hAnsi="Times New Roman" w:cs="Times New Roman"/>
        </w:rPr>
      </w:pPr>
      <w:r>
        <w:rPr>
          <w:rFonts w:ascii="Times New Roman" w:hAnsi="Times New Roman" w:cs="Times New Roman"/>
        </w:rPr>
        <w:t>本单位</w:t>
      </w:r>
      <w:r>
        <w:rPr>
          <w:rFonts w:ascii="Times New Roman" w:hAnsi="Times New Roman" w:cs="Times New Roman"/>
          <w:lang w:val="en-US"/>
        </w:rPr>
        <w:t>2024</w:t>
      </w:r>
      <w:r>
        <w:rPr>
          <w:rFonts w:ascii="Times New Roman" w:hAnsi="Times New Roman" w:cs="Times New Roman"/>
        </w:rPr>
        <w:t>年无政府性基金预算拨款安排的收入支出。</w:t>
      </w:r>
    </w:p>
    <w:p>
      <w:pPr>
        <w:pStyle w:val="3"/>
        <w:spacing w:line="56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四、“三公”经费情况说明</w:t>
      </w:r>
    </w:p>
    <w:p>
      <w:pPr>
        <w:spacing w:line="560" w:lineRule="exact"/>
        <w:ind w:firstLine="640" w:firstLineChars="200"/>
        <w:jc w:val="both"/>
        <w:rPr>
          <w:rFonts w:ascii="Times New Roman" w:hAnsi="Times New Roman" w:cs="Times New Roman"/>
          <w:sz w:val="29"/>
        </w:rPr>
      </w:pPr>
      <w:r>
        <w:rPr>
          <w:rFonts w:ascii="Times New Roman" w:hAnsi="Times New Roman" w:cs="Times New Roman"/>
          <w:sz w:val="32"/>
          <w:lang w:val="en-US"/>
        </w:rPr>
        <w:t>2024 年“三公”经费预算0万元，比 2023 年减少2万元。其中：其中：公务接待费0万元，比2023年减少2万元，主要原因是严格执行八项规定精神，厉行节约，减少公务接待开支。</w:t>
      </w:r>
    </w:p>
    <w:p>
      <w:pPr>
        <w:pStyle w:val="3"/>
        <w:spacing w:before="27" w:line="56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五、其他重要事项的情况说明</w:t>
      </w:r>
    </w:p>
    <w:p>
      <w:pPr>
        <w:spacing w:line="560" w:lineRule="exact"/>
        <w:ind w:firstLine="640" w:firstLineChars="200"/>
        <w:jc w:val="both"/>
        <w:rPr>
          <w:rFonts w:ascii="Times New Roman" w:hAnsi="Times New Roman" w:cs="Times New Roman"/>
          <w:sz w:val="32"/>
        </w:rPr>
      </w:pPr>
      <w:r>
        <w:rPr>
          <w:rFonts w:ascii="Times New Roman" w:hAnsi="Times New Roman" w:cs="Times New Roman"/>
          <w:sz w:val="32"/>
          <w:lang w:val="en-US"/>
        </w:rPr>
        <w:t xml:space="preserve">1. </w:t>
      </w:r>
      <w:r>
        <w:rPr>
          <w:rFonts w:ascii="Times New Roman" w:hAnsi="Times New Roman" w:cs="Times New Roman"/>
          <w:sz w:val="32"/>
        </w:rPr>
        <w:t>我单位不在机关运行经费统计范围之内。</w:t>
      </w:r>
    </w:p>
    <w:p>
      <w:pPr>
        <w:spacing w:line="560" w:lineRule="exact"/>
        <w:ind w:firstLine="640" w:firstLineChars="200"/>
        <w:jc w:val="both"/>
        <w:rPr>
          <w:rFonts w:ascii="Times New Roman" w:hAnsi="Times New Roman" w:cs="Times New Roman"/>
          <w:sz w:val="32"/>
        </w:rPr>
      </w:pPr>
      <w:r>
        <w:rPr>
          <w:rFonts w:ascii="Times New Roman" w:hAnsi="Times New Roman" w:cs="Times New Roman"/>
          <w:sz w:val="32"/>
          <w:lang w:val="en-US"/>
        </w:rPr>
        <w:t xml:space="preserve">2. </w:t>
      </w:r>
      <w:r>
        <w:rPr>
          <w:rFonts w:ascii="Times New Roman" w:hAnsi="Times New Roman" w:cs="Times New Roman"/>
          <w:sz w:val="32"/>
        </w:rPr>
        <w:t>政府采购情况。本单位政府采购预算总额270万元：政府采购货物预算270万元；其中一般公共预算拨款政府采购270万元：政府采购货物预算270万元。</w:t>
      </w:r>
    </w:p>
    <w:p>
      <w:pPr>
        <w:spacing w:line="560" w:lineRule="exact"/>
        <w:ind w:firstLine="640" w:firstLineChars="200"/>
        <w:jc w:val="both"/>
        <w:rPr>
          <w:rFonts w:ascii="Times New Roman" w:hAnsi="Times New Roman" w:cs="Times New Roman"/>
          <w:color w:val="000000"/>
          <w:sz w:val="32"/>
        </w:rPr>
      </w:pPr>
      <w:r>
        <w:rPr>
          <w:rFonts w:ascii="Times New Roman" w:hAnsi="Times New Roman" w:cs="Times New Roman"/>
          <w:sz w:val="32"/>
          <w:lang w:val="en-US"/>
        </w:rPr>
        <w:t xml:space="preserve">3. </w:t>
      </w:r>
      <w:r>
        <w:rPr>
          <w:rFonts w:ascii="Times New Roman" w:hAnsi="Times New Roman" w:cs="Times New Roman"/>
          <w:sz w:val="32"/>
        </w:rPr>
        <w:t>绩效目标设置情况。</w:t>
      </w:r>
      <w:r>
        <w:rPr>
          <w:rFonts w:ascii="Times New Roman" w:hAnsi="Times New Roman" w:cs="Times New Roman"/>
          <w:color w:val="000000"/>
          <w:sz w:val="32"/>
        </w:rPr>
        <w:t>202</w:t>
      </w:r>
      <w:r>
        <w:rPr>
          <w:rFonts w:ascii="Times New Roman" w:hAnsi="Times New Roman" w:cs="Times New Roman"/>
          <w:color w:val="000000"/>
          <w:sz w:val="32"/>
          <w:lang w:val="en-US"/>
        </w:rPr>
        <w:t>4</w:t>
      </w:r>
      <w:r>
        <w:rPr>
          <w:rFonts w:ascii="Times New Roman" w:hAnsi="Times New Roman" w:cs="Times New Roman"/>
          <w:color w:val="000000"/>
          <w:sz w:val="32"/>
        </w:rPr>
        <w:t>年项目支出均实行了绩效目标管理，涉及一般公共预算当年财政拨款</w:t>
      </w:r>
      <w:r>
        <w:rPr>
          <w:rFonts w:ascii="Times New Roman" w:hAnsi="Times New Roman" w:cs="Times New Roman"/>
          <w:sz w:val="32"/>
          <w:lang w:val="en-US"/>
        </w:rPr>
        <w:t>666.57</w:t>
      </w:r>
      <w:r>
        <w:rPr>
          <w:rFonts w:ascii="Times New Roman" w:hAnsi="Times New Roman" w:cs="Times New Roman"/>
          <w:color w:val="000000"/>
          <w:sz w:val="32"/>
        </w:rPr>
        <w:t>万元。</w:t>
      </w:r>
    </w:p>
    <w:p>
      <w:pPr>
        <w:spacing w:line="560" w:lineRule="exact"/>
        <w:ind w:firstLine="640" w:firstLineChars="200"/>
        <w:jc w:val="both"/>
        <w:rPr>
          <w:rFonts w:ascii="Times New Roman" w:hAnsi="Times New Roman" w:cs="Times New Roman"/>
          <w:sz w:val="32"/>
          <w:lang w:val="en-US"/>
        </w:rPr>
      </w:pPr>
      <w:r>
        <w:rPr>
          <w:rFonts w:ascii="Times New Roman" w:hAnsi="Times New Roman" w:cs="Times New Roman"/>
          <w:color w:val="000000"/>
          <w:sz w:val="32"/>
          <w:lang w:val="en-US"/>
        </w:rPr>
        <w:t>4.</w:t>
      </w:r>
      <w:r>
        <w:rPr>
          <w:rFonts w:ascii="Times New Roman" w:hAnsi="Times New Roman" w:cs="Times New Roman"/>
          <w:sz w:val="32"/>
          <w:lang w:val="en-US"/>
        </w:rPr>
        <w:t xml:space="preserve"> 国有资产占有使用情况。</w:t>
      </w:r>
      <w:r>
        <w:rPr>
          <w:rFonts w:hint="eastAsia" w:ascii="Times New Roman" w:hAnsi="Times New Roman" w:cs="Times New Roman"/>
          <w:sz w:val="32"/>
          <w:lang w:val="en-US" w:eastAsia="zh-CN"/>
        </w:rPr>
        <w:t>截至</w:t>
      </w:r>
      <w:r>
        <w:rPr>
          <w:rFonts w:ascii="Times New Roman" w:hAnsi="Times New Roman" w:cs="Times New Roman"/>
          <w:sz w:val="32"/>
          <w:lang w:val="en-US"/>
        </w:rPr>
        <w:t>2023年12月，所属各预算单位共有车辆0辆，其中一般公务用车0辆、执勤执法用车0辆。2024年一般公共预算安排购置车辆0辆，其中一般公务用车0辆、执勤执法用车0辆。</w:t>
      </w:r>
    </w:p>
    <w:p>
      <w:pPr>
        <w:pStyle w:val="3"/>
        <w:spacing w:line="56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六、专业性名词解释</w:t>
      </w:r>
    </w:p>
    <w:p>
      <w:pPr>
        <w:pStyle w:val="3"/>
        <w:spacing w:before="95" w:line="560" w:lineRule="exact"/>
        <w:ind w:right="302" w:firstLine="643" w:firstLineChars="200"/>
        <w:jc w:val="both"/>
        <w:rPr>
          <w:rFonts w:ascii="Times New Roman" w:hAnsi="Times New Roman" w:cs="Times New Roman"/>
        </w:rPr>
      </w:pPr>
      <w:r>
        <w:rPr>
          <w:rFonts w:ascii="Times New Roman" w:hAnsi="Times New Roman" w:eastAsia="楷体" w:cs="Times New Roman"/>
          <w:b/>
          <w:bCs/>
        </w:rPr>
        <w:t>（一）财政拨款收入：</w:t>
      </w:r>
      <w:r>
        <w:rPr>
          <w:rFonts w:ascii="Times New Roman" w:hAnsi="Times New Roman" w:cs="Times New Roman"/>
        </w:rPr>
        <w:t>指本年度从本级财政部门取得的财政拨款，包括一般公共预算财政拨款和政府性基金预算财政拨款。</w:t>
      </w:r>
    </w:p>
    <w:p>
      <w:pPr>
        <w:pStyle w:val="3"/>
        <w:spacing w:line="560" w:lineRule="exact"/>
        <w:ind w:firstLine="643" w:firstLineChars="200"/>
        <w:jc w:val="both"/>
        <w:rPr>
          <w:rFonts w:ascii="Times New Roman" w:hAnsi="Times New Roman" w:cs="Times New Roman"/>
        </w:rPr>
      </w:pPr>
      <w:r>
        <w:rPr>
          <w:rFonts w:ascii="Times New Roman" w:hAnsi="Times New Roman" w:eastAsia="楷体" w:cs="Times New Roman"/>
          <w:b/>
          <w:bCs/>
        </w:rPr>
        <w:t>（二）其他收入：</w:t>
      </w:r>
      <w:r>
        <w:rPr>
          <w:rFonts w:ascii="Times New Roman" w:hAnsi="Times New Roman" w:cs="Times New Roman"/>
        </w:rPr>
        <w:t>指单位取得的除“财政拨款收入”、“事业收入”、“经营收入”等以外的收入。</w:t>
      </w:r>
    </w:p>
    <w:p>
      <w:pPr>
        <w:pStyle w:val="3"/>
        <w:spacing w:line="560" w:lineRule="exact"/>
        <w:ind w:firstLine="643" w:firstLineChars="200"/>
        <w:jc w:val="both"/>
        <w:rPr>
          <w:rFonts w:ascii="Times New Roman" w:hAnsi="Times New Roman" w:cs="Times New Roman"/>
        </w:rPr>
      </w:pPr>
      <w:r>
        <w:rPr>
          <w:rFonts w:ascii="Times New Roman" w:hAnsi="Times New Roman" w:eastAsia="楷体" w:cs="Times New Roman"/>
          <w:b/>
          <w:bCs/>
        </w:rPr>
        <w:t>（三）基本支出：</w:t>
      </w:r>
      <w:r>
        <w:rPr>
          <w:rFonts w:ascii="Times New Roman" w:hAnsi="Times New Roman" w:cs="Times New Roman"/>
        </w:rPr>
        <w:t>指为保障机构正常运转、完成日常工作任务而发生的人员经费和公用经费。</w:t>
      </w:r>
    </w:p>
    <w:p>
      <w:pPr>
        <w:pStyle w:val="3"/>
        <w:spacing w:line="560" w:lineRule="exact"/>
        <w:ind w:right="303" w:firstLine="643" w:firstLineChars="200"/>
        <w:jc w:val="both"/>
        <w:rPr>
          <w:rFonts w:ascii="Times New Roman" w:hAnsi="Times New Roman" w:cs="Times New Roman"/>
        </w:rPr>
      </w:pPr>
      <w:r>
        <w:rPr>
          <w:rFonts w:ascii="Times New Roman" w:hAnsi="Times New Roman" w:eastAsia="楷体" w:cs="Times New Roman"/>
          <w:b/>
          <w:bCs/>
        </w:rPr>
        <w:t>（四）项目支出：</w:t>
      </w:r>
      <w:r>
        <w:rPr>
          <w:rFonts w:ascii="Times New Roman" w:hAnsi="Times New Roman" w:cs="Times New Roman"/>
        </w:rPr>
        <w:t>指在基本支出之外为完成特定行政任务和事业发展目标所发生的支出。</w:t>
      </w:r>
    </w:p>
    <w:p>
      <w:pPr>
        <w:pStyle w:val="3"/>
        <w:spacing w:line="560" w:lineRule="exact"/>
        <w:ind w:right="143" w:firstLine="643" w:firstLineChars="200"/>
        <w:jc w:val="both"/>
        <w:rPr>
          <w:rFonts w:ascii="Times New Roman" w:hAnsi="Times New Roman" w:cs="Times New Roman"/>
        </w:rPr>
      </w:pPr>
      <w:r>
        <w:rPr>
          <w:rFonts w:ascii="Times New Roman" w:hAnsi="Times New Roman" w:eastAsia="楷体" w:cs="Times New Roman"/>
          <w:b/>
          <w:bCs/>
        </w:rPr>
        <w:t>（五）“三公”经费：</w:t>
      </w:r>
      <w:r>
        <w:rPr>
          <w:rFonts w:ascii="Times New Roman" w:hAnsi="Times New Roman" w:cs="Times New Roman"/>
          <w:w w:val="99"/>
        </w:rPr>
        <w:t>指用一般公共预算财政拨款安排的因公</w:t>
      </w:r>
      <w:r>
        <w:rPr>
          <w:rFonts w:ascii="Times New Roman" w:hAnsi="Times New Roman" w:cs="Times New Roman"/>
          <w:spacing w:val="-11"/>
        </w:rPr>
        <w:t>出国</w:t>
      </w:r>
      <w:r>
        <w:rPr>
          <w:rFonts w:ascii="Times New Roman" w:hAnsi="Times New Roman" w:cs="Times New Roman"/>
        </w:rPr>
        <w:t>（境</w:t>
      </w:r>
      <w:r>
        <w:rPr>
          <w:rFonts w:ascii="Times New Roman" w:hAnsi="Times New Roman" w:cs="Times New Roman"/>
          <w:spacing w:val="-22"/>
        </w:rPr>
        <w:t>）</w:t>
      </w:r>
      <w:r>
        <w:rPr>
          <w:rFonts w:ascii="Times New Roman" w:hAnsi="Times New Roman" w:cs="Times New Roman"/>
          <w:spacing w:val="-8"/>
        </w:rPr>
        <w:t xml:space="preserve">费、公务用车购置及运行维护费、公务接待费。其中， </w:t>
      </w:r>
      <w:r>
        <w:rPr>
          <w:rFonts w:ascii="Times New Roman" w:hAnsi="Times New Roman" w:cs="Times New Roman"/>
        </w:rPr>
        <w:t>因公出国（境）费反映单位公务出国（境）的国际旅费、国外城市间交通费、住宿费、伙食费、培训费、公杂费等支出；公务用</w:t>
      </w:r>
      <w:r>
        <w:rPr>
          <w:rFonts w:ascii="Times New Roman" w:hAnsi="Times New Roman" w:cs="Times New Roman"/>
          <w:spacing w:val="-4"/>
        </w:rPr>
        <w:t>车购置费反映单位公务用车购置支出</w:t>
      </w:r>
      <w:r>
        <w:rPr>
          <w:rFonts w:ascii="Times New Roman" w:hAnsi="Times New Roman" w:cs="Times New Roman"/>
        </w:rPr>
        <w:t>（含车辆购置税</w:t>
      </w:r>
      <w:r>
        <w:rPr>
          <w:rFonts w:ascii="Times New Roman" w:hAnsi="Times New Roman" w:cs="Times New Roman"/>
          <w:spacing w:val="-106"/>
        </w:rPr>
        <w:t>）</w:t>
      </w:r>
      <w:r>
        <w:rPr>
          <w:rFonts w:ascii="Times New Roman" w:hAnsi="Times New Roman" w:cs="Times New Roman"/>
          <w:spacing w:val="-22"/>
        </w:rPr>
        <w:t>；公务用车</w:t>
      </w:r>
      <w:r>
        <w:rPr>
          <w:rFonts w:ascii="Times New Roman" w:hAnsi="Times New Roman" w:cs="Times New Roman"/>
          <w:spacing w:val="-4"/>
        </w:rPr>
        <w:t>运行维护费反映单位按规定保留的公务用车燃料费、维修费、过</w:t>
      </w:r>
      <w:r>
        <w:rPr>
          <w:rFonts w:ascii="Times New Roman" w:hAnsi="Times New Roman" w:cs="Times New Roman"/>
        </w:rPr>
        <w:t>路过桥费、保险费、安全奖励费用等支出；公务接待费反映单位按规定开支的各类公务接待（含外宾接待）支出。</w:t>
      </w: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pStyle w:val="3"/>
        <w:spacing w:line="560" w:lineRule="exact"/>
        <w:ind w:left="287" w:right="143" w:firstLine="640"/>
        <w:jc w:val="both"/>
        <w:rPr>
          <w:rFonts w:ascii="Times New Roman" w:hAnsi="Times New Roman" w:cs="Times New Roman"/>
        </w:rPr>
      </w:pPr>
    </w:p>
    <w:p>
      <w:pPr>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第二部分：2024年部门预算公开报表</w:t>
      </w:r>
    </w:p>
    <w:p>
      <w:pPr>
        <w:spacing w:line="600" w:lineRule="exact"/>
        <w:ind w:firstLine="640" w:firstLineChars="200"/>
        <w:rPr>
          <w:rFonts w:ascii="Times New Roman" w:hAnsi="Times New Roman" w:eastAsia="方正黑体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2024年部门预算公开报表（详见附表重庆市开州区陈家中学2024年部门预算公开报表）</w:t>
      </w:r>
    </w:p>
    <w:p>
      <w:pPr>
        <w:spacing w:line="600" w:lineRule="exact"/>
        <w:ind w:firstLine="640" w:firstLineChars="200"/>
        <w:rPr>
          <w:rFonts w:ascii="Times New Roman" w:hAnsi="Times New Roman" w:eastAsia="方正黑体_GBK" w:cs="Times New Roman"/>
          <w:sz w:val="32"/>
        </w:rPr>
      </w:pPr>
    </w:p>
    <w:p>
      <w:pPr>
        <w:spacing w:line="600" w:lineRule="exact"/>
        <w:rPr>
          <w:rFonts w:ascii="Times New Roman" w:hAnsi="Times New Roman" w:eastAsia="方正黑体_GBK" w:cs="Times New Roman"/>
          <w:sz w:val="32"/>
        </w:rPr>
      </w:pPr>
      <w:r>
        <w:rPr>
          <w:rFonts w:ascii="Times New Roman" w:hAnsi="Times New Roman" w:eastAsia="方正黑体_GBK" w:cs="Times New Roman"/>
          <w:sz w:val="32"/>
        </w:rPr>
        <w:t>部门预算公开联系人：杨友兵       联系方式：023-52532042</w:t>
      </w: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cs="Times New Roman"/>
          <w:sz w:val="32"/>
        </w:rPr>
      </w:pPr>
      <w:r>
        <w:rPr>
          <w:rFonts w:ascii="Times New Roman" w:hAnsi="Times New Roman" w:cs="Times New Roman"/>
          <w:sz w:val="30"/>
          <w:szCs w:val="30"/>
          <w:lang w:val="en-US"/>
        </w:rPr>
        <w:t xml:space="preserve">                      </w:t>
      </w:r>
      <w:r>
        <w:rPr>
          <w:rFonts w:ascii="Times New Roman" w:hAnsi="Times New Roman" w:cs="Times New Roman"/>
          <w:sz w:val="32"/>
        </w:rPr>
        <w:t xml:space="preserve">                                       重庆市开州区陈家中学</w:t>
      </w:r>
    </w:p>
    <w:p>
      <w:pPr>
        <w:spacing w:line="540" w:lineRule="exact"/>
        <w:jc w:val="center"/>
        <w:rPr>
          <w:rFonts w:ascii="Times New Roman" w:hAnsi="Times New Roman" w:cs="Times New Roman"/>
          <w:sz w:val="32"/>
        </w:rPr>
      </w:pPr>
      <w:r>
        <w:rPr>
          <w:rFonts w:ascii="Times New Roman" w:hAnsi="Times New Roman" w:cs="Times New Roman"/>
          <w:sz w:val="32"/>
        </w:rPr>
        <w:t xml:space="preserve">                                                              2024年3月21日</w:t>
      </w:r>
    </w:p>
    <w:p>
      <w:pPr>
        <w:pStyle w:val="3"/>
        <w:spacing w:line="560" w:lineRule="exact"/>
        <w:ind w:right="143"/>
        <w:jc w:val="both"/>
        <w:rPr>
          <w:rFonts w:ascii="Times New Roman" w:hAnsi="Times New Roman" w:cs="Times New Roman"/>
        </w:rPr>
      </w:pPr>
    </w:p>
    <w:p>
      <w:pPr>
        <w:pStyle w:val="3"/>
        <w:spacing w:line="560" w:lineRule="exact"/>
        <w:ind w:right="143"/>
        <w:jc w:val="both"/>
        <w:rPr>
          <w:rFonts w:ascii="Times New Roman" w:hAnsi="Times New Roman" w:cs="Times New Roman"/>
        </w:rPr>
      </w:pPr>
    </w:p>
    <w:p>
      <w:pPr>
        <w:autoSpaceDE/>
        <w:autoSpaceDN/>
        <w:spacing w:line="600" w:lineRule="exact"/>
        <w:ind w:right="2080" w:firstLine="160" w:firstLineChars="50"/>
        <w:jc w:val="both"/>
        <w:rPr>
          <w:rFonts w:ascii="Times New Roman" w:hAnsi="Times New Roman" w:cs="Times New Roman"/>
          <w:sz w:val="32"/>
          <w:szCs w:val="32"/>
          <w:lang w:val="en-US" w:bidi="ar-SA"/>
        </w:rPr>
      </w:pPr>
      <w:r>
        <w:rPr>
          <w:rFonts w:ascii="Times New Roman" w:hAnsi="Times New Roman" w:cs="Times New Roman"/>
          <w:sz w:val="32"/>
          <w:szCs w:val="32"/>
          <w:lang w:val="en-US" w:bidi="ar-SA"/>
        </w:rPr>
        <w:t xml:space="preserve">            </w:t>
      </w:r>
    </w:p>
    <w:p>
      <w:pPr>
        <w:pBdr>
          <w:top w:val="single" w:color="auto" w:sz="6" w:space="0"/>
          <w:bottom w:val="single" w:color="auto" w:sz="6" w:space="1"/>
        </w:pBdr>
        <w:autoSpaceDE/>
        <w:autoSpaceDN/>
        <w:spacing w:line="600" w:lineRule="exact"/>
        <w:ind w:firstLine="160" w:firstLineChars="50"/>
        <w:jc w:val="both"/>
        <w:rPr>
          <w:rFonts w:ascii="Times New Roman" w:hAnsi="Times New Roman" w:cs="Times New Roman"/>
          <w:kern w:val="2"/>
          <w:sz w:val="32"/>
          <w:szCs w:val="32"/>
          <w:lang w:val="en-US" w:bidi="ar-SA"/>
        </w:rPr>
      </w:pPr>
      <w:r>
        <w:rPr>
          <w:rFonts w:ascii="Times New Roman" w:hAnsi="Times New Roman" w:cs="Times New Roman"/>
          <w:kern w:val="2"/>
          <w:sz w:val="32"/>
          <w:szCs w:val="32"/>
          <w:lang w:val="en-US" w:bidi="ar-SA"/>
        </w:rPr>
        <w:t>重庆市开州区陈家中学办公室                            2024年3月21日印</w:t>
      </w:r>
    </w:p>
    <w:p>
      <w:pPr>
        <w:pStyle w:val="3"/>
        <w:spacing w:line="20" w:lineRule="exact"/>
        <w:jc w:val="both"/>
        <w:rPr>
          <w:rFonts w:ascii="Times New Roman" w:hAnsi="Times New Roman" w:cs="Times New Roman"/>
          <w:sz w:val="2"/>
        </w:rPr>
      </w:pPr>
    </w:p>
    <w:sectPr>
      <w:footerReference r:id="rId5" w:type="default"/>
      <w:footerReference r:id="rId6" w:type="even"/>
      <w:pgSz w:w="11910" w:h="16840"/>
      <w:pgMar w:top="1580" w:right="1140" w:bottom="1780" w:left="1160" w:header="0" w:footer="15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文本框 1027" o:spid="_x0000_s2052" o:spt="202" type="#_x0000_t202" style="position:absolute;left:0pt;margin-left:474.45pt;margin-top:740pt;height:16.5pt;width:39.45pt;mso-position-horizontal-relative:page;mso-position-vertical-relative:page;z-index:-251657216;mso-width-relative:page;mso-height-relative:page;" filled="f" stroked="f" coordsize="21600,21600" o:gfxdata="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lt9CA2wAAAA4BAAAPAAAA&#10;AAAAAAEAIAAAACIAAABkcnMvZG93bnJldi54bWxQSwECFAAUAAAACACHTuJALhC3VqABAAAmAwAA&#10;DgAAAAAAAAABACAAAAAqAQAAZHJzL2Uyb0RvYy54bWxQSwUGAAAAAAYABgBZAQAAPAUAAAAA&#10;">
          <v:path/>
          <v:fill on="f" focussize="0,0"/>
          <v:stroke on="f" joinstyle="miter"/>
          <v:imagedata o:title=""/>
          <o:lock v:ext="edit"/>
          <v:textbox inset="0mm,0mm,0mm,0mm">
            <w:txbxContent>
              <w:p>
                <w:pPr>
                  <w:spacing w:line="329" w:lineRule="exact"/>
                  <w:ind w:left="20"/>
                  <w:rPr>
                    <w:rFonts w:ascii="Times New Roman" w:eastAsia="Times New Roman"/>
                    <w:sz w:val="26"/>
                  </w:rPr>
                </w:pPr>
                <w:r>
                  <w:rPr>
                    <w:rFonts w:hint="eastAsia" w:ascii="宋体" w:eastAsia="宋体"/>
                    <w:color w:val="757777"/>
                    <w:w w:val="80"/>
                    <w:sz w:val="27"/>
                  </w:rPr>
                  <w:t xml:space="preserve">一 - </w:t>
                </w:r>
                <w:r>
                  <w:rPr>
                    <w:rFonts w:ascii="Times New Roman" w:eastAsia="Times New Roman"/>
                    <w:color w:val="757777"/>
                    <w:w w:val="80"/>
                    <w:sz w:val="26"/>
                  </w:rPr>
                  <w:t xml:space="preserve">5 </w:t>
                </w:r>
                <w:r>
                  <w:rPr>
                    <w:rFonts w:ascii="Times New Roman" w:eastAsia="Times New Roman"/>
                    <w:color w:val="8E8E8E"/>
                    <w:w w:val="80"/>
                    <w:sz w:val="26"/>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文本框 1028" o:spid="_x0000_s2051" o:spt="202" type="#_x0000_t202" style="position:absolute;left:0pt;margin-left:99.3pt;margin-top:751.15pt;height:16.05pt;width:51.1pt;mso-position-horizontal-relative:page;mso-position-vertical-relative:page;z-index:-251656192;mso-width-relative:page;mso-height-relative:page;" filled="f" stroked="f" coordsize="21600,21600" o:gfxdata="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wXZdZ2gAAAA0BAAAPAAAA&#10;AAAAAAEAIAAAACIAAABkcnMvZG93bnJldi54bWxQSwECFAAUAAAACACHTuJAC+6sP6EBAAAmAwAA&#10;DgAAAAAAAAABACAAAAApAQAAZHJzL2Uyb0RvYy54bWxQSwUGAAAAAAYABgBZAQAAPAUAAAAA&#10;">
          <v:path/>
          <v:fill on="f" focussize="0,0"/>
          <v:stroke on="f" joinstyle="miter"/>
          <v:imagedata o:title=""/>
          <o:lock v:ext="edit"/>
          <v:textbox inset="0mm,0mm,0mm,0mm">
            <w:txbxContent>
              <w:p>
                <w:pPr>
                  <w:spacing w:line="321" w:lineRule="exact"/>
                  <w:ind w:left="20"/>
                  <w:rPr>
                    <w:rFonts w:ascii="宋体" w:hAnsi="宋体"/>
                    <w:sz w:val="28"/>
                  </w:rPr>
                </w:pPr>
                <w:r>
                  <w:rPr>
                    <w:rFonts w:ascii="宋体" w:hAnsi="宋体"/>
                    <w:sz w:val="28"/>
                  </w:rPr>
                  <w:t>— 6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文本框 1029" o:spid="_x0000_s2050" o:spt="202" type="#_x0000_t202" style="position:absolute;left:0pt;margin-left:455.55pt;margin-top:751.05pt;height:16.05pt;width:58.2pt;mso-position-horizontal-relative:page;mso-position-vertical-relative:page;z-index:-251655168;mso-width-relative:page;mso-height-relative:page;" filled="f" stroked="f" coordsize="21600,21600" o:gfxdata="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Vxj6n2gAAAA4BAAAPAAAA&#10;AAAAAAEAIAAAACIAAABkcnMvZG93bnJldi54bWxQSwECFAAUAAAACACHTuJATr4hEaEBAAAmAwAA&#10;DgAAAAAAAAABACAAAAApAQAAZHJzL2Uyb0RvYy54bWxQSwUGAAAAAAYABgBZAQAAPAUAAAAA&#10;">
          <v:path/>
          <v:fill on="f" focussize="0,0"/>
          <v:stroke on="f" joinstyle="miter"/>
          <v:imagedata o:title=""/>
          <o:lock v:ext="edit"/>
          <v:textbox inset="0mm,0mm,0mm,0mm">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7</w:t>
                </w:r>
                <w:r>
                  <w:fldChar w:fldCharType="end"/>
                </w:r>
                <w:r>
                  <w:rPr>
                    <w:rFonts w:ascii="宋体" w:hAnsi="宋体"/>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文本框 1030" o:spid="_x0000_s2049" o:spt="202" type="#_x0000_t202" style="position:absolute;left:0pt;margin-left:99.3pt;margin-top:751.05pt;height:16.05pt;width:51.1pt;mso-position-horizontal-relative:page;mso-position-vertical-relative:page;z-index:-251654144;mso-width-relative:page;mso-height-relative:page;" filled="f" stroked="f" coordsize="21600,21600" o:gfxdata="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mqysE2gAAAA0BAAAPAAAA&#10;AAAAAAEAIAAAACIAAABkcnMvZG93bnJldi54bWxQSwECFAAUAAAACACHTuJAVo4Mm6EBAAAmAwAA&#10;DgAAAAAAAAABACAAAAApAQAAZHJzL2Uyb0RvYy54bWxQSwUGAAAAAAYABgBZAQAAPAUAAAAA&#10;">
          <v:path/>
          <v:fill on="f" focussize="0,0"/>
          <v:stroke on="f" joinstyle="miter"/>
          <v:imagedata o:title=""/>
          <o:lock v:ext="edit"/>
          <v:textbox inset="0mm,0mm,0mm,0mm">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6</w:t>
                </w:r>
                <w:r>
                  <w:fldChar w:fldCharType="end"/>
                </w:r>
                <w:r>
                  <w:rPr>
                    <w:rFonts w:ascii="宋体" w:hAnsi="宋体"/>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NjYzNzYzYzdhNWM2ZDU3ZDgxYWY4YzdlZjliZTcyYWEifQ=="/>
  </w:docVars>
  <w:rsids>
    <w:rsidRoot w:val="004A3D96"/>
    <w:rsid w:val="000351F1"/>
    <w:rsid w:val="000A6FA5"/>
    <w:rsid w:val="00270636"/>
    <w:rsid w:val="00285085"/>
    <w:rsid w:val="00487A28"/>
    <w:rsid w:val="004A18DC"/>
    <w:rsid w:val="004A3D96"/>
    <w:rsid w:val="005C6AA9"/>
    <w:rsid w:val="005D7619"/>
    <w:rsid w:val="005F2460"/>
    <w:rsid w:val="00665BAD"/>
    <w:rsid w:val="00703A87"/>
    <w:rsid w:val="008B4361"/>
    <w:rsid w:val="00A45551"/>
    <w:rsid w:val="00D26A2D"/>
    <w:rsid w:val="00E845A9"/>
    <w:rsid w:val="00F00F0A"/>
    <w:rsid w:val="00F323A6"/>
    <w:rsid w:val="022460F3"/>
    <w:rsid w:val="02A7052D"/>
    <w:rsid w:val="03B14776"/>
    <w:rsid w:val="0475016D"/>
    <w:rsid w:val="05003688"/>
    <w:rsid w:val="05216546"/>
    <w:rsid w:val="05A90F98"/>
    <w:rsid w:val="06293905"/>
    <w:rsid w:val="06C966DE"/>
    <w:rsid w:val="07F4045B"/>
    <w:rsid w:val="082974A6"/>
    <w:rsid w:val="08C850DE"/>
    <w:rsid w:val="09897E14"/>
    <w:rsid w:val="0AB1211B"/>
    <w:rsid w:val="0AE4629D"/>
    <w:rsid w:val="0B617B12"/>
    <w:rsid w:val="0BCB30CB"/>
    <w:rsid w:val="0C637445"/>
    <w:rsid w:val="0CCA3F61"/>
    <w:rsid w:val="0CDB2DBC"/>
    <w:rsid w:val="0D2965D9"/>
    <w:rsid w:val="0D366907"/>
    <w:rsid w:val="0D92524E"/>
    <w:rsid w:val="0E7B6B59"/>
    <w:rsid w:val="0EFA4090"/>
    <w:rsid w:val="12AF27FA"/>
    <w:rsid w:val="12F47048"/>
    <w:rsid w:val="13E44C49"/>
    <w:rsid w:val="140D4E4D"/>
    <w:rsid w:val="14787A20"/>
    <w:rsid w:val="14872B47"/>
    <w:rsid w:val="15A31107"/>
    <w:rsid w:val="16D4641F"/>
    <w:rsid w:val="17324693"/>
    <w:rsid w:val="17E268A1"/>
    <w:rsid w:val="192C753C"/>
    <w:rsid w:val="1A764EE8"/>
    <w:rsid w:val="1B3426D8"/>
    <w:rsid w:val="1BCF2281"/>
    <w:rsid w:val="1C9C6718"/>
    <w:rsid w:val="1D4C3C51"/>
    <w:rsid w:val="1F415684"/>
    <w:rsid w:val="1F703EFB"/>
    <w:rsid w:val="20AA343C"/>
    <w:rsid w:val="218C669E"/>
    <w:rsid w:val="230C7297"/>
    <w:rsid w:val="23422CA0"/>
    <w:rsid w:val="23AA492E"/>
    <w:rsid w:val="2432633F"/>
    <w:rsid w:val="25DE4FFC"/>
    <w:rsid w:val="26B91FA0"/>
    <w:rsid w:val="27BA1D43"/>
    <w:rsid w:val="2AE3707F"/>
    <w:rsid w:val="2B447789"/>
    <w:rsid w:val="2CCB4BBD"/>
    <w:rsid w:val="2D266FC9"/>
    <w:rsid w:val="2DC82EFB"/>
    <w:rsid w:val="2E2010F8"/>
    <w:rsid w:val="2E580B10"/>
    <w:rsid w:val="2E6148B4"/>
    <w:rsid w:val="2F5F6B97"/>
    <w:rsid w:val="2FEB5CB1"/>
    <w:rsid w:val="30052238"/>
    <w:rsid w:val="30A94C14"/>
    <w:rsid w:val="320813F3"/>
    <w:rsid w:val="32D869C8"/>
    <w:rsid w:val="34804C3D"/>
    <w:rsid w:val="34E854FA"/>
    <w:rsid w:val="35A3072E"/>
    <w:rsid w:val="3627310D"/>
    <w:rsid w:val="36B912FC"/>
    <w:rsid w:val="37242EFF"/>
    <w:rsid w:val="374D264B"/>
    <w:rsid w:val="379A790F"/>
    <w:rsid w:val="38696ED1"/>
    <w:rsid w:val="3917172D"/>
    <w:rsid w:val="3A4346E6"/>
    <w:rsid w:val="3A7D6635"/>
    <w:rsid w:val="3C984616"/>
    <w:rsid w:val="3D2048DF"/>
    <w:rsid w:val="3D9848F1"/>
    <w:rsid w:val="3DF32E36"/>
    <w:rsid w:val="3E85613C"/>
    <w:rsid w:val="3FE07E89"/>
    <w:rsid w:val="40610FCA"/>
    <w:rsid w:val="412B43A9"/>
    <w:rsid w:val="41352913"/>
    <w:rsid w:val="432804C5"/>
    <w:rsid w:val="448C47DF"/>
    <w:rsid w:val="45BC3253"/>
    <w:rsid w:val="45E23D24"/>
    <w:rsid w:val="46C278A1"/>
    <w:rsid w:val="47B03E22"/>
    <w:rsid w:val="489C7FD0"/>
    <w:rsid w:val="48F30E70"/>
    <w:rsid w:val="4A757CDE"/>
    <w:rsid w:val="4ABD51D5"/>
    <w:rsid w:val="4AF870D5"/>
    <w:rsid w:val="4B2F324D"/>
    <w:rsid w:val="4B52555B"/>
    <w:rsid w:val="4D1B3E53"/>
    <w:rsid w:val="4D200933"/>
    <w:rsid w:val="4FF0758A"/>
    <w:rsid w:val="50ED2406"/>
    <w:rsid w:val="511569A6"/>
    <w:rsid w:val="51CF4AC5"/>
    <w:rsid w:val="51FA1AA0"/>
    <w:rsid w:val="52DC6BD6"/>
    <w:rsid w:val="53327D41"/>
    <w:rsid w:val="53A616BE"/>
    <w:rsid w:val="5491508A"/>
    <w:rsid w:val="55B553CD"/>
    <w:rsid w:val="55D04C4A"/>
    <w:rsid w:val="569A0A6A"/>
    <w:rsid w:val="56A73195"/>
    <w:rsid w:val="58237982"/>
    <w:rsid w:val="5847689F"/>
    <w:rsid w:val="58553F66"/>
    <w:rsid w:val="589719F9"/>
    <w:rsid w:val="59B26419"/>
    <w:rsid w:val="5B71177E"/>
    <w:rsid w:val="5BCF5621"/>
    <w:rsid w:val="5C2E3814"/>
    <w:rsid w:val="5C3830CF"/>
    <w:rsid w:val="5D977D21"/>
    <w:rsid w:val="5E806C47"/>
    <w:rsid w:val="5EB17168"/>
    <w:rsid w:val="5FA17F0D"/>
    <w:rsid w:val="5FA846B3"/>
    <w:rsid w:val="60645F5E"/>
    <w:rsid w:val="606F4BE5"/>
    <w:rsid w:val="60CC64DC"/>
    <w:rsid w:val="629864CC"/>
    <w:rsid w:val="62B6158C"/>
    <w:rsid w:val="62FC5F10"/>
    <w:rsid w:val="633D2B86"/>
    <w:rsid w:val="649A7ADE"/>
    <w:rsid w:val="64AF7621"/>
    <w:rsid w:val="64ED07CF"/>
    <w:rsid w:val="657131AE"/>
    <w:rsid w:val="67503B10"/>
    <w:rsid w:val="69492FD5"/>
    <w:rsid w:val="6B0223C3"/>
    <w:rsid w:val="6DAF6F69"/>
    <w:rsid w:val="6E0C0BDE"/>
    <w:rsid w:val="6F593630"/>
    <w:rsid w:val="6F6524AD"/>
    <w:rsid w:val="6FF624E0"/>
    <w:rsid w:val="71BD5B21"/>
    <w:rsid w:val="72631B90"/>
    <w:rsid w:val="73AA26AC"/>
    <w:rsid w:val="74534AF2"/>
    <w:rsid w:val="746A6679"/>
    <w:rsid w:val="76AE6588"/>
    <w:rsid w:val="77CB43B4"/>
    <w:rsid w:val="78060FE7"/>
    <w:rsid w:val="79D0432D"/>
    <w:rsid w:val="7D0C55B3"/>
    <w:rsid w:val="7D106E57"/>
    <w:rsid w:val="7D1D50FB"/>
    <w:rsid w:val="7D7E453C"/>
    <w:rsid w:val="7DCE51E9"/>
    <w:rsid w:val="7DD9316F"/>
    <w:rsid w:val="7E860CB0"/>
    <w:rsid w:val="7EC763F0"/>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spacing w:line="689" w:lineRule="exact"/>
      <w:outlineLvl w:val="0"/>
    </w:pPr>
    <w:rPr>
      <w:rFonts w:ascii="方正小标宋_GBK" w:hAnsi="方正小标宋_GBK" w:eastAsia="方正小标宋_GBK" w:cs="方正小标宋_GBK"/>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87" w:firstLine="643"/>
    </w:pPr>
  </w:style>
  <w:style w:type="paragraph" w:customStyle="1" w:styleId="10">
    <w:name w:val="Table Paragraph"/>
    <w:basedOn w:val="1"/>
    <w:qFormat/>
    <w:uiPriority w:val="1"/>
    <w:rPr>
      <w:rFonts w:ascii="Microsoft JhengHei" w:hAnsi="Microsoft JhengHei" w:eastAsia="Microsoft JhengHei" w:cs="Microsoft JhengHei"/>
    </w:rPr>
  </w:style>
  <w:style w:type="paragraph" w:customStyle="1" w:styleId="11">
    <w:name w:val="_Style 7"/>
    <w:basedOn w:val="1"/>
    <w:next w:val="9"/>
    <w:qFormat/>
    <w:uiPriority w:val="34"/>
    <w:pPr>
      <w:ind w:firstLine="420" w:firstLineChars="200"/>
    </w:pPr>
    <w:rPr>
      <w:rFonts w:ascii="Calibri" w:hAnsi="Calibri" w:eastAsia="宋体" w:cs="Times New Roman"/>
    </w:rPr>
  </w:style>
  <w:style w:type="character" w:customStyle="1" w:styleId="12">
    <w:name w:val="页眉 Char"/>
    <w:basedOn w:val="7"/>
    <w:link w:val="5"/>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432</Words>
  <Characters>2465</Characters>
  <Lines>20</Lines>
  <Paragraphs>5</Paragraphs>
  <TotalTime>38</TotalTime>
  <ScaleCrop>false</ScaleCrop>
  <LinksUpToDate>false</LinksUpToDate>
  <CharactersWithSpaces>2892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2024-03-05T06:47:00Z</dcterms:created>
  <dc:creator>微软用户</dc:creator>
  <cp:lastModifiedBy>Administrator</cp:lastModifiedBy>
  <dcterms:modified xsi:type="dcterms:W3CDTF">2024-03-29T07:08:47Z</dcterms:modified>
  <dc:title>开财预〔2010〕18号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2010</vt:lpwstr>
  </property>
  <property fmtid="{D5CDD505-2E9C-101B-9397-08002B2CF9AE}" pid="4" name="LastSaved">
    <vt:filetime>2024-03-05T00:00:00Z</vt:filetime>
  </property>
  <property fmtid="{D5CDD505-2E9C-101B-9397-08002B2CF9AE}" pid="5" name="KSOProductBuildVer">
    <vt:lpwstr>2052-12.1.0.16417</vt:lpwstr>
  </property>
  <property fmtid="{D5CDD505-2E9C-101B-9397-08002B2CF9AE}" pid="6" name="ICV">
    <vt:lpwstr>2AF05F2584914A41AA7CDE6CD887B614_13</vt:lpwstr>
  </property>
</Properties>
</file>