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w w:val="80"/>
          <w:sz w:val="80"/>
          <w:szCs w:val="80"/>
        </w:rPr>
      </w:pPr>
      <w:bookmarkStart w:id="0" w:name="_GoBack"/>
      <w:bookmarkEnd w:id="0"/>
      <w:r>
        <w:rPr>
          <w:rFonts w:eastAsia="方正小标宋简体"/>
          <w:color w:val="FF0000"/>
          <w:w w:val="80"/>
          <w:sz w:val="80"/>
          <w:szCs w:val="80"/>
        </w:rPr>
        <w:t>重庆市开州区大进中心幼儿园</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eastAsia="方正仿宋_GBK"/>
          <w:sz w:val="32"/>
          <w:szCs w:val="32"/>
        </w:rPr>
      </w:pPr>
      <w:r>
        <w:rPr>
          <w:rFonts w:eastAsia="方正仿宋_GBK"/>
          <w:sz w:val="32"/>
        </w:rPr>
        <w:t>开州大幼</w:t>
      </w:r>
      <w:r>
        <w:rPr>
          <w:rFonts w:eastAsia="方正仿宋_GBK"/>
          <w:color w:val="000000"/>
          <w:sz w:val="32"/>
          <w:szCs w:val="32"/>
        </w:rPr>
        <w:t>〔2024〕00</w:t>
      </w:r>
      <w:r>
        <w:rPr>
          <w:rFonts w:eastAsia="方正仿宋_GBK"/>
          <w:sz w:val="32"/>
          <w:szCs w:val="32"/>
        </w:rPr>
        <w:t>1</w:t>
      </w:r>
      <w:r>
        <w:rPr>
          <w:rFonts w:eastAsia="方正仿宋_GBK"/>
          <w:sz w:val="32"/>
        </w:rPr>
        <w:t>号               签发人：</w:t>
      </w:r>
      <w:r>
        <w:rPr>
          <w:rFonts w:eastAsia="方正楷体_GBK"/>
          <w:sz w:val="32"/>
        </w:rPr>
        <w:t>邓昌盛</w:t>
      </w:r>
    </w:p>
    <w:p>
      <w:pPr>
        <w:spacing w:line="300" w:lineRule="exact"/>
        <w:rPr>
          <w:rFonts w:eastAsia="方正小标宋简体"/>
          <w:sz w:val="42"/>
          <w:szCs w:val="44"/>
          <w:u w:val="thick" w:color="FF0000"/>
        </w:rPr>
      </w:pPr>
      <w:r>
        <w:rPr>
          <w:rFonts w:eastAsia="方正小标宋简体"/>
          <w:sz w:val="42"/>
          <w:szCs w:val="44"/>
          <w:u w:val="thick" w:color="FF0000"/>
        </w:rPr>
        <w:t xml:space="preserve">                                             </w:t>
      </w:r>
    </w:p>
    <w:p>
      <w:pPr>
        <w:spacing w:line="600" w:lineRule="exact"/>
        <w:jc w:val="center"/>
        <w:rPr>
          <w:rFonts w:eastAsia="方正小标宋简体"/>
          <w:sz w:val="44"/>
          <w:szCs w:val="44"/>
        </w:rPr>
      </w:pPr>
    </w:p>
    <w:p>
      <w:pPr>
        <w:pStyle w:val="2"/>
        <w:spacing w:line="600" w:lineRule="exact"/>
        <w:ind w:firstLine="0" w:firstLineChars="0"/>
        <w:jc w:val="center"/>
        <w:rPr>
          <w:rFonts w:ascii="Times New Roman" w:eastAsia="方正小标宋_GBK"/>
          <w:szCs w:val="32"/>
        </w:rPr>
      </w:pPr>
      <w:r>
        <w:rPr>
          <w:rFonts w:ascii="Times New Roman" w:eastAsia="方正小标宋_GBK"/>
          <w:color w:val="000000"/>
          <w:sz w:val="44"/>
          <w:szCs w:val="44"/>
        </w:rPr>
        <w:t>重庆市开州区大进中心幼儿园</w:t>
      </w:r>
    </w:p>
    <w:p>
      <w:pPr>
        <w:spacing w:line="600" w:lineRule="exact"/>
        <w:jc w:val="center"/>
        <w:rPr>
          <w:rFonts w:eastAsia="方正小标宋_GBK"/>
          <w:sz w:val="44"/>
          <w:szCs w:val="44"/>
        </w:rPr>
      </w:pPr>
      <w:r>
        <w:rPr>
          <w:rFonts w:eastAsia="方正小标宋_GBK"/>
          <w:sz w:val="44"/>
          <w:szCs w:val="44"/>
        </w:rPr>
        <w:t>关于2024年部门预算情况公开的公告</w:t>
      </w:r>
    </w:p>
    <w:p>
      <w:pPr>
        <w:spacing w:line="600" w:lineRule="exact"/>
        <w:jc w:val="center"/>
        <w:rPr>
          <w:rFonts w:eastAsia="方正小标宋_GBK"/>
          <w:sz w:val="44"/>
          <w:szCs w:val="44"/>
        </w:rPr>
      </w:pPr>
    </w:p>
    <w:p>
      <w:pPr>
        <w:spacing w:line="600" w:lineRule="exact"/>
        <w:ind w:firstLine="640" w:firstLineChars="200"/>
        <w:rPr>
          <w:rFonts w:eastAsia="方正仿宋_GBK"/>
          <w:sz w:val="32"/>
          <w:szCs w:val="32"/>
        </w:rPr>
      </w:pPr>
      <w:r>
        <w:rPr>
          <w:rFonts w:eastAsia="方正仿宋_GBK"/>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大进中心幼儿园2024年部门预算批复情况公开如下：</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目    录</w:t>
      </w:r>
    </w:p>
    <w:p/>
    <w:p>
      <w:pPr>
        <w:spacing w:line="600" w:lineRule="exact"/>
        <w:jc w:val="center"/>
        <w:rPr>
          <w:rFonts w:eastAsia="方正楷体_GBK"/>
          <w:sz w:val="32"/>
          <w:szCs w:val="32"/>
        </w:rPr>
      </w:pPr>
      <w:r>
        <w:rPr>
          <w:rFonts w:eastAsia="方正楷体_GBK"/>
          <w:sz w:val="32"/>
          <w:szCs w:val="32"/>
        </w:rPr>
        <w:t>第一部分：2024年部门预算情况说明</w:t>
      </w:r>
    </w:p>
    <w:p>
      <w:pPr>
        <w:spacing w:line="600" w:lineRule="exact"/>
      </w:pPr>
    </w:p>
    <w:p>
      <w:pPr>
        <w:spacing w:line="600" w:lineRule="exact"/>
        <w:rPr>
          <w:rFonts w:eastAsia="方正仿宋_GBK"/>
          <w:sz w:val="32"/>
          <w:szCs w:val="32"/>
        </w:rPr>
      </w:pPr>
      <w:r>
        <w:rPr>
          <w:rFonts w:eastAsia="方正仿宋_GBK"/>
          <w:sz w:val="32"/>
          <w:szCs w:val="32"/>
        </w:rPr>
        <w:t>一、单位基本情况</w:t>
      </w:r>
    </w:p>
    <w:p>
      <w:pPr>
        <w:spacing w:line="600" w:lineRule="exact"/>
        <w:rPr>
          <w:rFonts w:eastAsia="方正仿宋_GBK"/>
          <w:sz w:val="32"/>
          <w:szCs w:val="32"/>
        </w:rPr>
      </w:pPr>
      <w:r>
        <w:rPr>
          <w:rFonts w:eastAsia="方正仿宋_GBK"/>
          <w:sz w:val="32"/>
          <w:szCs w:val="32"/>
        </w:rPr>
        <w:t>二、部门收支总体情况</w:t>
      </w:r>
    </w:p>
    <w:p>
      <w:pPr>
        <w:spacing w:line="600" w:lineRule="exact"/>
        <w:rPr>
          <w:rFonts w:eastAsia="方正仿宋_GBK"/>
          <w:sz w:val="32"/>
          <w:szCs w:val="32"/>
        </w:rPr>
      </w:pPr>
      <w:r>
        <w:rPr>
          <w:rFonts w:eastAsia="方正仿宋_GBK"/>
          <w:sz w:val="32"/>
          <w:szCs w:val="32"/>
        </w:rPr>
        <w:t>三、部门预算情况说明</w:t>
      </w:r>
    </w:p>
    <w:p>
      <w:pPr>
        <w:spacing w:line="600" w:lineRule="exact"/>
        <w:rPr>
          <w:rFonts w:eastAsia="方正仿宋_GBK"/>
          <w:sz w:val="32"/>
          <w:szCs w:val="32"/>
        </w:rPr>
      </w:pPr>
      <w:r>
        <w:rPr>
          <w:rFonts w:eastAsia="方正仿宋_GBK"/>
          <w:sz w:val="32"/>
          <w:szCs w:val="32"/>
        </w:rPr>
        <w:t>四、“三公”经费情况说明</w:t>
      </w:r>
    </w:p>
    <w:p>
      <w:pPr>
        <w:spacing w:line="600" w:lineRule="exact"/>
        <w:rPr>
          <w:rFonts w:eastAsia="方正仿宋_GBK"/>
          <w:sz w:val="32"/>
          <w:szCs w:val="32"/>
        </w:rPr>
      </w:pPr>
      <w:r>
        <w:rPr>
          <w:rFonts w:eastAsia="方正仿宋_GBK"/>
          <w:sz w:val="32"/>
          <w:szCs w:val="32"/>
        </w:rPr>
        <w:t>五、其他重要事项的情况说明</w:t>
      </w:r>
    </w:p>
    <w:p>
      <w:pPr>
        <w:spacing w:line="600" w:lineRule="exact"/>
        <w:rPr>
          <w:rFonts w:eastAsia="方正仿宋_GBK"/>
          <w:sz w:val="32"/>
          <w:szCs w:val="32"/>
        </w:rPr>
      </w:pPr>
      <w:r>
        <w:rPr>
          <w:rFonts w:eastAsia="方正仿宋_GBK"/>
          <w:sz w:val="32"/>
          <w:szCs w:val="32"/>
        </w:rPr>
        <w:t>六、专业性名词解释</w:t>
      </w:r>
    </w:p>
    <w:p>
      <w:pPr>
        <w:spacing w:line="600" w:lineRule="exact"/>
        <w:rPr>
          <w:rFonts w:eastAsia="方正仿宋_GBK"/>
          <w:sz w:val="32"/>
          <w:szCs w:val="32"/>
        </w:rPr>
      </w:pPr>
    </w:p>
    <w:p>
      <w:pPr>
        <w:spacing w:line="600" w:lineRule="exact"/>
        <w:jc w:val="center"/>
      </w:pPr>
      <w:r>
        <w:rPr>
          <w:rFonts w:eastAsia="方正楷体_GBK"/>
          <w:sz w:val="32"/>
          <w:szCs w:val="32"/>
        </w:rPr>
        <w:t>第二部分：2024年部门预算公开报表</w:t>
      </w:r>
    </w:p>
    <w:p>
      <w:pPr>
        <w:spacing w:line="600" w:lineRule="exact"/>
        <w:rPr>
          <w:rFonts w:eastAsia="方正仿宋_GBK"/>
          <w:sz w:val="32"/>
          <w:szCs w:val="32"/>
        </w:rPr>
      </w:pPr>
      <w:r>
        <w:rPr>
          <w:rFonts w:eastAsia="方正仿宋_GBK"/>
          <w:sz w:val="32"/>
          <w:szCs w:val="32"/>
        </w:rPr>
        <w:t>表1、重庆市开州区大进中心幼儿园收支预算总表</w:t>
      </w:r>
    </w:p>
    <w:p>
      <w:pPr>
        <w:spacing w:line="600" w:lineRule="exact"/>
        <w:rPr>
          <w:rFonts w:eastAsia="方正仿宋_GBK"/>
          <w:sz w:val="32"/>
          <w:szCs w:val="32"/>
        </w:rPr>
      </w:pPr>
      <w:r>
        <w:rPr>
          <w:rFonts w:eastAsia="方正仿宋_GBK"/>
          <w:sz w:val="32"/>
          <w:szCs w:val="32"/>
        </w:rPr>
        <w:t>表2、重庆市开州区大进中心幼儿园收入总表</w:t>
      </w:r>
    </w:p>
    <w:p>
      <w:pPr>
        <w:spacing w:line="600" w:lineRule="exact"/>
        <w:rPr>
          <w:rFonts w:eastAsia="方正仿宋_GBK"/>
          <w:sz w:val="32"/>
          <w:szCs w:val="32"/>
        </w:rPr>
      </w:pPr>
      <w:r>
        <w:rPr>
          <w:rFonts w:eastAsia="方正仿宋_GBK"/>
          <w:sz w:val="32"/>
          <w:szCs w:val="32"/>
        </w:rPr>
        <w:t>表3、重庆市开州区大进中心幼儿园本年支出预算总表</w:t>
      </w:r>
    </w:p>
    <w:p>
      <w:pPr>
        <w:spacing w:line="600" w:lineRule="exact"/>
        <w:rPr>
          <w:rFonts w:eastAsia="方正仿宋_GBK"/>
          <w:sz w:val="32"/>
          <w:szCs w:val="32"/>
        </w:rPr>
      </w:pPr>
      <w:r>
        <w:rPr>
          <w:rFonts w:eastAsia="方正仿宋_GBK"/>
          <w:sz w:val="32"/>
          <w:szCs w:val="32"/>
        </w:rPr>
        <w:t>表4、重庆市开州区大进中心幼儿园财政拨款收支预算总表</w:t>
      </w:r>
    </w:p>
    <w:p>
      <w:pPr>
        <w:spacing w:line="600" w:lineRule="exact"/>
        <w:rPr>
          <w:rFonts w:eastAsia="方正仿宋_GBK"/>
          <w:sz w:val="32"/>
          <w:szCs w:val="32"/>
        </w:rPr>
      </w:pPr>
      <w:r>
        <w:rPr>
          <w:rFonts w:eastAsia="方正仿宋_GBK"/>
          <w:sz w:val="32"/>
          <w:szCs w:val="32"/>
        </w:rPr>
        <w:t>表5、重庆市开州区大进中心幼儿园本年一般公共预算支出预算表</w:t>
      </w:r>
    </w:p>
    <w:p>
      <w:pPr>
        <w:spacing w:line="600" w:lineRule="exact"/>
        <w:rPr>
          <w:rFonts w:eastAsia="方正仿宋_GBK"/>
          <w:sz w:val="32"/>
          <w:szCs w:val="32"/>
        </w:rPr>
      </w:pPr>
      <w:r>
        <w:rPr>
          <w:rFonts w:eastAsia="方正仿宋_GBK"/>
          <w:sz w:val="32"/>
          <w:szCs w:val="32"/>
        </w:rPr>
        <w:t>表6、重庆市开州区大进中心幼儿园一般公共预算基本支出预算表</w:t>
      </w:r>
    </w:p>
    <w:p>
      <w:pPr>
        <w:spacing w:line="600" w:lineRule="exact"/>
        <w:rPr>
          <w:rFonts w:eastAsia="方正仿宋_GBK"/>
          <w:sz w:val="32"/>
          <w:szCs w:val="32"/>
        </w:rPr>
      </w:pPr>
      <w:r>
        <w:rPr>
          <w:rFonts w:eastAsia="方正仿宋_GBK"/>
          <w:sz w:val="32"/>
          <w:szCs w:val="32"/>
        </w:rPr>
        <w:t>表7、重庆市开州区大进中心幼儿园一般公共预算“三公”经费支出预算表</w:t>
      </w:r>
    </w:p>
    <w:p>
      <w:pPr>
        <w:spacing w:line="600" w:lineRule="exact"/>
        <w:rPr>
          <w:rFonts w:eastAsia="方正仿宋_GBK"/>
          <w:sz w:val="32"/>
          <w:szCs w:val="32"/>
        </w:rPr>
      </w:pPr>
      <w:r>
        <w:rPr>
          <w:rFonts w:eastAsia="方正仿宋_GBK"/>
          <w:sz w:val="32"/>
          <w:szCs w:val="32"/>
        </w:rPr>
        <w:t>表8、重庆市开州区大进中心幼儿园政府性基金预算支出预算表</w:t>
      </w:r>
    </w:p>
    <w:p>
      <w:pPr>
        <w:spacing w:line="600" w:lineRule="exact"/>
        <w:rPr>
          <w:rFonts w:eastAsia="方正仿宋_GBK"/>
          <w:sz w:val="32"/>
          <w:szCs w:val="32"/>
        </w:rPr>
      </w:pPr>
      <w:r>
        <w:rPr>
          <w:rFonts w:eastAsia="方正仿宋_GBK"/>
          <w:sz w:val="32"/>
          <w:szCs w:val="32"/>
        </w:rPr>
        <w:t>表9、重庆市开州区大进中心幼儿园国有资本经营预算支出预算表</w:t>
      </w:r>
    </w:p>
    <w:p>
      <w:pPr>
        <w:spacing w:line="600" w:lineRule="exact"/>
        <w:rPr>
          <w:rFonts w:eastAsia="方正仿宋_GBK"/>
          <w:sz w:val="32"/>
          <w:szCs w:val="32"/>
        </w:rPr>
      </w:pPr>
      <w:r>
        <w:rPr>
          <w:rFonts w:eastAsia="方正仿宋_GBK"/>
          <w:sz w:val="32"/>
          <w:szCs w:val="32"/>
        </w:rPr>
        <w:t>表10、重庆市大进中心幼儿园中学项目支出表</w:t>
      </w:r>
    </w:p>
    <w:p>
      <w:pPr>
        <w:spacing w:line="600" w:lineRule="exact"/>
        <w:jc w:val="center"/>
        <w:rPr>
          <w:rFonts w:eastAsia="方正小标宋_GBK"/>
          <w:sz w:val="44"/>
          <w:szCs w:val="44"/>
        </w:rPr>
      </w:pPr>
      <w:r>
        <w:rPr>
          <w:rFonts w:eastAsia="方正仿宋_GBK"/>
          <w:sz w:val="32"/>
          <w:szCs w:val="32"/>
        </w:rPr>
        <w:br w:type="page"/>
      </w:r>
      <w:r>
        <w:rPr>
          <w:rFonts w:eastAsia="方正小标宋_GBK"/>
          <w:sz w:val="44"/>
          <w:szCs w:val="44"/>
        </w:rPr>
        <w:t>第一部分：2024年部门预算情况说明</w:t>
      </w:r>
    </w:p>
    <w:p>
      <w:pPr>
        <w:spacing w:line="600" w:lineRule="exact"/>
        <w:ind w:firstLine="880" w:firstLineChars="200"/>
        <w:jc w:val="center"/>
        <w:rPr>
          <w:rFonts w:eastAsia="华文中宋"/>
          <w:sz w:val="44"/>
          <w:szCs w:val="44"/>
        </w:rPr>
      </w:pPr>
    </w:p>
    <w:p>
      <w:pPr>
        <w:overflowPunct w:val="0"/>
        <w:spacing w:line="600" w:lineRule="exact"/>
        <w:ind w:left="640"/>
        <w:rPr>
          <w:rFonts w:eastAsia="方正黑体_GBK"/>
          <w:sz w:val="32"/>
        </w:rPr>
      </w:pPr>
      <w:r>
        <w:rPr>
          <w:rFonts w:eastAsia="方正黑体_GBK"/>
          <w:sz w:val="32"/>
        </w:rPr>
        <w:t>一、单位基本情况</w:t>
      </w:r>
    </w:p>
    <w:p>
      <w:pPr>
        <w:overflowPunct w:val="0"/>
        <w:spacing w:line="600" w:lineRule="exact"/>
        <w:ind w:firstLine="640" w:firstLineChars="200"/>
        <w:rPr>
          <w:rFonts w:eastAsia="方正楷体_GBK"/>
          <w:sz w:val="32"/>
        </w:rPr>
      </w:pPr>
      <w:r>
        <w:rPr>
          <w:rFonts w:eastAsia="方正楷体_GBK"/>
          <w:sz w:val="32"/>
        </w:rPr>
        <w:t>（一）职能职责</w:t>
      </w:r>
    </w:p>
    <w:p>
      <w:pPr>
        <w:spacing w:line="520" w:lineRule="exact"/>
        <w:ind w:firstLine="640" w:firstLineChars="200"/>
        <w:rPr>
          <w:rFonts w:eastAsia="方正仿宋_GBK"/>
          <w:sz w:val="32"/>
          <w:szCs w:val="32"/>
        </w:rPr>
      </w:pPr>
      <w:r>
        <w:rPr>
          <w:rFonts w:eastAsia="方正仿宋_GBK"/>
          <w:b/>
          <w:sz w:val="32"/>
          <w:szCs w:val="32"/>
        </w:rPr>
        <w:t>1.</w:t>
      </w:r>
      <w:r>
        <w:rPr>
          <w:rFonts w:eastAsia="方正仿宋_GBK"/>
          <w:sz w:val="32"/>
          <w:szCs w:val="32"/>
        </w:rPr>
        <w:t>实行保育与教育相结合的原则，对幼儿实施德、智、体、美诸方面全面发展的教育，促进其身心和谐发展。</w:t>
      </w:r>
    </w:p>
    <w:p>
      <w:pPr>
        <w:spacing w:line="520" w:lineRule="exact"/>
        <w:ind w:firstLine="640" w:firstLineChars="200"/>
        <w:rPr>
          <w:rFonts w:eastAsia="方正仿宋_GBK"/>
          <w:sz w:val="32"/>
          <w:szCs w:val="32"/>
        </w:rPr>
      </w:pPr>
      <w:r>
        <w:rPr>
          <w:rFonts w:eastAsia="方正仿宋_GBK"/>
          <w:b/>
          <w:sz w:val="32"/>
          <w:szCs w:val="32"/>
        </w:rPr>
        <w:t>2.</w:t>
      </w:r>
      <w:r>
        <w:rPr>
          <w:rFonts w:eastAsia="方正仿宋_GBK"/>
          <w:sz w:val="32"/>
          <w:szCs w:val="32"/>
        </w:rPr>
        <w:t>做好入园孩子在园期间的安全监管，生理和心理卫生保健工作。</w:t>
      </w:r>
    </w:p>
    <w:p>
      <w:pPr>
        <w:overflowPunct w:val="0"/>
        <w:spacing w:line="600" w:lineRule="exact"/>
        <w:ind w:firstLine="640" w:firstLineChars="200"/>
        <w:rPr>
          <w:rFonts w:eastAsia="方正楷体_GBK"/>
          <w:sz w:val="32"/>
        </w:rPr>
      </w:pPr>
      <w:r>
        <w:rPr>
          <w:rFonts w:eastAsia="方正楷体_GBK"/>
          <w:sz w:val="32"/>
        </w:rPr>
        <w:t>（二）单位构成</w:t>
      </w:r>
    </w:p>
    <w:p>
      <w:pPr>
        <w:tabs>
          <w:tab w:val="center" w:pos="4153"/>
          <w:tab w:val="left" w:pos="7275"/>
        </w:tabs>
        <w:spacing w:line="600" w:lineRule="exact"/>
        <w:ind w:firstLine="640"/>
        <w:jc w:val="left"/>
        <w:rPr>
          <w:rFonts w:eastAsia="方正仿宋_GBK"/>
          <w:sz w:val="32"/>
        </w:rPr>
      </w:pPr>
      <w:r>
        <w:rPr>
          <w:rFonts w:eastAsia="方正仿宋_GBK"/>
          <w:sz w:val="32"/>
        </w:rPr>
        <w:t>重庆市开州区大进中心幼儿园内设3个机构处室，分别是保教办、安稳办、综合办。</w:t>
      </w:r>
    </w:p>
    <w:p>
      <w:pPr>
        <w:overflowPunct w:val="0"/>
        <w:spacing w:line="600" w:lineRule="exact"/>
        <w:ind w:left="640"/>
        <w:rPr>
          <w:rFonts w:eastAsia="方正仿宋_GBK"/>
          <w:sz w:val="32"/>
        </w:rPr>
      </w:pPr>
      <w:r>
        <w:rPr>
          <w:rFonts w:eastAsia="方正黑体_GBK"/>
          <w:sz w:val="32"/>
        </w:rPr>
        <w:t>二、部门收支总体情况</w:t>
      </w:r>
    </w:p>
    <w:p>
      <w:pPr>
        <w:overflowPunct w:val="0"/>
        <w:spacing w:line="600" w:lineRule="exact"/>
        <w:ind w:firstLine="640" w:firstLineChars="200"/>
        <w:rPr>
          <w:rFonts w:eastAsia="方正仿宋_GBK"/>
          <w:sz w:val="32"/>
        </w:rPr>
      </w:pPr>
      <w:r>
        <w:rPr>
          <w:rFonts w:eastAsia="方正楷体_GBK"/>
          <w:sz w:val="32"/>
        </w:rPr>
        <w:t>（一）收入预算：</w:t>
      </w:r>
      <w:r>
        <w:rPr>
          <w:rFonts w:eastAsia="方正仿宋_GBK"/>
          <w:sz w:val="32"/>
        </w:rPr>
        <w:t>2024年年初预算数682.73万元（含上年结转380.39万元），其中：一般公共预算拨款302.35万元（含上年结转380.39万元），收入较2023年减少36.42万元，主要是因为项目预算减少。</w:t>
      </w:r>
    </w:p>
    <w:p>
      <w:pPr>
        <w:overflowPunct w:val="0"/>
        <w:spacing w:line="600" w:lineRule="exact"/>
        <w:ind w:firstLine="640" w:firstLineChars="200"/>
        <w:rPr>
          <w:rFonts w:eastAsia="方正仿宋_GBK"/>
          <w:sz w:val="32"/>
        </w:rPr>
      </w:pPr>
      <w:r>
        <w:rPr>
          <w:rFonts w:eastAsia="方正楷体_GBK"/>
          <w:sz w:val="32"/>
        </w:rPr>
        <w:t>（二）支出预算：</w:t>
      </w:r>
      <w:r>
        <w:rPr>
          <w:rFonts w:eastAsia="方正仿宋_GBK"/>
          <w:sz w:val="32"/>
        </w:rPr>
        <w:t>2024年年初预算数682.73万元，其中：教育支出预算630.72万元，社会保障和就业支出预算25.83万元，卫生健康支出预算13.27万元，住房保障支出预算12.91万元。支出预算较2023年减少36.42万元，主要是因为项目支出减少。</w:t>
      </w:r>
    </w:p>
    <w:p>
      <w:pPr>
        <w:overflowPunct w:val="0"/>
        <w:spacing w:line="600" w:lineRule="exact"/>
        <w:ind w:left="640"/>
        <w:rPr>
          <w:rFonts w:eastAsia="方正黑体_GBK"/>
          <w:sz w:val="32"/>
        </w:rPr>
      </w:pPr>
      <w:r>
        <w:rPr>
          <w:rFonts w:eastAsia="方正黑体_GBK"/>
          <w:sz w:val="32"/>
        </w:rPr>
        <w:t>三、部门预算情况说明</w:t>
      </w:r>
    </w:p>
    <w:p>
      <w:pPr>
        <w:overflowPunct w:val="0"/>
        <w:spacing w:line="600" w:lineRule="exact"/>
        <w:ind w:firstLine="640" w:firstLineChars="200"/>
        <w:rPr>
          <w:rFonts w:eastAsia="方正仿宋_GBK"/>
          <w:sz w:val="32"/>
        </w:rPr>
      </w:pPr>
      <w:r>
        <w:rPr>
          <w:rFonts w:eastAsia="方正仿宋_GBK"/>
          <w:sz w:val="32"/>
        </w:rPr>
        <w:t>2024年一般公共预算财政拨款收入682.73万元，一般公共预算财政拨款支出682.73万元，比2023年减少36.42万元。其中：基本支出248.86万元，比2023年减少4.17万元，主要原因是教师人数比上年减少1人。基本支出主要用于保障在职人员工资福利及社会保险缴费，保障本单位正常运转的各项商品服务支出；项目支出433.87万元，比2023年减少32.25万元，主要原因是去年项目安排中含有幼儿教师及设备35万元。项目支出主要用于校园保安劳务费、学前资助等重点工作。</w:t>
      </w:r>
    </w:p>
    <w:p>
      <w:pPr>
        <w:spacing w:line="600" w:lineRule="exact"/>
        <w:ind w:firstLine="640" w:firstLineChars="200"/>
        <w:rPr>
          <w:rFonts w:eastAsia="方正仿宋_GBK"/>
          <w:color w:val="FF0000"/>
          <w:sz w:val="32"/>
        </w:rPr>
      </w:pPr>
      <w:r>
        <w:rPr>
          <w:rFonts w:eastAsia="方正仿宋_GBK"/>
          <w:sz w:val="32"/>
        </w:rPr>
        <w:t>重庆市开州区大进中心幼儿园2024年无使用政府性基金预算拨款安排的支出。</w:t>
      </w:r>
    </w:p>
    <w:p>
      <w:pPr>
        <w:overflowPunct w:val="0"/>
        <w:spacing w:line="600" w:lineRule="exact"/>
        <w:ind w:left="640"/>
        <w:rPr>
          <w:rFonts w:eastAsia="方正仿宋_GBK"/>
          <w:sz w:val="32"/>
        </w:rPr>
      </w:pPr>
      <w:r>
        <w:rPr>
          <w:rFonts w:eastAsia="方正黑体_GBK"/>
          <w:sz w:val="32"/>
        </w:rPr>
        <w:t>四、“三公”经费情况说明</w:t>
      </w:r>
    </w:p>
    <w:p>
      <w:pPr>
        <w:overflowPunct w:val="0"/>
        <w:spacing w:line="600" w:lineRule="exact"/>
        <w:ind w:firstLine="600"/>
        <w:rPr>
          <w:rFonts w:eastAsia="方正仿宋_GBK"/>
          <w:sz w:val="32"/>
        </w:rPr>
      </w:pPr>
      <w:r>
        <w:rPr>
          <w:rFonts w:eastAsia="方正仿宋_GBK"/>
          <w:sz w:val="32"/>
        </w:rPr>
        <w:t>2024重庆市开州区大进中心幼儿园无“三公” 经费预算安排支出。</w:t>
      </w:r>
    </w:p>
    <w:p>
      <w:pPr>
        <w:overflowPunct w:val="0"/>
        <w:spacing w:line="600" w:lineRule="exact"/>
        <w:ind w:left="640"/>
        <w:rPr>
          <w:rFonts w:eastAsia="方正黑体_GBK"/>
          <w:sz w:val="32"/>
        </w:rPr>
      </w:pPr>
      <w:r>
        <w:rPr>
          <w:rFonts w:eastAsia="方正黑体_GBK"/>
          <w:sz w:val="32"/>
        </w:rPr>
        <w:t>五、其他重要事项的情况说明</w:t>
      </w:r>
    </w:p>
    <w:p>
      <w:pPr>
        <w:overflowPunct w:val="0"/>
        <w:spacing w:line="600" w:lineRule="exact"/>
        <w:ind w:firstLine="640" w:firstLineChars="200"/>
        <w:rPr>
          <w:rFonts w:eastAsia="方正仿宋_GBK"/>
          <w:sz w:val="32"/>
        </w:rPr>
      </w:pPr>
      <w:r>
        <w:rPr>
          <w:rFonts w:eastAsia="方正仿宋_GBK"/>
          <w:sz w:val="32"/>
        </w:rPr>
        <w:t>1．我单位不在机关运行经费统计范围之内。</w:t>
      </w:r>
    </w:p>
    <w:p>
      <w:pPr>
        <w:overflowPunct w:val="0"/>
        <w:spacing w:line="600" w:lineRule="exact"/>
        <w:ind w:firstLine="640" w:firstLineChars="200"/>
        <w:rPr>
          <w:rFonts w:eastAsia="方正仿宋_GBK"/>
          <w:sz w:val="32"/>
        </w:rPr>
      </w:pPr>
      <w:r>
        <w:rPr>
          <w:rFonts w:eastAsia="方正仿宋_GBK"/>
          <w:sz w:val="32"/>
        </w:rPr>
        <w:t>2</w:t>
      </w:r>
      <w:r>
        <w:rPr>
          <w:rFonts w:eastAsia="方正仿宋_GBK"/>
          <w:b/>
          <w:sz w:val="32"/>
        </w:rPr>
        <w:t>．</w:t>
      </w:r>
      <w:r>
        <w:rPr>
          <w:rFonts w:eastAsia="方正仿宋_GBK"/>
          <w:sz w:val="32"/>
        </w:rPr>
        <w:t>政府采购情况。</w:t>
      </w:r>
      <w:r>
        <w:rPr>
          <w:rFonts w:eastAsia="方正仿宋_GBK"/>
          <w:color w:val="000000"/>
          <w:sz w:val="32"/>
        </w:rPr>
        <w:t>本单位</w:t>
      </w:r>
      <w:r>
        <w:rPr>
          <w:rFonts w:eastAsia="方正仿宋_GBK"/>
          <w:sz w:val="32"/>
        </w:rPr>
        <w:t>政府采购预算总额0万元：政府采购货物预算0元；其中一般公共预算拨款政府采购0万元：政府采购货物预算0万元。</w:t>
      </w:r>
    </w:p>
    <w:p>
      <w:pPr>
        <w:overflowPunct w:val="0"/>
        <w:spacing w:line="600" w:lineRule="exact"/>
        <w:ind w:firstLine="640" w:firstLineChars="200"/>
        <w:rPr>
          <w:rFonts w:eastAsia="方正仿宋_GBK"/>
          <w:color w:val="000000"/>
          <w:sz w:val="32"/>
        </w:rPr>
      </w:pPr>
      <w:r>
        <w:rPr>
          <w:rFonts w:eastAsia="方正仿宋_GBK"/>
          <w:sz w:val="32"/>
        </w:rPr>
        <w:t>3．绩效目标设置情况。</w:t>
      </w:r>
      <w:r>
        <w:rPr>
          <w:rFonts w:eastAsia="方正仿宋_GBK"/>
          <w:color w:val="000000"/>
          <w:sz w:val="32"/>
        </w:rPr>
        <w:t>2024年项目支出均实行了绩效目标管理，涉及一般公共预算当年财政拨款53.48 万元。</w:t>
      </w:r>
    </w:p>
    <w:p>
      <w:pPr>
        <w:overflowPunct w:val="0"/>
        <w:spacing w:line="600" w:lineRule="exact"/>
        <w:ind w:firstLine="640" w:firstLineChars="200"/>
        <w:rPr>
          <w:rFonts w:eastAsia="方正仿宋_GBK"/>
          <w:color w:val="000000"/>
          <w:sz w:val="32"/>
        </w:rPr>
      </w:pPr>
      <w:r>
        <w:rPr>
          <w:rFonts w:eastAsia="方正仿宋_GBK"/>
          <w:color w:val="000000"/>
          <w:sz w:val="32"/>
        </w:rPr>
        <w:t>4．国有资产占有使用情况。</w:t>
      </w:r>
      <w:r>
        <w:rPr>
          <w:rFonts w:hint="eastAsia" w:eastAsia="方正仿宋_GBK"/>
          <w:color w:val="000000"/>
          <w:sz w:val="32"/>
          <w:lang w:eastAsia="zh-CN"/>
        </w:rPr>
        <w:t>截至</w:t>
      </w:r>
      <w:r>
        <w:rPr>
          <w:rFonts w:eastAsia="方正仿宋_GBK"/>
          <w:color w:val="000000"/>
          <w:sz w:val="32"/>
        </w:rPr>
        <w:t>2023年12月，本单位共有车辆0辆，其中一般公务用车0辆。2024年一般公共预算未安排购置车辆。</w:t>
      </w:r>
    </w:p>
    <w:p>
      <w:pPr>
        <w:overflowPunct w:val="0"/>
        <w:spacing w:line="600" w:lineRule="exact"/>
        <w:ind w:firstLine="640" w:firstLineChars="200"/>
        <w:rPr>
          <w:rFonts w:eastAsia="方正仿宋_GBK"/>
          <w:sz w:val="32"/>
          <w:szCs w:val="32"/>
        </w:rPr>
      </w:pPr>
      <w:r>
        <w:rPr>
          <w:rFonts w:eastAsia="方正黑体_GBK"/>
          <w:sz w:val="32"/>
        </w:rPr>
        <w:t>六、专业性名词解释</w:t>
      </w:r>
    </w:p>
    <w:p>
      <w:pPr>
        <w:pStyle w:val="6"/>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6"/>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（二）其他收入：</w:t>
      </w:r>
      <w:r>
        <w:rPr>
          <w:rFonts w:ascii="Times New Roman" w:hAnsi="Times New Roman" w:eastAsia="方正仿宋_GBK"/>
          <w:sz w:val="32"/>
          <w:szCs w:val="32"/>
        </w:rPr>
        <w:t>指单位取得的除“财政拨款收入”、“事业收入”、“经营收入”等以外的收入。</w:t>
      </w:r>
    </w:p>
    <w:p>
      <w:pPr>
        <w:pStyle w:val="6"/>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（三）基本支出：</w:t>
      </w:r>
      <w:r>
        <w:rPr>
          <w:rFonts w:ascii="Times New Roman" w:hAnsi="Times New Roman" w:eastAsia="方正仿宋_GBK"/>
          <w:sz w:val="32"/>
          <w:szCs w:val="32"/>
        </w:rPr>
        <w:t>指为保障机构正常运转、完成日常工作任务而发生的人员经费和公用经费。</w:t>
      </w:r>
    </w:p>
    <w:p>
      <w:pPr>
        <w:pStyle w:val="6"/>
        <w:tabs>
          <w:tab w:val="center" w:pos="4153"/>
          <w:tab w:val="left" w:pos="7275"/>
        </w:tabs>
        <w:overflowPunct w:val="0"/>
        <w:spacing w:line="600" w:lineRule="exact"/>
        <w:ind w:firstLine="640"/>
        <w:rPr>
          <w:rFonts w:ascii="Times New Roman" w:hAnsi="Times New Roman" w:eastAsia="方正仿宋_GBK"/>
          <w:sz w:val="32"/>
          <w:szCs w:val="32"/>
        </w:rPr>
      </w:pPr>
      <w:r>
        <w:rPr>
          <w:rFonts w:ascii="Times New Roman" w:hAnsi="Times New Roman" w:eastAsia="方正楷体_GBK"/>
          <w:sz w:val="32"/>
          <w:szCs w:val="32"/>
        </w:rPr>
        <w:t>（四）项目支出：</w:t>
      </w:r>
      <w:r>
        <w:rPr>
          <w:rFonts w:ascii="Times New Roman" w:hAnsi="Times New Roman" w:eastAsia="方正仿宋_GBK"/>
          <w:sz w:val="32"/>
          <w:szCs w:val="32"/>
        </w:rPr>
        <w:t>指在基本支出之外为完成特定行政任务和事业发展目标所发生的支出。</w:t>
      </w:r>
    </w:p>
    <w:p>
      <w:pPr>
        <w:overflowPunct w:val="0"/>
        <w:spacing w:line="600" w:lineRule="exact"/>
        <w:ind w:firstLine="640" w:firstLineChars="200"/>
        <w:rPr>
          <w:rFonts w:eastAsia="方正仿宋_GBK"/>
          <w:sz w:val="32"/>
          <w:szCs w:val="32"/>
        </w:rPr>
      </w:pPr>
      <w:r>
        <w:rPr>
          <w:rFonts w:eastAsia="方正楷体_GBK"/>
          <w:sz w:val="32"/>
          <w:szCs w:val="32"/>
        </w:rPr>
        <w:t>（五）“三公”经费：</w:t>
      </w:r>
      <w:r>
        <w:rPr>
          <w:rFonts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p>
    <w:p>
      <w:pPr>
        <w:spacing w:line="600" w:lineRule="exact"/>
        <w:ind w:firstLine="880" w:firstLineChars="200"/>
        <w:rPr>
          <w:rFonts w:eastAsia="方正小标宋_GBK"/>
          <w:sz w:val="44"/>
          <w:szCs w:val="44"/>
        </w:rPr>
      </w:pPr>
      <w:r>
        <w:rPr>
          <w:rFonts w:eastAsia="方正小标宋_GBK"/>
          <w:sz w:val="44"/>
          <w:szCs w:val="44"/>
        </w:rPr>
        <w:br w:type="page"/>
      </w:r>
      <w:r>
        <w:rPr>
          <w:rFonts w:eastAsia="方正小标宋_GBK"/>
          <w:sz w:val="44"/>
          <w:szCs w:val="44"/>
        </w:rPr>
        <w:t>第二部分：2024年部门预算公开报表</w:t>
      </w:r>
    </w:p>
    <w:p>
      <w:pPr>
        <w:spacing w:line="600" w:lineRule="exact"/>
        <w:ind w:firstLine="640" w:firstLineChars="200"/>
        <w:rPr>
          <w:rFonts w:eastAsia="方正黑体_GBK"/>
          <w:sz w:val="32"/>
        </w:rPr>
      </w:pPr>
    </w:p>
    <w:p>
      <w:pPr>
        <w:spacing w:line="600" w:lineRule="exact"/>
        <w:ind w:firstLine="640" w:firstLineChars="200"/>
        <w:rPr>
          <w:rFonts w:eastAsia="方正黑体_GBK"/>
          <w:sz w:val="32"/>
        </w:rPr>
      </w:pPr>
      <w:r>
        <w:rPr>
          <w:rFonts w:eastAsia="方正黑体_GBK"/>
          <w:sz w:val="32"/>
        </w:rPr>
        <w:t>2024年部门预算公开报表（详见附表重庆市开州区大进中心幼儿园2024年部门预算公开报表）</w:t>
      </w:r>
    </w:p>
    <w:p>
      <w:pPr>
        <w:spacing w:line="600" w:lineRule="exact"/>
        <w:rPr>
          <w:rFonts w:eastAsia="方正仿宋_GBK"/>
          <w:sz w:val="32"/>
          <w:szCs w:val="32"/>
        </w:rPr>
      </w:pPr>
      <w:r>
        <w:rPr>
          <w:rFonts w:eastAsia="方正仿宋_GBK"/>
          <w:b/>
          <w:sz w:val="32"/>
        </w:rPr>
        <w:t>部门预算公开联系人：康小玉  联系方式：023-52440608</w:t>
      </w:r>
    </w:p>
    <w:p>
      <w:pPr>
        <w:spacing w:line="540" w:lineRule="exact"/>
        <w:jc w:val="center"/>
        <w:rPr>
          <w:rFonts w:eastAsia="方正小标宋_GBK"/>
          <w:sz w:val="44"/>
          <w:szCs w:val="44"/>
        </w:rPr>
      </w:pPr>
      <w:r>
        <w:rPr>
          <w:rFonts w:eastAsia="方正小标宋_GBK"/>
          <w:sz w:val="44"/>
          <w:szCs w:val="44"/>
        </w:rPr>
        <w:t xml:space="preserve">   </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仿宋_GBK"/>
          <w:sz w:val="28"/>
          <w:szCs w:val="28"/>
        </w:rPr>
      </w:pPr>
      <w:r>
        <w:rPr>
          <w:rFonts w:eastAsia="方正仿宋_GBK"/>
          <w:sz w:val="28"/>
          <w:szCs w:val="28"/>
        </w:rPr>
        <w:t xml:space="preserve">                                重庆市开州区大进中心幼儿园</w:t>
      </w:r>
    </w:p>
    <w:p>
      <w:pPr>
        <w:spacing w:line="540" w:lineRule="exact"/>
        <w:jc w:val="center"/>
        <w:rPr>
          <w:rFonts w:eastAsia="方正仿宋_GBK"/>
          <w:sz w:val="28"/>
          <w:szCs w:val="28"/>
        </w:rPr>
      </w:pPr>
      <w:r>
        <w:rPr>
          <w:rFonts w:eastAsia="方正仿宋_GBK"/>
          <w:sz w:val="28"/>
          <w:szCs w:val="28"/>
        </w:rPr>
        <w:t xml:space="preserve">                                </w:t>
      </w:r>
      <w:r>
        <w:rPr>
          <w:rFonts w:eastAsia="方正仿宋_GBK"/>
          <w:color w:val="000000"/>
          <w:sz w:val="32"/>
        </w:rPr>
        <w:t>2024</w:t>
      </w:r>
      <w:r>
        <w:rPr>
          <w:rFonts w:eastAsia="方正仿宋_GBK"/>
          <w:sz w:val="28"/>
          <w:szCs w:val="28"/>
        </w:rPr>
        <w:t>年</w:t>
      </w:r>
      <w:r>
        <w:rPr>
          <w:rFonts w:eastAsia="方正仿宋_GBK"/>
          <w:color w:val="000000"/>
          <w:sz w:val="32"/>
        </w:rPr>
        <w:t>3</w:t>
      </w:r>
      <w:r>
        <w:rPr>
          <w:rFonts w:eastAsia="方正仿宋_GBK"/>
          <w:sz w:val="28"/>
          <w:szCs w:val="28"/>
        </w:rPr>
        <w:t>月</w:t>
      </w:r>
      <w:r>
        <w:rPr>
          <w:rFonts w:eastAsia="方正仿宋_GBK"/>
          <w:color w:val="000000"/>
          <w:sz w:val="32"/>
        </w:rPr>
        <w:t>21</w:t>
      </w:r>
      <w:r>
        <w:rPr>
          <w:rFonts w:eastAsia="方正仿宋_GBK"/>
          <w:sz w:val="28"/>
          <w:szCs w:val="28"/>
        </w:rPr>
        <w:t>日</w:t>
      </w: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540" w:lineRule="exact"/>
        <w:jc w:val="center"/>
        <w:rPr>
          <w:rFonts w:eastAsia="方正小标宋_GBK"/>
          <w:sz w:val="44"/>
          <w:szCs w:val="44"/>
        </w:rPr>
      </w:pPr>
    </w:p>
    <w:p>
      <w:pPr>
        <w:spacing w:line="640" w:lineRule="exact"/>
        <w:rPr>
          <w:rFonts w:eastAsia="方正仿宋_GBK"/>
          <w:sz w:val="32"/>
          <w:szCs w:val="32"/>
        </w:rPr>
      </w:pPr>
    </w:p>
    <w:p>
      <w:r>
        <w:rPr>
          <w:kern w:val="0"/>
          <w:sz w:val="24"/>
        </w:rPr>
        <w:pict>
          <v:line id="直接连接符 2" o:spid="_x0000_s1026" o:spt="20" style="position:absolute;left:0pt;margin-left:4.1pt;margin-top:26.95pt;height:0pt;width:442.2pt;mso-position-horizontal-relative:margin;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">
            <v:path arrowok="t"/>
            <v:fill focussize="0,0"/>
            <v:stroke/>
            <v:imagedata o:title=""/>
            <o:lock v:ext="edit"/>
          </v:line>
        </w:pict>
      </w:r>
      <w:r>
        <w:pict>
          <v:line id="直接连接符 1" o:spid="_x0000_s1027" o:spt="20" style="position:absolute;left:0pt;margin-left:4.1pt;margin-top:1.05pt;height:0pt;width:442.2pt;mso-position-horizontal-relative:margin;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">
            <v:path arrowok="t"/>
            <v:fill focussize="0,0"/>
            <v:stroke/>
            <v:imagedata o:title=""/>
            <o:lock v:ext="edit"/>
          </v:line>
        </w:pict>
      </w:r>
      <w:r>
        <w:rPr>
          <w:rFonts w:eastAsia="方正仿宋_GBK"/>
          <w:kern w:val="0"/>
          <w:sz w:val="28"/>
          <w:szCs w:val="28"/>
        </w:rPr>
        <w:t xml:space="preserve">重庆市开州区大进中心幼儿园            </w:t>
      </w:r>
      <w:r>
        <w:rPr>
          <w:rFonts w:eastAsia="方正仿宋_GBK"/>
          <w:color w:val="000000"/>
          <w:sz w:val="32"/>
        </w:rPr>
        <w:t>2024</w:t>
      </w:r>
      <w:r>
        <w:rPr>
          <w:rFonts w:eastAsia="方正仿宋_GBK"/>
          <w:sz w:val="28"/>
          <w:szCs w:val="28"/>
        </w:rPr>
        <w:t>年</w:t>
      </w:r>
      <w:r>
        <w:rPr>
          <w:rFonts w:eastAsia="方正仿宋_GBK"/>
          <w:color w:val="000000"/>
          <w:sz w:val="32"/>
        </w:rPr>
        <w:t>3</w:t>
      </w:r>
      <w:r>
        <w:rPr>
          <w:rFonts w:eastAsia="方正仿宋_GBK"/>
          <w:sz w:val="28"/>
          <w:szCs w:val="28"/>
        </w:rPr>
        <w:t>月</w:t>
      </w:r>
      <w:r>
        <w:rPr>
          <w:rFonts w:eastAsia="方正仿宋_GBK"/>
          <w:color w:val="000000"/>
          <w:sz w:val="32"/>
        </w:rPr>
        <w:t>21</w:t>
      </w:r>
      <w:r>
        <w:rPr>
          <w:rFonts w:eastAsia="方正仿宋_GBK"/>
          <w:sz w:val="28"/>
          <w:szCs w:val="28"/>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方正仿宋_GBK">
    <w:altName w:val="Microsoft YaHei UI"/>
    <w:panose1 w:val="03000509000000000000"/>
    <w:charset w:val="86"/>
    <w:family w:val="script"/>
    <w:pitch w:val="default"/>
    <w:sig w:usb0="00000000" w:usb1="00000000" w:usb2="00000010" w:usb3="00000000" w:csb0="00040000" w:csb1="00000000"/>
  </w:font>
  <w:font w:name="方正楷体_GBK">
    <w:altName w:val="Microsoft YaHei UI"/>
    <w:panose1 w:val="03000509000000000000"/>
    <w:charset w:val="86"/>
    <w:family w:val="script"/>
    <w:pitch w:val="default"/>
    <w:sig w:usb0="00000000" w:usb1="00000000" w:usb2="00000010" w:usb3="00000000" w:csb0="00040000" w:csb1="00000000"/>
  </w:font>
  <w:font w:name="方正小标宋_GBK">
    <w:altName w:val="Microsoft YaHei UI"/>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Microsoft YaHei UI"/>
    <w:panose1 w:val="03000509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YzNzYzYzdhNWM2ZDU3ZDgxYWY4YzdlZjliZTcyYWEifQ=="/>
  </w:docVars>
  <w:rsids>
    <w:rsidRoot w:val="00B4318E"/>
    <w:rsid w:val="00625C4C"/>
    <w:rsid w:val="006F4F22"/>
    <w:rsid w:val="0071721B"/>
    <w:rsid w:val="009F471F"/>
    <w:rsid w:val="00A16E16"/>
    <w:rsid w:val="00B4318E"/>
    <w:rsid w:val="00F61CDC"/>
    <w:rsid w:val="5B22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7"/>
    <w:autoRedefine/>
    <w:semiHidden/>
    <w:unhideWhenUsed/>
    <w:qFormat/>
    <w:uiPriority w:val="0"/>
    <w:pPr>
      <w:ind w:firstLine="640" w:firstLineChars="200"/>
    </w:pPr>
    <w:rPr>
      <w:rFonts w:ascii="仿宋_GB2312" w:eastAsia="仿宋_GB2312"/>
      <w:sz w:val="32"/>
    </w:rPr>
  </w:style>
  <w:style w:type="character" w:customStyle="1" w:styleId="5">
    <w:name w:val="正文文本缩进 Char"/>
    <w:basedOn w:val="4"/>
    <w:semiHidden/>
    <w:uiPriority w:val="99"/>
    <w:rPr>
      <w:rFonts w:ascii="Times New Roman" w:hAnsi="Times New Roman" w:eastAsia="宋体" w:cs="Times New Roman"/>
      <w:szCs w:val="24"/>
    </w:rPr>
  </w:style>
  <w:style w:type="paragraph" w:styleId="6">
    <w:name w:val="List Paragraph"/>
    <w:basedOn w:val="1"/>
    <w:qFormat/>
    <w:uiPriority w:val="34"/>
    <w:pPr>
      <w:ind w:firstLine="420" w:firstLineChars="200"/>
    </w:pPr>
    <w:rPr>
      <w:rFonts w:ascii="Calibri" w:hAnsi="Calibri"/>
      <w:szCs w:val="22"/>
    </w:rPr>
  </w:style>
  <w:style w:type="character" w:customStyle="1" w:styleId="7">
    <w:name w:val="正文文本缩进 Char1"/>
    <w:basedOn w:val="4"/>
    <w:link w:val="2"/>
    <w:semiHidden/>
    <w:locked/>
    <w:uiPriority w:val="0"/>
    <w:rPr>
      <w:rFonts w:ascii="仿宋_GB2312" w:hAnsi="Times New Roman" w:eastAsia="仿宋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346</Words>
  <Characters>1978</Characters>
  <Lines>16</Lines>
  <Paragraphs>4</Paragraphs>
  <TotalTime>12</TotalTime>
  <ScaleCrop>false</ScaleCrop>
  <LinksUpToDate>false</LinksUpToDate>
  <CharactersWithSpaces>2320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2024-03-11T02:56:00Z</dcterms:created>
  <dc:creator>Administrator</dc:creator>
  <cp:lastModifiedBy>Administrator</cp:lastModifiedBy>
  <dcterms:modified xsi:type="dcterms:W3CDTF">2024-03-29T02:32:21Z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B6EEF1861BA84C518D74294DA958C01A_12</vt:lpwstr>
  </property>
</Properties>
</file>