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重庆市开州区赵家中心幼儿园</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实行保育与教育相结合的原则，对幼儿实施体、智、德、美诸方面全面发展的教育，促进其身心和谐发展。</w:t>
      </w:r>
    </w:p>
    <w:p>
      <w:pPr>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做好入园孩子在园期间的安全监管、生理和心理卫生保健工作。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4"/>
        <w:widowControl w:val="0"/>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重庆市开州区赵家中心幼儿园下设3个职能处室，分别是：保教处、综合办、安稳办。</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672.38万元，其中：一般公共预算拨款672.38万元。收入较2022年增加99.45万元，主要是工资调标、公用经费、社保缴费增加，学前营改、学前资助等项目本年已纳入年初预算，导致财政拨款增加99.45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672.38万元，其中：教育支出预算538.74万元，社会保障和就业支出预算69.23万元，卫生健康支出预算33.25万元，住房保障支出预算31.24万元。支出预算较2022年增加99.45万元，主要是基本支出预算增加35.13万元，项目支出预算增加64.32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672.38万元，一般公共预算财政拨款支出672.38万元，比2022年增加99.45万元。其中：基本支出604.22万元，比2022年增加35.13万元，主要原因是工资调标、公用经费增加、社保缴费增加等，主要用于保障在职人员工资福利及社会保险缴费，离休人员离休费，退休人员补助等，保障部门正常运转的各项商品服务支出；项目支出68.16万元，比2022年增加64.32万元，主要原因是学前营改、学前资助等项目本年已纳入年初预算等，主要用于</w:t>
      </w:r>
      <w:r>
        <w:rPr>
          <w:rFonts w:hint="eastAsia" w:ascii="Times New Roman" w:hAnsi="Times New Roman" w:eastAsia="方正仿宋_GBK" w:cs="Times New Roman"/>
          <w:sz w:val="32"/>
        </w:rPr>
        <w:t>学</w:t>
      </w:r>
      <w:r>
        <w:rPr>
          <w:rFonts w:ascii="Times New Roman" w:hAnsi="Times New Roman" w:eastAsia="方正仿宋_GBK" w:cs="Times New Roman"/>
          <w:sz w:val="32"/>
        </w:rPr>
        <w:t>前营改、学前资助等重点工作。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我单位2022年、2023年均无使用政府性基金预算拨款安排的支出。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2023年“三公”经费预算0万元，与上年持平。公务接待费0万元，比2022年减少0.18万元，主要原因是我单位厉行节约，严控公务接待支出。公务用车运行维护费0万元，与上年持平。</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w:t>
      </w:r>
      <w:r>
        <w:rPr>
          <w:rFonts w:ascii="Times New Roman" w:hAnsi="Times New Roman" w:eastAsia="方正仿宋_GBK" w:cs="Times New Roman"/>
          <w:sz w:val="32"/>
        </w:rPr>
        <w:t>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w:t>
      </w:r>
      <w:r>
        <w:rPr>
          <w:rFonts w:ascii="Times New Roman" w:hAnsi="Times New Roman" w:eastAsia="方正仿宋_GBK" w:cs="Times New Roman"/>
          <w:sz w:val="32"/>
        </w:rPr>
        <w:t>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w:t>
      </w:r>
      <w:r>
        <w:rPr>
          <w:rFonts w:ascii="Times New Roman" w:hAnsi="Times New Roman" w:eastAsia="方正仿宋_GBK" w:cs="Times New Roman"/>
          <w:sz w:val="32"/>
        </w:rPr>
        <w:t>绩效目标设置情况。</w:t>
      </w:r>
      <w:r>
        <w:rPr>
          <w:rFonts w:ascii="Times New Roman" w:hAnsi="Times New Roman" w:eastAsia="方正仿宋_GBK" w:cs="Times New Roman"/>
          <w:color w:val="000000"/>
          <w:sz w:val="32"/>
        </w:rPr>
        <w:t>2023年项目支出均实行了绩效目标管理，涉及一般公共预算当年财政拨款68.16万元。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（一）财政拨款收入：</w:t>
      </w:r>
      <w:r>
        <w:rPr>
          <w:rFonts w:ascii="Times New Roman" w:hAnsi="Times New Roman" w:eastAsia="方正仿宋_GBK" w:cs="Times New Roman"/>
          <w:sz w:val="32"/>
          <w:szCs w:val="32"/>
        </w:rPr>
        <w:t>指本年度从本级财政部门取得的财政拨款，包括一般公共预算财政拨款和政府性基金预算财政拨款。</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（二）其他收入：</w:t>
      </w:r>
      <w:r>
        <w:rPr>
          <w:rFonts w:ascii="Times New Roman" w:hAnsi="Times New Roman" w:eastAsia="方正仿宋_GBK" w:cs="Times New Roman"/>
          <w:sz w:val="32"/>
          <w:szCs w:val="32"/>
        </w:rPr>
        <w:t>指单位取得的除“财政拨款收入”、“事业收入”、“经营收入”等以外的收入。</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（三）基本支出：</w:t>
      </w:r>
      <w:r>
        <w:rPr>
          <w:rFonts w:ascii="Times New Roman" w:hAnsi="Times New Roman" w:eastAsia="方正仿宋_GBK" w:cs="Times New Roman"/>
          <w:sz w:val="32"/>
          <w:szCs w:val="32"/>
        </w:rPr>
        <w:t>指为保障机构正常运转、完成日常工作任务而发生的人员经费和公用经费。</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（四）项目支出：</w:t>
      </w:r>
      <w:r>
        <w:rPr>
          <w:rFonts w:ascii="Times New Roman" w:hAnsi="Times New Roman" w:eastAsia="方正仿宋_GBK" w:cs="Times New Roman"/>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cs="Times New Roman"/>
        </w:rPr>
      </w:pPr>
      <w:r>
        <w:rPr>
          <w:rFonts w:ascii="Times New Roman" w:hAnsi="Times New Roman" w:eastAsia="方正仿宋_GBK" w:cs="Times New Roman"/>
          <w:b/>
          <w:sz w:val="32"/>
        </w:rPr>
        <w:t>部门预算公开联系人：李进</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电话：</w:t>
      </w:r>
      <w:r>
        <w:rPr>
          <w:rFonts w:hint="eastAsia" w:ascii="Times New Roman" w:hAnsi="Times New Roman" w:eastAsia="方正仿宋_GBK" w:cs="Times New Roman"/>
          <w:b/>
          <w:sz w:val="32"/>
        </w:rPr>
        <w:t>（</w:t>
      </w:r>
      <w:r>
        <w:rPr>
          <w:rFonts w:ascii="Times New Roman" w:hAnsi="Times New Roman" w:eastAsia="方正仿宋_GBK" w:cs="Times New Roman"/>
          <w:b/>
          <w:sz w:val="32"/>
        </w:rPr>
        <w:t>李进</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023-52601611</w:t>
      </w:r>
      <w:r>
        <w:rPr>
          <w:rFonts w:hint="eastAsia" w:ascii="Times New Roman" w:hAnsi="Times New Roman" w:eastAsia="方正仿宋_GBK" w:cs="Times New Roman"/>
          <w:b/>
          <w:sz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51"/>
    <w:rsid w:val="00015876"/>
    <w:rsid w:val="000D77D0"/>
    <w:rsid w:val="00163C31"/>
    <w:rsid w:val="001E538E"/>
    <w:rsid w:val="0020642C"/>
    <w:rsid w:val="002F1CF3"/>
    <w:rsid w:val="003B1988"/>
    <w:rsid w:val="00431351"/>
    <w:rsid w:val="005436EA"/>
    <w:rsid w:val="00571558"/>
    <w:rsid w:val="005C782F"/>
    <w:rsid w:val="005F1137"/>
    <w:rsid w:val="006047E5"/>
    <w:rsid w:val="00657240"/>
    <w:rsid w:val="00742AD1"/>
    <w:rsid w:val="00773965"/>
    <w:rsid w:val="007C046E"/>
    <w:rsid w:val="00AF0074"/>
    <w:rsid w:val="00B37D0E"/>
    <w:rsid w:val="00BF5CCB"/>
    <w:rsid w:val="00C846FE"/>
    <w:rsid w:val="00D334D6"/>
    <w:rsid w:val="00F07765"/>
    <w:rsid w:val="137E0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228</Words>
  <Characters>1303</Characters>
  <Lines>10</Lines>
  <Paragraphs>3</Paragraphs>
  <TotalTime>0</TotalTime>
  <ScaleCrop>false</ScaleCrop>
  <LinksUpToDate>false</LinksUpToDate>
  <CharactersWithSpaces>1528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2023-02-28T04:22:00Z</dcterms:created>
  <dc:creator>li</dc:creator>
  <cp:lastModifiedBy>DELL</cp:lastModifiedBy>
  <dcterms:modified xsi:type="dcterms:W3CDTF">2023-03-16T07:39:56Z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