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重庆市开州区长沙初级中学</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2023年部门预算情况说明</w:t>
      </w:r>
    </w:p>
    <w:p>
      <w:pPr>
        <w:spacing w:line="600" w:lineRule="exact"/>
        <w:jc w:val="center"/>
        <w:rPr>
          <w:rFonts w:ascii="Times New Roman" w:hAnsi="Times New Roman" w:eastAsia="方正小标宋_GBK" w:cs="Times New Roman"/>
          <w:sz w:val="44"/>
          <w:szCs w:val="44"/>
        </w:rPr>
      </w:pP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一、单位基本情况</w:t>
      </w:r>
    </w:p>
    <w:p>
      <w:pPr>
        <w:spacing w:line="600" w:lineRule="exact"/>
        <w:ind w:firstLine="640" w:firstLineChars="200"/>
        <w:rPr>
          <w:rFonts w:ascii="Times New Roman" w:hAnsi="Times New Roman" w:eastAsia="兰米正黑体" w:cs="Times New Roman"/>
          <w:sz w:val="32"/>
        </w:rPr>
      </w:pPr>
      <w:r>
        <w:rPr>
          <w:rFonts w:ascii="Times New Roman" w:hAnsi="Times New Roman" w:eastAsia="方正楷体_GBK" w:cs="Times New Roman"/>
          <w:sz w:val="32"/>
        </w:rPr>
        <w:t>（一）职能职责</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1.组织实施教育教学活动，维护学校的教学秩序。</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2.对受教育者进行学籍管理，实施奖励或者处分，颁发相应的学业证书。</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3.聘任教职工，实施奖励或者处分。</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4.维护受教育者、教师及其他职工的合法权益。</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5.根据学校规模，设置学校管理机构，建立健全各项规章制度和岗位责任制。</w:t>
      </w:r>
    </w:p>
    <w:p>
      <w:pPr>
        <w:spacing w:line="52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szCs w:val="32"/>
        </w:rPr>
        <w:t>6.做好学校安全稳定工作和后勤保障服务工作。</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（二）单位构成</w:t>
      </w:r>
    </w:p>
    <w:p>
      <w:pPr>
        <w:pStyle w:val="8"/>
        <w:tabs>
          <w:tab w:val="center" w:pos="4153"/>
          <w:tab w:val="left" w:pos="7275"/>
        </w:tabs>
        <w:spacing w:line="600" w:lineRule="exact"/>
        <w:ind w:firstLine="640"/>
        <w:jc w:val="left"/>
        <w:rPr>
          <w:rFonts w:ascii="Times New Roman" w:hAnsi="Times New Roman" w:eastAsia="方正仿宋_GBK" w:cs="Times New Roman"/>
          <w:sz w:val="32"/>
        </w:rPr>
      </w:pPr>
      <w:r>
        <w:rPr>
          <w:rFonts w:ascii="Times New Roman" w:hAnsi="Times New Roman" w:eastAsia="方正仿宋_GBK" w:cs="Times New Roman"/>
          <w:sz w:val="32"/>
        </w:rPr>
        <w:t>本单位内设3个机构处室，分别是</w:t>
      </w:r>
      <w:r>
        <w:rPr>
          <w:rFonts w:ascii="Times New Roman" w:hAnsi="Times New Roman" w:eastAsia="方正仿宋_GBK" w:cs="Times New Roman"/>
          <w:sz w:val="32"/>
          <w:szCs w:val="32"/>
          <w:shd w:val="clear" w:color="auto" w:fill="FFFFFF"/>
        </w:rPr>
        <w:t>教导处、总务处、政教处</w:t>
      </w:r>
      <w:r>
        <w:rPr>
          <w:rFonts w:ascii="Times New Roman" w:hAnsi="Times New Roman" w:eastAsia="方正仿宋_GBK" w:cs="Times New Roman"/>
          <w:sz w:val="32"/>
        </w:rPr>
        <w:t>。</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二、部门收支总体情况</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（一）收入预算：</w:t>
      </w:r>
      <w:r>
        <w:rPr>
          <w:rFonts w:ascii="Times New Roman" w:hAnsi="Times New Roman" w:eastAsia="方正仿宋_GBK" w:cs="Times New Roman"/>
          <w:sz w:val="32"/>
        </w:rPr>
        <w:t>2023年年初预算数478.97万元，其中：一般公共预算拨款478.97万元。收入较2022年增加8.2万元，主要是社会保障和就业经费拨款增加5.7万元，卫生健康经费拨款增加2.5万元。</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（二）支出预算：</w:t>
      </w:r>
      <w:r>
        <w:rPr>
          <w:rFonts w:ascii="Times New Roman" w:hAnsi="Times New Roman" w:eastAsia="方正仿宋_GBK" w:cs="Times New Roman"/>
          <w:sz w:val="32"/>
        </w:rPr>
        <w:t>2023年年初预算数478.97万元，其中：教育支出预算343.04万元，社会保障和就业支出预算80.34万元，卫生健康支出预算29.21万元，住房保障支出预算26.37万元。支出预算较2022年增加8.2万元，主要是基本支出预算增加9.18万元，项目支出减少0.98万元。</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三、部门预算情况说明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一般公共预算财政拨款收入478.97万元，一般公共预算财政拨款支出478.97万元，比2022年增加8.2万元。其中：基本支出472.72万元，比2022年增加9.18万元，主要原因是社会保障和就业经费拨款增加5.7万元，卫生健康经费拨款增加2.5万元；项目支出6.25万元，比2023年减少0.98万元，主要原因是学生人数减少</w:t>
      </w:r>
      <w:r>
        <w:rPr>
          <w:rFonts w:hint="eastAsia" w:ascii="Times New Roman" w:hAnsi="Times New Roman" w:eastAsia="方正仿宋_GBK" w:cs="Times New Roman"/>
          <w:sz w:val="32"/>
        </w:rPr>
        <w:t>导</w:t>
      </w:r>
      <w:r>
        <w:rPr>
          <w:rFonts w:ascii="Times New Roman" w:hAnsi="Times New Roman" w:eastAsia="方正仿宋_GBK" w:cs="Times New Roman"/>
          <w:sz w:val="32"/>
        </w:rPr>
        <w:t>致学生营养午餐经费减少。</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我单位2022年、2023年均无使用政府性基金预算拨款安排的支出。</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四、“三公”经费情况说明</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本单位2022年、2023年均无“三公”经费预算。</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五、其他重要事项的情况说明</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1．我单位不在机关运行经费统计范围之内。</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2．政府采购情况。本单位2022年、2023年均无政府采购预算。</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sz w:val="32"/>
        </w:rPr>
        <w:t>3．绩效目标设置情况。</w:t>
      </w:r>
      <w:r>
        <w:rPr>
          <w:rFonts w:ascii="Times New Roman" w:hAnsi="Times New Roman" w:eastAsia="方正仿宋_GBK" w:cs="Times New Roman"/>
          <w:color w:val="000000"/>
          <w:sz w:val="32"/>
        </w:rPr>
        <w:t>2023年项目支出均实行了绩效目标管理，涉及一般公共预算当年财政拨款6.25万元。</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color w:val="000000"/>
          <w:sz w:val="32"/>
        </w:rPr>
        <w:t>4．</w:t>
      </w:r>
      <w:r>
        <w:rPr>
          <w:rFonts w:ascii="Times New Roman" w:hAnsi="Times New Roman" w:eastAsia="方正仿宋_GBK" w:cs="Times New Roman"/>
          <w:sz w:val="32"/>
        </w:rPr>
        <w:t>国有资产占有使用情况。</w:t>
      </w:r>
      <w:r>
        <w:rPr>
          <w:rFonts w:hint="eastAsia" w:ascii="Times New Roman" w:hAnsi="Times New Roman" w:eastAsia="方正仿宋_GBK" w:cs="Times New Roman"/>
          <w:sz w:val="32"/>
          <w:lang w:val="en-US" w:eastAsia="zh-CN"/>
        </w:rPr>
        <w:t>截至</w:t>
      </w:r>
      <w:bookmarkStart w:id="0" w:name="_GoBack"/>
      <w:bookmarkEnd w:id="0"/>
      <w:r>
        <w:rPr>
          <w:rFonts w:ascii="Times New Roman" w:hAnsi="Times New Roman" w:eastAsia="方正仿宋_GBK" w:cs="Times New Roman"/>
          <w:sz w:val="32"/>
        </w:rPr>
        <w:t>2022年12月，所属各预算单位共有车辆0辆，其中一般公务用车0辆、执勤执法用车0辆。2023年一般公共预算安排购置车辆0辆，其中一般公务用车0辆、执勤执法用车0辆。</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六、专业性名词解释</w:t>
      </w:r>
    </w:p>
    <w:p>
      <w:pPr>
        <w:pStyle w:val="7"/>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（一）财政拨款收入：</w:t>
      </w:r>
      <w:r>
        <w:rPr>
          <w:rFonts w:ascii="Times New Roman" w:hAnsi="Times New Roman" w:eastAsia="方正仿宋_GBK"/>
          <w:sz w:val="32"/>
          <w:szCs w:val="32"/>
        </w:rPr>
        <w:t>指本年度从本级财政部门取得的财政拨款，包括一般公共预算财政拨款和政府性基金预算财政拨款。</w:t>
      </w:r>
    </w:p>
    <w:p>
      <w:pPr>
        <w:pStyle w:val="7"/>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（二）其他收入：</w:t>
      </w:r>
      <w:r>
        <w:rPr>
          <w:rFonts w:ascii="Times New Roman" w:hAnsi="Times New Roman" w:eastAsia="方正仿宋_GBK"/>
          <w:sz w:val="32"/>
          <w:szCs w:val="32"/>
        </w:rPr>
        <w:t>指单位取得的除“财政拨款收入”、“事业收入”、“经营收入”等以外的收入。</w:t>
      </w:r>
    </w:p>
    <w:p>
      <w:pPr>
        <w:pStyle w:val="7"/>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（三）基本支出：</w:t>
      </w:r>
      <w:r>
        <w:rPr>
          <w:rFonts w:ascii="Times New Roman" w:hAnsi="Times New Roman" w:eastAsia="方正仿宋_GBK"/>
          <w:sz w:val="32"/>
          <w:szCs w:val="32"/>
        </w:rPr>
        <w:t>指为保障机构正常运转、完成日常工作任务而发生的人员经费和公用经费。</w:t>
      </w:r>
    </w:p>
    <w:p>
      <w:pPr>
        <w:pStyle w:val="7"/>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（四）项目支出：</w:t>
      </w:r>
      <w:r>
        <w:rPr>
          <w:rFonts w:ascii="Times New Roman" w:hAnsi="Times New Roman" w:eastAsia="方正仿宋_GBK"/>
          <w:sz w:val="32"/>
          <w:szCs w:val="32"/>
        </w:rPr>
        <w:t>指在基本支出之外为完成特定行政任务和事业发展目标所发生的支出。</w:t>
      </w:r>
    </w:p>
    <w:p>
      <w:pPr>
        <w:ind w:firstLine="640" w:firstLineChars="200"/>
        <w:rPr>
          <w:rFonts w:ascii="Times New Roman" w:hAnsi="Times New Roman" w:eastAsia="方正仿宋_GBK" w:cs="Times New Roman"/>
          <w:color w:val="000000"/>
          <w:sz w:val="32"/>
        </w:rPr>
      </w:pPr>
      <w:r>
        <w:rPr>
          <w:rFonts w:ascii="Times New Roman" w:hAnsi="Times New Roman" w:eastAsia="方正楷体_GBK" w:cs="Times New Roman"/>
          <w:sz w:val="32"/>
        </w:rPr>
        <w:t>（五）</w:t>
      </w:r>
      <w:r>
        <w:rPr>
          <w:rFonts w:ascii="Times New Roman" w:hAnsi="Times New Roman" w:eastAsia="方正仿宋_GBK" w:cs="Times New Roman"/>
          <w:sz w:val="32"/>
        </w:rPr>
        <w:t>“</w:t>
      </w:r>
      <w:r>
        <w:rPr>
          <w:rFonts w:ascii="Times New Roman" w:hAnsi="Times New Roman" w:eastAsia="方正楷体_GBK" w:cs="Times New Roman"/>
          <w:sz w:val="32"/>
        </w:rPr>
        <w:t>三公</w:t>
      </w:r>
      <w:r>
        <w:rPr>
          <w:rFonts w:ascii="Times New Roman" w:hAnsi="Times New Roman" w:eastAsia="方正仿宋_GBK" w:cs="Times New Roman"/>
          <w:sz w:val="32"/>
        </w:rPr>
        <w:t>”</w:t>
      </w:r>
      <w:r>
        <w:rPr>
          <w:rFonts w:ascii="Times New Roman" w:hAnsi="Times New Roman" w:eastAsia="方正楷体_GBK" w:cs="Times New Roman"/>
          <w:sz w:val="32"/>
        </w:rPr>
        <w:t>经费：</w:t>
      </w:r>
      <w:r>
        <w:rPr>
          <w:rFonts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60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部门预算公开联系人：李正</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联系电话：</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李正</w:t>
      </w:r>
      <w:r>
        <w:rPr>
          <w:rFonts w:hint="eastAsia" w:ascii="Times New Roman" w:hAnsi="Times New Roman" w:eastAsia="方正仿宋_GBK" w:cs="Times New Roman"/>
          <w:sz w:val="32"/>
          <w:szCs w:val="32"/>
        </w:rPr>
        <w:t>，电话：</w:t>
      </w:r>
      <w:r>
        <w:rPr>
          <w:rFonts w:ascii="Times New Roman" w:hAnsi="Times New Roman" w:eastAsia="方正仿宋_GBK" w:cs="Times New Roman"/>
          <w:sz w:val="32"/>
          <w:szCs w:val="32"/>
        </w:rPr>
        <w:t>023-52611866</w:t>
      </w:r>
      <w:r>
        <w:rPr>
          <w:rFonts w:hint="eastAsia" w:ascii="Times New Roman" w:hAnsi="Times New Roman" w:eastAsia="方正仿宋_GBK" w:cs="Times New Roman"/>
          <w:sz w:val="32"/>
          <w:szCs w:val="32"/>
        </w:rPr>
        <w:t>）</w:t>
      </w:r>
    </w:p>
    <w:sectPr>
      <w:footerReference r:id="rId3" w:type="default"/>
      <w:footerReference r:id="rId4" w:type="even"/>
      <w:pgSz w:w="11906" w:h="16838"/>
      <w:pgMar w:top="1814" w:right="1531" w:bottom="1814" w:left="1531" w:header="851" w:footer="141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embedRegular r:id="rId1" w:fontKey="{FC88989F-FE9D-4FD8-B4A8-969113E9198E}"/>
  </w:font>
  <w:font w:name="方正黑体_GBK">
    <w:panose1 w:val="03000509000000000000"/>
    <w:charset w:val="86"/>
    <w:family w:val="script"/>
    <w:pitch w:val="default"/>
    <w:sig w:usb0="00000001" w:usb1="080E0000" w:usb2="00000000" w:usb3="00000000" w:csb0="00040000" w:csb1="00000000"/>
    <w:embedRegular r:id="rId2" w:fontKey="{33E897B5-F68B-425D-9CF6-FD6B93F8CE1A}"/>
  </w:font>
  <w:font w:name="方正楷体_GBK">
    <w:panose1 w:val="03000509000000000000"/>
    <w:charset w:val="86"/>
    <w:family w:val="script"/>
    <w:pitch w:val="default"/>
    <w:sig w:usb0="00000001" w:usb1="080E0000" w:usb2="00000000" w:usb3="00000000" w:csb0="00040000" w:csb1="00000000"/>
    <w:embedRegular r:id="rId3" w:fontKey="{A964C753-5517-4DF2-9B4F-402FBECDA379}"/>
  </w:font>
  <w:font w:name="兰米正黑体">
    <w:altName w:val="黑体"/>
    <w:panose1 w:val="00000000000000000000"/>
    <w:charset w:val="86"/>
    <w:family w:val="auto"/>
    <w:pitch w:val="default"/>
    <w:sig w:usb0="00000000" w:usb1="00000000" w:usb2="00000012" w:usb3="00000000" w:csb0="00040001" w:csb1="00000000"/>
    <w:embedRegular r:id="rId4" w:fontKey="{28A73459-5832-48DB-9D94-A8C6934B5494}"/>
  </w:font>
  <w:font w:name="方正仿宋_GBK">
    <w:panose1 w:val="03000509000000000000"/>
    <w:charset w:val="86"/>
    <w:family w:val="script"/>
    <w:pitch w:val="default"/>
    <w:sig w:usb0="00000001" w:usb1="080E0000" w:usb2="00000000" w:usb3="00000000" w:csb0="00040000" w:csb1="00000000"/>
    <w:embedRegular r:id="rId5" w:fontKey="{6ACED74D-EABC-46D1-AD2B-94873E0323F3}"/>
  </w:font>
  <w:font w:name="Calibri Light">
    <w:panose1 w:val="020F03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420" w:rightChars="200"/>
      <w:jc w:val="right"/>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345702473"/>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20" w:leftChars="200"/>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144127855"/>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6</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1NzEzNzgyN2ViMjU3YjAyNjBhYTliMDBjY2M5MDUifQ=="/>
  </w:docVars>
  <w:rsids>
    <w:rsidRoot w:val="0080502D"/>
    <w:rsid w:val="001B1830"/>
    <w:rsid w:val="0021657D"/>
    <w:rsid w:val="002D5ECF"/>
    <w:rsid w:val="003D658C"/>
    <w:rsid w:val="00597385"/>
    <w:rsid w:val="006C0001"/>
    <w:rsid w:val="006F572A"/>
    <w:rsid w:val="0070456F"/>
    <w:rsid w:val="007C3474"/>
    <w:rsid w:val="0080502D"/>
    <w:rsid w:val="00995212"/>
    <w:rsid w:val="00B50222"/>
    <w:rsid w:val="00D05D70"/>
    <w:rsid w:val="00D2192C"/>
    <w:rsid w:val="00D3706D"/>
    <w:rsid w:val="00D56D70"/>
    <w:rsid w:val="00D5710C"/>
    <w:rsid w:val="022066AE"/>
    <w:rsid w:val="026779BA"/>
    <w:rsid w:val="055A4D20"/>
    <w:rsid w:val="07EF07A3"/>
    <w:rsid w:val="0A884A60"/>
    <w:rsid w:val="0F4F5A5E"/>
    <w:rsid w:val="11C96F41"/>
    <w:rsid w:val="12C70756"/>
    <w:rsid w:val="13743CE5"/>
    <w:rsid w:val="18BF7AB3"/>
    <w:rsid w:val="1E022DAA"/>
    <w:rsid w:val="239F090A"/>
    <w:rsid w:val="25014DF3"/>
    <w:rsid w:val="28225D13"/>
    <w:rsid w:val="284101E2"/>
    <w:rsid w:val="2BF02674"/>
    <w:rsid w:val="2E166B2C"/>
    <w:rsid w:val="30CE6CD3"/>
    <w:rsid w:val="33807028"/>
    <w:rsid w:val="360641A1"/>
    <w:rsid w:val="3721159C"/>
    <w:rsid w:val="37216516"/>
    <w:rsid w:val="37A367C3"/>
    <w:rsid w:val="3C7778F1"/>
    <w:rsid w:val="3E80785E"/>
    <w:rsid w:val="3F8D0301"/>
    <w:rsid w:val="431E13F4"/>
    <w:rsid w:val="43446DB6"/>
    <w:rsid w:val="46643A70"/>
    <w:rsid w:val="481D74DD"/>
    <w:rsid w:val="4A053336"/>
    <w:rsid w:val="4B090BDC"/>
    <w:rsid w:val="4D25441B"/>
    <w:rsid w:val="525E1896"/>
    <w:rsid w:val="53B8789B"/>
    <w:rsid w:val="56CE4A87"/>
    <w:rsid w:val="56EA18C1"/>
    <w:rsid w:val="574D00A2"/>
    <w:rsid w:val="58D446EF"/>
    <w:rsid w:val="5D7E6D71"/>
    <w:rsid w:val="608D1D75"/>
    <w:rsid w:val="652F51CB"/>
    <w:rsid w:val="6FC53B42"/>
    <w:rsid w:val="70FC440B"/>
    <w:rsid w:val="714108DC"/>
    <w:rsid w:val="71551BD5"/>
    <w:rsid w:val="73D80A04"/>
    <w:rsid w:val="789D361C"/>
    <w:rsid w:val="7C33129E"/>
    <w:rsid w:val="7D641B1E"/>
    <w:rsid w:val="7E5979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_Style 7"/>
    <w:basedOn w:val="1"/>
    <w:next w:val="8"/>
    <w:qFormat/>
    <w:uiPriority w:val="34"/>
    <w:pPr>
      <w:ind w:firstLine="420" w:firstLineChars="200"/>
    </w:pPr>
    <w:rPr>
      <w:rFonts w:ascii="Calibri" w:hAnsi="Calibri" w:eastAsia="宋体" w:cs="Times New Roman"/>
    </w:rPr>
  </w:style>
  <w:style w:type="paragraph" w:customStyle="1" w:styleId="8">
    <w:name w:val="List Paragraph"/>
    <w:basedOn w:val="1"/>
    <w:qFormat/>
    <w:uiPriority w:val="34"/>
    <w:pPr>
      <w:ind w:firstLine="420" w:firstLineChars="200"/>
    </w:pPr>
  </w:style>
  <w:style w:type="character" w:customStyle="1" w:styleId="9">
    <w:name w:val="页眉 Char"/>
    <w:basedOn w:val="5"/>
    <w:link w:val="4"/>
    <w:qFormat/>
    <w:uiPriority w:val="0"/>
    <w:rPr>
      <w:kern w:val="2"/>
      <w:sz w:val="18"/>
      <w:szCs w:val="18"/>
    </w:rPr>
  </w:style>
  <w:style w:type="character" w:customStyle="1" w:styleId="10">
    <w:name w:val="批注框文本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Users</Company>
  <Pages>3</Pages>
  <Words>214</Words>
  <Characters>1223</Characters>
  <Lines>10</Lines>
  <Paragraphs>2</Paragraphs>
  <TotalTime>0</TotalTime>
  <ScaleCrop>false</ScaleCrop>
  <LinksUpToDate>false</LinksUpToDate>
  <CharactersWithSpaces>1435</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2023-02-28T12:36:00Z</dcterms:created>
  <dc:creator>Administrator</dc:creator>
  <cp:lastModifiedBy>DELL</cp:lastModifiedBy>
  <cp:lastPrinted>2023-03-01T02:40:00Z</cp:lastPrinted>
  <dcterms:modified xsi:type="dcterms:W3CDTF">2023-03-16T07:34:32Z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92231672F6F041CF80425CD1D6DA38D5</vt:lpwstr>
  </property>
</Properties>
</file>