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Times New Roman" w:hAnsi="Times New Roman" w:eastAsia="方正小标宋_GBK" w:cs="Times New Roman"/>
          <w:sz w:val="44"/>
          <w:szCs w:val="44"/>
        </w:rPr>
      </w:pPr>
      <w:r>
        <w:rPr>
          <w:rFonts w:ascii="Times New Roman" w:hAnsi="Times New Roman" w:eastAsia="方正小标宋_GBK" w:cs="Times New Roman"/>
          <w:sz w:val="44"/>
          <w:szCs w:val="44"/>
        </w:rPr>
        <w:t>重庆市开州区铁桥镇金沙中心小学</w:t>
      </w:r>
    </w:p>
    <w:p>
      <w:pPr>
        <w:spacing w:line="600" w:lineRule="exact"/>
        <w:jc w:val="center"/>
        <w:rPr>
          <w:rFonts w:ascii="Times New Roman" w:hAnsi="Times New Roman" w:eastAsia="方正小标宋_GBK" w:cs="Times New Roman"/>
          <w:sz w:val="44"/>
          <w:szCs w:val="44"/>
        </w:rPr>
      </w:pPr>
      <w:r>
        <w:rPr>
          <w:rFonts w:ascii="Times New Roman" w:hAnsi="Times New Roman" w:eastAsia="方正小标宋_GBK" w:cs="Times New Roman"/>
          <w:sz w:val="44"/>
          <w:szCs w:val="44"/>
        </w:rPr>
        <w:t>2023年部门预算情况说明</w:t>
      </w:r>
    </w:p>
    <w:p>
      <w:pPr>
        <w:spacing w:line="600" w:lineRule="exact"/>
        <w:ind w:firstLine="880" w:firstLineChars="200"/>
        <w:jc w:val="center"/>
        <w:rPr>
          <w:rFonts w:ascii="Times New Roman" w:hAnsi="Times New Roman" w:eastAsia="华文中宋" w:cs="Times New Roman"/>
          <w:sz w:val="44"/>
          <w:szCs w:val="44"/>
        </w:rPr>
      </w:pPr>
    </w:p>
    <w:p>
      <w:pPr>
        <w:spacing w:line="600" w:lineRule="exact"/>
        <w:ind w:left="640"/>
        <w:rPr>
          <w:rFonts w:ascii="Times New Roman" w:hAnsi="Times New Roman" w:eastAsia="方正黑体_GBK" w:cs="Times New Roman"/>
          <w:sz w:val="32"/>
        </w:rPr>
      </w:pPr>
      <w:r>
        <w:rPr>
          <w:rFonts w:ascii="Times New Roman" w:hAnsi="Times New Roman" w:eastAsia="方正黑体_GBK" w:cs="Times New Roman"/>
          <w:sz w:val="32"/>
        </w:rPr>
        <w:t>一、单位基本情况</w:t>
      </w:r>
    </w:p>
    <w:p>
      <w:pPr>
        <w:spacing w:line="600" w:lineRule="exact"/>
        <w:ind w:firstLine="640" w:firstLineChars="200"/>
        <w:rPr>
          <w:rFonts w:ascii="Times New Roman" w:hAnsi="Times New Roman" w:eastAsia="方正楷体_GBK" w:cs="Times New Roman"/>
          <w:sz w:val="32"/>
        </w:rPr>
      </w:pPr>
      <w:r>
        <w:rPr>
          <w:rFonts w:ascii="Times New Roman" w:hAnsi="Times New Roman" w:eastAsia="方正楷体_GBK" w:cs="Times New Roman"/>
          <w:sz w:val="32"/>
        </w:rPr>
        <w:t>（一）职能职责</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部门现行的职能职责：</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1.组织实施教育教学活动，维护学校的教学秩序。</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2.对受教育者进行学籍管理，实施奖励或者处分，颁发相应的学业证书。</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3.聘任教职工，实施奖励或者处分。</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4.维护受教育者、教师及其他职工的合法权益。</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5.根据学校规模，设置学校管理机构，建立健全各项规章制度和岗位责任制；</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6.做好学校安全稳定工作和后勤保障服务工作。</w:t>
      </w:r>
    </w:p>
    <w:p>
      <w:pPr>
        <w:spacing w:line="600" w:lineRule="exact"/>
        <w:ind w:firstLine="640" w:firstLineChars="200"/>
        <w:rPr>
          <w:rFonts w:ascii="Times New Roman" w:hAnsi="Times New Roman" w:eastAsia="方正楷体_GBK" w:cs="Times New Roman"/>
          <w:sz w:val="32"/>
        </w:rPr>
      </w:pPr>
      <w:r>
        <w:rPr>
          <w:rFonts w:ascii="Times New Roman" w:hAnsi="Times New Roman" w:eastAsia="方正楷体_GBK" w:cs="Times New Roman"/>
          <w:sz w:val="32"/>
        </w:rPr>
        <w:t>（二）单位构成</w:t>
      </w:r>
    </w:p>
    <w:p>
      <w:pPr>
        <w:pStyle w:val="12"/>
        <w:tabs>
          <w:tab w:val="center" w:pos="4153"/>
          <w:tab w:val="left" w:pos="7275"/>
        </w:tabs>
        <w:spacing w:line="600" w:lineRule="exact"/>
        <w:ind w:firstLine="640"/>
        <w:jc w:val="left"/>
        <w:rPr>
          <w:rFonts w:ascii="Times New Roman" w:hAnsi="Times New Roman" w:eastAsia="方正仿宋_GBK"/>
          <w:sz w:val="32"/>
        </w:rPr>
      </w:pPr>
      <w:r>
        <w:rPr>
          <w:rFonts w:ascii="Times New Roman" w:hAnsi="Times New Roman" w:eastAsia="方正仿宋_GBK"/>
          <w:sz w:val="32"/>
        </w:rPr>
        <w:t>本单位内设4个机构处室，分别是总务处、教导处、安稳办、大队部。</w:t>
      </w:r>
    </w:p>
    <w:p>
      <w:pPr>
        <w:spacing w:line="600" w:lineRule="exact"/>
        <w:ind w:left="640"/>
        <w:rPr>
          <w:rFonts w:ascii="Times New Roman" w:hAnsi="Times New Roman" w:eastAsia="方正仿宋_GBK" w:cs="Times New Roman"/>
          <w:sz w:val="32"/>
        </w:rPr>
      </w:pPr>
      <w:r>
        <w:rPr>
          <w:rFonts w:ascii="Times New Roman" w:hAnsi="Times New Roman" w:eastAsia="方正黑体_GBK" w:cs="Times New Roman"/>
          <w:sz w:val="32"/>
        </w:rPr>
        <w:t>二、部门收支总体情况</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楷体_GBK" w:cs="Times New Roman"/>
          <w:sz w:val="32"/>
        </w:rPr>
        <w:t>（一）收入预算：</w:t>
      </w:r>
      <w:r>
        <w:rPr>
          <w:rFonts w:ascii="Times New Roman" w:hAnsi="Times New Roman" w:eastAsia="方正仿宋_GBK" w:cs="Times New Roman"/>
          <w:sz w:val="32"/>
        </w:rPr>
        <w:t>2023年年初预算数522.37万元（含上年结转16.15万元），其中：一般公共预算拨款522.37万元（含上年结转16.15万元），政府性基金预算拨款0万元，国有资本经营预算收入0万元，事业收入0万元，事业单位经营收入0万元，其他收入0万元，上年结转结余16.15万元。收入较2022年增加54.21万元，主要是教育支出增加53.56万元，社会保障和就业支出减少2.10万元，卫生健康支出增加1.52万元，住房保障支出增加1.24万元。</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楷体_GBK" w:cs="Times New Roman"/>
          <w:sz w:val="32"/>
        </w:rPr>
        <w:t>（二）支出预算：</w:t>
      </w:r>
      <w:r>
        <w:rPr>
          <w:rFonts w:ascii="Times New Roman" w:hAnsi="Times New Roman" w:eastAsia="方正仿宋_GBK" w:cs="Times New Roman"/>
          <w:sz w:val="32"/>
        </w:rPr>
        <w:t>2023年年初预算数522.37万元，其中：教育支出预算333.07万元，社会保障和就业支出预算140.48万元，卫生健康支出预算29.19万元，住房保障支出预算19.64万元。支出预算较2022年增加54.21万元，主要是基本支出预算增加24.8万元，项目支出预算增加29.41万元。</w:t>
      </w:r>
    </w:p>
    <w:p>
      <w:pPr>
        <w:spacing w:line="600" w:lineRule="exact"/>
        <w:ind w:left="640"/>
        <w:rPr>
          <w:rFonts w:ascii="Times New Roman" w:hAnsi="Times New Roman" w:eastAsia="方正黑体_GBK" w:cs="Times New Roman"/>
          <w:sz w:val="32"/>
        </w:rPr>
      </w:pPr>
      <w:r>
        <w:rPr>
          <w:rFonts w:ascii="Times New Roman" w:hAnsi="Times New Roman" w:eastAsia="方正黑体_GBK" w:cs="Times New Roman"/>
          <w:sz w:val="32"/>
        </w:rPr>
        <w:t>三、部门预算情况说明</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2023年一般公共预算财政拨款收入522.37万元，一般公共预算财政拨款支出522.37万元，比2022年增加54.21万元。其中：基本支出480.26万元，比2022年增加24.8万元，主要原因是在职人员工资福利及社会保险缴费、退休人员补助等增加，保障部门正常运转的各项商品服务支出；项目支出42.11万元，比2022年增加29.41万元，主要原因是2023年将</w:t>
      </w:r>
      <w:r>
        <w:rPr>
          <w:rFonts w:ascii="Times New Roman" w:hAnsi="Times New Roman" w:eastAsia="方正仿宋_GBK" w:cs="Times New Roman"/>
          <w:color w:val="000000"/>
          <w:sz w:val="32"/>
        </w:rPr>
        <w:t>实验室建设、</w:t>
      </w:r>
      <w:r>
        <w:rPr>
          <w:rFonts w:ascii="Times New Roman" w:hAnsi="Times New Roman" w:eastAsia="方正仿宋_GBK" w:cs="Times New Roman"/>
          <w:sz w:val="32"/>
        </w:rPr>
        <w:t>遗属人员补助、学前营改和义教营改、学生资助、食堂运行经费、校园安保纳入年初项目支出预算，上年结转结余校舍维修、班班通设备项目支出预算；2022年无</w:t>
      </w:r>
      <w:r>
        <w:rPr>
          <w:rFonts w:ascii="Times New Roman" w:hAnsi="Times New Roman" w:eastAsia="方正仿宋_GBK" w:cs="Times New Roman"/>
          <w:color w:val="000000"/>
          <w:sz w:val="32"/>
        </w:rPr>
        <w:t>实验室建设、</w:t>
      </w:r>
      <w:r>
        <w:rPr>
          <w:rFonts w:ascii="Times New Roman" w:hAnsi="Times New Roman" w:eastAsia="方正仿宋_GBK" w:cs="Times New Roman"/>
          <w:sz w:val="32"/>
        </w:rPr>
        <w:t>学前营改和义教营改、学生资助项目预算。</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仿宋_GBK" w:cs="Times New Roman"/>
          <w:color w:val="000000"/>
          <w:sz w:val="32"/>
        </w:rPr>
        <w:t>我单位</w:t>
      </w:r>
      <w:r>
        <w:rPr>
          <w:rFonts w:ascii="Times New Roman" w:hAnsi="Times New Roman" w:eastAsia="方正仿宋_GBK" w:cs="Times New Roman"/>
          <w:sz w:val="32"/>
        </w:rPr>
        <w:t>2023年无使用政府性基金预算拨款安排的支出。</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黑体_GBK" w:cs="Times New Roman"/>
          <w:sz w:val="32"/>
        </w:rPr>
        <w:t>四、</w:t>
      </w:r>
      <w:r>
        <w:rPr>
          <w:rFonts w:ascii="Times New Roman" w:hAnsi="Times New Roman" w:eastAsia="方正仿宋_GBK" w:cs="Times New Roman"/>
          <w:sz w:val="32"/>
        </w:rPr>
        <w:t>“</w:t>
      </w:r>
      <w:r>
        <w:rPr>
          <w:rFonts w:ascii="Times New Roman" w:hAnsi="Times New Roman" w:eastAsia="方正黑体_GBK" w:cs="Times New Roman"/>
          <w:sz w:val="32"/>
        </w:rPr>
        <w:t>三公</w:t>
      </w:r>
      <w:r>
        <w:rPr>
          <w:rFonts w:ascii="Times New Roman" w:hAnsi="Times New Roman" w:eastAsia="方正仿宋_GBK" w:cs="Times New Roman"/>
          <w:sz w:val="32"/>
        </w:rPr>
        <w:t>”</w:t>
      </w:r>
      <w:r>
        <w:rPr>
          <w:rFonts w:ascii="Times New Roman" w:hAnsi="Times New Roman" w:eastAsia="方正黑体_GBK" w:cs="Times New Roman"/>
          <w:sz w:val="32"/>
        </w:rPr>
        <w:t>经费情况说明</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仿宋_GBK" w:cs="Times New Roman"/>
          <w:color w:val="000000"/>
          <w:sz w:val="32"/>
        </w:rPr>
        <w:t>我单位</w:t>
      </w:r>
      <w:r>
        <w:rPr>
          <w:rFonts w:ascii="Times New Roman" w:hAnsi="Times New Roman" w:eastAsia="方正仿宋_GBK" w:cs="Times New Roman"/>
          <w:sz w:val="32"/>
        </w:rPr>
        <w:t>2023年无使用“三公”经费预算拨款安排的支出。</w:t>
      </w:r>
    </w:p>
    <w:p>
      <w:pPr>
        <w:spacing w:line="600" w:lineRule="exact"/>
        <w:ind w:firstLine="640" w:firstLineChars="200"/>
        <w:rPr>
          <w:rFonts w:ascii="Times New Roman" w:hAnsi="Times New Roman" w:eastAsia="方正黑体_GBK" w:cs="Times New Roman"/>
          <w:sz w:val="32"/>
        </w:rPr>
      </w:pPr>
      <w:r>
        <w:rPr>
          <w:rFonts w:ascii="Times New Roman" w:hAnsi="Times New Roman" w:eastAsia="方正黑体_GBK" w:cs="Times New Roman"/>
          <w:sz w:val="32"/>
        </w:rPr>
        <w:t>五、其他重要事项的情况说明</w:t>
      </w:r>
    </w:p>
    <w:p>
      <w:pPr>
        <w:ind w:firstLine="640" w:firstLineChars="200"/>
        <w:rPr>
          <w:rFonts w:ascii="Times New Roman" w:hAnsi="Times New Roman" w:eastAsia="方正仿宋_GBK"/>
          <w:sz w:val="32"/>
        </w:rPr>
      </w:pPr>
      <w:r>
        <w:rPr>
          <w:rFonts w:ascii="Times New Roman" w:hAnsi="Times New Roman" w:eastAsia="方正仿宋_GBK"/>
          <w:sz w:val="32"/>
        </w:rPr>
        <w:t>1．我单位不在机关运行经费统计范围之内。</w:t>
      </w:r>
    </w:p>
    <w:p>
      <w:pPr>
        <w:ind w:firstLine="640" w:firstLineChars="200"/>
        <w:rPr>
          <w:rFonts w:ascii="Times New Roman" w:hAnsi="Times New Roman" w:eastAsia="方正仿宋_GBK"/>
          <w:sz w:val="32"/>
        </w:rPr>
      </w:pPr>
      <w:r>
        <w:rPr>
          <w:rFonts w:ascii="Times New Roman" w:hAnsi="Times New Roman" w:eastAsia="方正仿宋_GBK"/>
          <w:sz w:val="32"/>
        </w:rPr>
        <w:t>2．政府采购情况。我单位政府采购预算总额</w:t>
      </w:r>
      <w:r>
        <w:rPr>
          <w:rFonts w:hint="eastAsia" w:ascii="Times New Roman" w:hAnsi="Times New Roman" w:eastAsia="方正仿宋_GBK"/>
          <w:sz w:val="32"/>
        </w:rPr>
        <w:t>5</w:t>
      </w:r>
      <w:r>
        <w:rPr>
          <w:rFonts w:ascii="Times New Roman" w:hAnsi="Times New Roman" w:eastAsia="方正仿宋_GBK"/>
          <w:sz w:val="32"/>
        </w:rPr>
        <w:t>万元：政府采购货物预算</w:t>
      </w:r>
      <w:r>
        <w:rPr>
          <w:rFonts w:hint="eastAsia" w:ascii="Times New Roman" w:hAnsi="Times New Roman" w:eastAsia="方正仿宋_GBK"/>
          <w:sz w:val="32"/>
        </w:rPr>
        <w:t>5</w:t>
      </w:r>
      <w:r>
        <w:rPr>
          <w:rFonts w:ascii="Times New Roman" w:hAnsi="Times New Roman" w:eastAsia="方正仿宋_GBK"/>
          <w:sz w:val="32"/>
        </w:rPr>
        <w:t>万元、政府采购工程预算0万元、政府采购服务预算 0万元；其中一般公共预算拨款政府采购</w:t>
      </w:r>
      <w:r>
        <w:rPr>
          <w:rFonts w:hint="eastAsia" w:ascii="Times New Roman" w:hAnsi="Times New Roman" w:eastAsia="方正仿宋_GBK"/>
          <w:sz w:val="32"/>
        </w:rPr>
        <w:t>5</w:t>
      </w:r>
      <w:r>
        <w:rPr>
          <w:rFonts w:ascii="Times New Roman" w:hAnsi="Times New Roman" w:eastAsia="方正仿宋_GBK"/>
          <w:sz w:val="32"/>
        </w:rPr>
        <w:t>万元：政府采购货物预算</w:t>
      </w:r>
      <w:r>
        <w:rPr>
          <w:rFonts w:hint="eastAsia" w:ascii="Times New Roman" w:hAnsi="Times New Roman" w:eastAsia="方正仿宋_GBK"/>
          <w:sz w:val="32"/>
        </w:rPr>
        <w:t>5</w:t>
      </w:r>
      <w:r>
        <w:rPr>
          <w:rFonts w:ascii="Times New Roman" w:hAnsi="Times New Roman" w:eastAsia="方正仿宋_GBK"/>
          <w:sz w:val="32"/>
        </w:rPr>
        <w:t>万元、政府采购工程预算0万元、政府采购服务预算0万元。</w:t>
      </w:r>
    </w:p>
    <w:p>
      <w:pPr>
        <w:ind w:firstLine="640" w:firstLineChars="200"/>
        <w:rPr>
          <w:rFonts w:ascii="Times New Roman" w:hAnsi="Times New Roman" w:eastAsia="方正仿宋_GBK"/>
          <w:color w:val="000000"/>
          <w:sz w:val="32"/>
        </w:rPr>
      </w:pPr>
      <w:r>
        <w:rPr>
          <w:rFonts w:ascii="Times New Roman" w:hAnsi="Times New Roman" w:eastAsia="方正仿宋_GBK"/>
          <w:sz w:val="32"/>
        </w:rPr>
        <w:t>3．绩效目标设置情况。</w:t>
      </w:r>
      <w:r>
        <w:rPr>
          <w:rFonts w:ascii="Times New Roman" w:hAnsi="Times New Roman" w:eastAsia="方正仿宋_GBK"/>
          <w:color w:val="000000"/>
          <w:sz w:val="32"/>
        </w:rPr>
        <w:t>2023年项目支出均实行了绩效目标管理，涉及一般公共预算当年财政拨款</w:t>
      </w:r>
      <w:r>
        <w:rPr>
          <w:rFonts w:hint="eastAsia" w:ascii="Times New Roman" w:hAnsi="Times New Roman" w:eastAsia="方正仿宋_GBK"/>
          <w:color w:val="000000"/>
          <w:sz w:val="32"/>
        </w:rPr>
        <w:t>5.76</w:t>
      </w:r>
      <w:r>
        <w:rPr>
          <w:rFonts w:ascii="Times New Roman" w:hAnsi="Times New Roman" w:eastAsia="方正仿宋_GBK"/>
          <w:color w:val="000000"/>
          <w:sz w:val="32"/>
        </w:rPr>
        <w:t>万元。</w:t>
      </w:r>
    </w:p>
    <w:p>
      <w:pPr>
        <w:ind w:firstLine="640" w:firstLineChars="200"/>
        <w:rPr>
          <w:rFonts w:ascii="Times New Roman" w:hAnsi="Times New Roman" w:eastAsia="方正仿宋_GBK"/>
          <w:color w:val="000000"/>
          <w:sz w:val="32"/>
        </w:rPr>
      </w:pPr>
      <w:r>
        <w:rPr>
          <w:rFonts w:ascii="Times New Roman" w:hAnsi="Times New Roman" w:eastAsia="方正仿宋_GBK"/>
          <w:color w:val="000000"/>
          <w:sz w:val="32"/>
        </w:rPr>
        <w:t>4．国有资产占有使用情况。</w:t>
      </w:r>
      <w:r>
        <w:rPr>
          <w:rFonts w:hint="eastAsia" w:ascii="Times New Roman" w:hAnsi="Times New Roman" w:eastAsia="方正仿宋_GBK"/>
          <w:color w:val="000000"/>
          <w:sz w:val="32"/>
          <w:lang w:val="en-US" w:eastAsia="zh-CN"/>
        </w:rPr>
        <w:t>截至</w:t>
      </w:r>
      <w:bookmarkStart w:id="0" w:name="_GoBack"/>
      <w:bookmarkEnd w:id="0"/>
      <w:r>
        <w:rPr>
          <w:rFonts w:ascii="Times New Roman" w:hAnsi="Times New Roman" w:eastAsia="方正仿宋_GBK"/>
          <w:color w:val="000000"/>
          <w:sz w:val="32"/>
        </w:rPr>
        <w:t>2022年12月，本单位共有车辆0辆，其中一般公务用车0辆、执勤执法用车0辆。2023年一般公共预算安排购置车辆0辆，其中一般公务用车0辆、执勤执法用车0辆。</w:t>
      </w:r>
    </w:p>
    <w:p>
      <w:pPr>
        <w:spacing w:line="600" w:lineRule="exact"/>
        <w:ind w:left="640"/>
        <w:rPr>
          <w:rFonts w:ascii="Times New Roman" w:hAnsi="Times New Roman" w:eastAsia="方正仿宋_GBK" w:cs="Times New Roman"/>
          <w:sz w:val="32"/>
          <w:szCs w:val="32"/>
        </w:rPr>
      </w:pPr>
      <w:r>
        <w:rPr>
          <w:rFonts w:ascii="Times New Roman" w:hAnsi="Times New Roman" w:eastAsia="方正黑体_GBK" w:cs="Times New Roman"/>
          <w:sz w:val="32"/>
        </w:rPr>
        <w:t>六、专业性名词解释</w:t>
      </w:r>
    </w:p>
    <w:p>
      <w:pPr>
        <w:pStyle w:val="9"/>
        <w:tabs>
          <w:tab w:val="center" w:pos="4153"/>
          <w:tab w:val="left" w:pos="7275"/>
        </w:tabs>
        <w:spacing w:line="600" w:lineRule="exact"/>
        <w:ind w:firstLine="640"/>
        <w:jc w:val="left"/>
        <w:rPr>
          <w:rFonts w:ascii="Times New Roman" w:hAnsi="Times New Roman" w:eastAsia="方正仿宋_GBK"/>
          <w:sz w:val="32"/>
          <w:szCs w:val="32"/>
        </w:rPr>
      </w:pPr>
      <w:r>
        <w:rPr>
          <w:rFonts w:ascii="Times New Roman" w:hAnsi="Times New Roman" w:eastAsia="方正楷体_GBK"/>
          <w:sz w:val="32"/>
        </w:rPr>
        <w:t>（一）财政拨款收入：</w:t>
      </w:r>
      <w:r>
        <w:rPr>
          <w:rFonts w:ascii="Times New Roman" w:hAnsi="Times New Roman" w:eastAsia="方正仿宋_GBK"/>
          <w:sz w:val="32"/>
          <w:szCs w:val="32"/>
        </w:rPr>
        <w:t>指本年度从本级财政部门取得的财政拨款，包括一般公共预算财政拨款和政府性基金预算财政拨款。</w:t>
      </w:r>
    </w:p>
    <w:p>
      <w:pPr>
        <w:pStyle w:val="9"/>
        <w:tabs>
          <w:tab w:val="center" w:pos="4153"/>
          <w:tab w:val="left" w:pos="7275"/>
        </w:tabs>
        <w:spacing w:line="600" w:lineRule="exact"/>
        <w:ind w:firstLine="640"/>
        <w:jc w:val="left"/>
        <w:rPr>
          <w:rFonts w:ascii="Times New Roman" w:hAnsi="Times New Roman" w:eastAsia="方正仿宋_GBK"/>
          <w:sz w:val="32"/>
          <w:szCs w:val="32"/>
        </w:rPr>
      </w:pPr>
      <w:r>
        <w:rPr>
          <w:rFonts w:ascii="Times New Roman" w:hAnsi="Times New Roman" w:eastAsia="方正楷体_GBK"/>
          <w:sz w:val="32"/>
        </w:rPr>
        <w:t>（二）其他收入：</w:t>
      </w:r>
      <w:r>
        <w:rPr>
          <w:rFonts w:ascii="Times New Roman" w:hAnsi="Times New Roman" w:eastAsia="方正仿宋_GBK"/>
          <w:sz w:val="32"/>
          <w:szCs w:val="32"/>
        </w:rPr>
        <w:t>指单位取得的除“财政拨款收入”、“事业收入”、“经营收入”等以外的收入。</w:t>
      </w:r>
    </w:p>
    <w:p>
      <w:pPr>
        <w:pStyle w:val="9"/>
        <w:tabs>
          <w:tab w:val="center" w:pos="4153"/>
          <w:tab w:val="left" w:pos="7275"/>
        </w:tabs>
        <w:spacing w:line="600" w:lineRule="exact"/>
        <w:ind w:firstLine="640"/>
        <w:jc w:val="left"/>
        <w:rPr>
          <w:rFonts w:ascii="Times New Roman" w:hAnsi="Times New Roman" w:eastAsia="方正仿宋_GBK"/>
          <w:sz w:val="32"/>
          <w:szCs w:val="32"/>
        </w:rPr>
      </w:pPr>
      <w:r>
        <w:rPr>
          <w:rFonts w:ascii="Times New Roman" w:hAnsi="Times New Roman" w:eastAsia="方正楷体_GBK"/>
          <w:sz w:val="32"/>
        </w:rPr>
        <w:t>（三）基本支出：</w:t>
      </w:r>
      <w:r>
        <w:rPr>
          <w:rFonts w:ascii="Times New Roman" w:hAnsi="Times New Roman" w:eastAsia="方正仿宋_GBK"/>
          <w:sz w:val="32"/>
          <w:szCs w:val="32"/>
        </w:rPr>
        <w:t>指为保障机构正常运转、完成日常工作任务而发生的人员经费和公用经费。</w:t>
      </w:r>
    </w:p>
    <w:p>
      <w:pPr>
        <w:pStyle w:val="9"/>
        <w:tabs>
          <w:tab w:val="center" w:pos="4153"/>
          <w:tab w:val="left" w:pos="7275"/>
        </w:tabs>
        <w:spacing w:line="600" w:lineRule="exact"/>
        <w:ind w:firstLine="640"/>
        <w:jc w:val="left"/>
        <w:rPr>
          <w:rFonts w:ascii="Times New Roman" w:hAnsi="Times New Roman" w:eastAsia="方正仿宋_GBK"/>
          <w:sz w:val="32"/>
          <w:szCs w:val="32"/>
        </w:rPr>
      </w:pPr>
      <w:r>
        <w:rPr>
          <w:rFonts w:ascii="Times New Roman" w:hAnsi="Times New Roman" w:eastAsia="方正楷体_GBK"/>
          <w:sz w:val="32"/>
        </w:rPr>
        <w:t>（四）项目支出：</w:t>
      </w:r>
      <w:r>
        <w:rPr>
          <w:rFonts w:ascii="Times New Roman" w:hAnsi="Times New Roman" w:eastAsia="方正仿宋_GBK"/>
          <w:sz w:val="32"/>
          <w:szCs w:val="32"/>
        </w:rPr>
        <w:t>指在基本支出之外为完成特定行政任务和事业发展目标所发生的支出。</w:t>
      </w:r>
    </w:p>
    <w:p>
      <w:pPr>
        <w:ind w:firstLine="640" w:firstLineChars="200"/>
        <w:rPr>
          <w:rFonts w:ascii="Times New Roman" w:hAnsi="Times New Roman" w:eastAsia="方正仿宋_GBK" w:cs="Times New Roman"/>
          <w:color w:val="000000"/>
          <w:sz w:val="32"/>
        </w:rPr>
      </w:pPr>
      <w:r>
        <w:rPr>
          <w:rFonts w:ascii="Times New Roman" w:hAnsi="Times New Roman" w:eastAsia="方正楷体_GBK" w:cs="Times New Roman"/>
          <w:sz w:val="32"/>
        </w:rPr>
        <w:t>（五）</w:t>
      </w:r>
      <w:r>
        <w:rPr>
          <w:rFonts w:ascii="Times New Roman" w:hAnsi="Times New Roman" w:eastAsia="方正仿宋_GBK" w:cs="Times New Roman"/>
          <w:sz w:val="32"/>
        </w:rPr>
        <w:t>“</w:t>
      </w:r>
      <w:r>
        <w:rPr>
          <w:rFonts w:ascii="Times New Roman" w:hAnsi="Times New Roman" w:eastAsia="方正楷体_GBK" w:cs="Times New Roman"/>
          <w:sz w:val="32"/>
        </w:rPr>
        <w:t>三公</w:t>
      </w:r>
      <w:r>
        <w:rPr>
          <w:rFonts w:ascii="Times New Roman" w:hAnsi="Times New Roman" w:eastAsia="方正仿宋_GBK" w:cs="Times New Roman"/>
          <w:sz w:val="32"/>
        </w:rPr>
        <w:t>”</w:t>
      </w:r>
      <w:r>
        <w:rPr>
          <w:rFonts w:ascii="Times New Roman" w:hAnsi="Times New Roman" w:eastAsia="方正楷体_GBK" w:cs="Times New Roman"/>
          <w:sz w:val="32"/>
        </w:rPr>
        <w:t>经费：</w:t>
      </w:r>
      <w:r>
        <w:rPr>
          <w:rFonts w:ascii="Times New Roman" w:hAnsi="Times New Roman" w:eastAsia="方正仿宋_GBK" w:cs="Times New Roman"/>
          <w:sz w:val="32"/>
          <w:szCs w:val="32"/>
        </w:rPr>
        <w:t>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rPr>
          <w:rFonts w:ascii="Times New Roman" w:hAnsi="Times New Roman" w:eastAsia="方正小标宋_GBK" w:cs="Times New Roman"/>
          <w:sz w:val="44"/>
          <w:szCs w:val="44"/>
        </w:rPr>
      </w:pPr>
      <w:r>
        <w:rPr>
          <w:rFonts w:ascii="Times New Roman" w:hAnsi="Times New Roman" w:eastAsia="方正仿宋_GBK" w:cs="Times New Roman"/>
          <w:b/>
          <w:sz w:val="32"/>
        </w:rPr>
        <w:t>部门预算公开联系人：吴进  联系方式：</w:t>
      </w:r>
      <w:r>
        <w:rPr>
          <w:rFonts w:hint="eastAsia" w:ascii="Times New Roman" w:hAnsi="Times New Roman" w:eastAsia="方正仿宋_GBK" w:cs="Times New Roman"/>
          <w:b/>
          <w:sz w:val="32"/>
        </w:rPr>
        <w:t>（</w:t>
      </w:r>
      <w:r>
        <w:rPr>
          <w:rFonts w:ascii="Times New Roman" w:hAnsi="Times New Roman" w:eastAsia="方正仿宋_GBK" w:cs="Times New Roman"/>
          <w:b/>
          <w:sz w:val="32"/>
        </w:rPr>
        <w:t>吴进</w:t>
      </w:r>
      <w:r>
        <w:rPr>
          <w:rFonts w:hint="eastAsia" w:ascii="Times New Roman" w:hAnsi="Times New Roman" w:eastAsia="方正仿宋_GBK" w:cs="Times New Roman"/>
          <w:b/>
          <w:sz w:val="32"/>
        </w:rPr>
        <w:t>，电话：</w:t>
      </w:r>
      <w:r>
        <w:rPr>
          <w:rFonts w:ascii="Times New Roman" w:hAnsi="Times New Roman" w:eastAsia="方正仿宋_GBK" w:cs="Times New Roman"/>
          <w:b/>
          <w:sz w:val="32"/>
        </w:rPr>
        <w:t>023-52795022</w:t>
      </w:r>
      <w:r>
        <w:rPr>
          <w:rFonts w:hint="eastAsia" w:ascii="Times New Roman" w:hAnsi="Times New Roman" w:eastAsia="方正仿宋_GBK" w:cs="Times New Roman"/>
          <w:b/>
          <w:sz w:val="32"/>
        </w:rPr>
        <w:t>）</w:t>
      </w:r>
    </w:p>
    <w:sectPr>
      <w:footerReference r:id="rId3" w:type="default"/>
      <w:footerReference r:id="rId4" w:type="even"/>
      <w:pgSz w:w="11906" w:h="16838"/>
      <w:pgMar w:top="1814" w:right="1531" w:bottom="1814" w:left="1531" w:header="851" w:footer="1418"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Arial">
    <w:panose1 w:val="020B0604020202020204"/>
    <w:charset w:val="00"/>
    <w:family w:val="auto"/>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420" w:rightChars="200"/>
      <w:jc w:val="right"/>
      <w:rPr>
        <w:rFonts w:ascii="Times New Roman" w:hAnsi="Times New Roman" w:cs="Times New Roman"/>
        <w:sz w:val="28"/>
        <w:szCs w:val="28"/>
      </w:rPr>
    </w:pPr>
    <w:r>
      <w:rPr>
        <w:rFonts w:ascii="Times New Roman" w:hAnsi="Times New Roman" w:cs="Times New Roman"/>
        <w:sz w:val="28"/>
        <w:szCs w:val="28"/>
      </w:rPr>
      <w:t>—</w:t>
    </w:r>
    <w:sdt>
      <w:sdtPr>
        <w:rPr>
          <w:rFonts w:ascii="Times New Roman" w:hAnsi="Times New Roman" w:cs="Times New Roman"/>
          <w:sz w:val="28"/>
          <w:szCs w:val="28"/>
        </w:rPr>
        <w:id w:val="-1345702473"/>
      </w:sdtPr>
      <w:sdtEndPr>
        <w:rPr>
          <w:rFonts w:ascii="Times New Roman" w:hAnsi="Times New Roman" w:cs="Times New Roman"/>
          <w:sz w:val="28"/>
          <w:szCs w:val="28"/>
        </w:rPr>
      </w:sdtEndPr>
      <w:sdtContent>
        <w:r>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PAGE   \* MERGEFORMAT</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3</w:t>
        </w:r>
        <w:r>
          <w:rPr>
            <w:rFonts w:ascii="Times New Roman" w:hAnsi="Times New Roman" w:cs="Times New Roman"/>
            <w:sz w:val="28"/>
            <w:szCs w:val="28"/>
          </w:rPr>
          <w:fldChar w:fldCharType="end"/>
        </w:r>
        <w:r>
          <w:rPr>
            <w:rFonts w:ascii="Times New Roman" w:hAnsi="Times New Roman" w:cs="Times New Roman"/>
            <w:sz w:val="28"/>
            <w:szCs w:val="28"/>
          </w:rPr>
          <w:t xml:space="preserve"> </w:t>
        </w:r>
      </w:sdtContent>
    </w:sdt>
    <w:r>
      <w:rPr>
        <w:rFonts w:ascii="Times New Roman" w:hAnsi="Times New Roman" w:cs="Times New Roman"/>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left="420" w:leftChars="200"/>
      <w:rPr>
        <w:rFonts w:ascii="Times New Roman" w:hAnsi="Times New Roman" w:cs="Times New Roman"/>
        <w:sz w:val="28"/>
        <w:szCs w:val="28"/>
      </w:rPr>
    </w:pPr>
    <w:r>
      <w:rPr>
        <w:rFonts w:ascii="Times New Roman" w:hAnsi="Times New Roman" w:cs="Times New Roman"/>
        <w:sz w:val="28"/>
        <w:szCs w:val="28"/>
      </w:rPr>
      <w:t>—</w:t>
    </w:r>
    <w:sdt>
      <w:sdtPr>
        <w:rPr>
          <w:rFonts w:ascii="Times New Roman" w:hAnsi="Times New Roman" w:cs="Times New Roman"/>
          <w:sz w:val="28"/>
          <w:szCs w:val="28"/>
        </w:rPr>
        <w:id w:val="-1144127855"/>
      </w:sdtPr>
      <w:sdtEndPr>
        <w:rPr>
          <w:rFonts w:ascii="Times New Roman" w:hAnsi="Times New Roman" w:cs="Times New Roman"/>
          <w:sz w:val="28"/>
          <w:szCs w:val="28"/>
        </w:rPr>
      </w:sdtEndPr>
      <w:sdtContent>
        <w:r>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PAGE   \* MERGEFORMAT</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4</w:t>
        </w:r>
        <w:r>
          <w:rPr>
            <w:rFonts w:ascii="Times New Roman" w:hAnsi="Times New Roman" w:cs="Times New Roman"/>
            <w:sz w:val="28"/>
            <w:szCs w:val="28"/>
          </w:rPr>
          <w:fldChar w:fldCharType="end"/>
        </w:r>
        <w:r>
          <w:rPr>
            <w:rFonts w:ascii="Times New Roman" w:hAnsi="Times New Roman" w:cs="Times New Roman"/>
            <w:sz w:val="28"/>
            <w:szCs w:val="28"/>
          </w:rPr>
          <w:t xml:space="preserve"> </w:t>
        </w:r>
      </w:sdtContent>
    </w:sdt>
    <w:r>
      <w:rPr>
        <w:rFonts w:ascii="Times New Roman" w:hAnsi="Times New Roman" w:cs="Times New Roman"/>
        <w:sz w:val="28"/>
        <w:szCs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val="1"/>
  <w:bordersDoNotSurroundHeader w:val="1"/>
  <w:bordersDoNotSurroundFooter w:val="1"/>
  <w:documentProtection w:enforcement="0"/>
  <w:defaultTabStop w:val="420"/>
  <w:evenAndOddHeaders w:val="1"/>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8AC"/>
    <w:rsid w:val="00022585"/>
    <w:rsid w:val="000769DE"/>
    <w:rsid w:val="00085BA4"/>
    <w:rsid w:val="000A36F3"/>
    <w:rsid w:val="000A73D5"/>
    <w:rsid w:val="000C588F"/>
    <w:rsid w:val="000D1D9C"/>
    <w:rsid w:val="000D7CFF"/>
    <w:rsid w:val="001351A4"/>
    <w:rsid w:val="0018768D"/>
    <w:rsid w:val="001B5C69"/>
    <w:rsid w:val="001C4980"/>
    <w:rsid w:val="00201200"/>
    <w:rsid w:val="00257EAC"/>
    <w:rsid w:val="002E296D"/>
    <w:rsid w:val="003431BD"/>
    <w:rsid w:val="00366BCB"/>
    <w:rsid w:val="003A388C"/>
    <w:rsid w:val="003F55FD"/>
    <w:rsid w:val="00445602"/>
    <w:rsid w:val="00452B42"/>
    <w:rsid w:val="00467D8B"/>
    <w:rsid w:val="0049717B"/>
    <w:rsid w:val="004A12FC"/>
    <w:rsid w:val="004A4BF6"/>
    <w:rsid w:val="004F1A0B"/>
    <w:rsid w:val="004F7FF4"/>
    <w:rsid w:val="005523E5"/>
    <w:rsid w:val="00622925"/>
    <w:rsid w:val="00627C64"/>
    <w:rsid w:val="0063471F"/>
    <w:rsid w:val="0064314C"/>
    <w:rsid w:val="00685754"/>
    <w:rsid w:val="006D27F4"/>
    <w:rsid w:val="006D5415"/>
    <w:rsid w:val="006E5242"/>
    <w:rsid w:val="007140BC"/>
    <w:rsid w:val="007468AC"/>
    <w:rsid w:val="007565DA"/>
    <w:rsid w:val="007C05D9"/>
    <w:rsid w:val="007D4494"/>
    <w:rsid w:val="007E5516"/>
    <w:rsid w:val="00833214"/>
    <w:rsid w:val="008B467B"/>
    <w:rsid w:val="008F61FE"/>
    <w:rsid w:val="00901993"/>
    <w:rsid w:val="0097783F"/>
    <w:rsid w:val="00985D35"/>
    <w:rsid w:val="00997A70"/>
    <w:rsid w:val="00A60C15"/>
    <w:rsid w:val="00AC1EC0"/>
    <w:rsid w:val="00AC3E3A"/>
    <w:rsid w:val="00AC649B"/>
    <w:rsid w:val="00AD48B3"/>
    <w:rsid w:val="00AF39CD"/>
    <w:rsid w:val="00AF4BFA"/>
    <w:rsid w:val="00B31A7F"/>
    <w:rsid w:val="00B3580F"/>
    <w:rsid w:val="00B47A57"/>
    <w:rsid w:val="00B55F6A"/>
    <w:rsid w:val="00B63FAF"/>
    <w:rsid w:val="00B751D2"/>
    <w:rsid w:val="00BB4FDF"/>
    <w:rsid w:val="00BF6178"/>
    <w:rsid w:val="00C24A10"/>
    <w:rsid w:val="00C827F3"/>
    <w:rsid w:val="00CC66F4"/>
    <w:rsid w:val="00D05E02"/>
    <w:rsid w:val="00D67B83"/>
    <w:rsid w:val="00D72234"/>
    <w:rsid w:val="00D75676"/>
    <w:rsid w:val="00D81E9D"/>
    <w:rsid w:val="00D922F8"/>
    <w:rsid w:val="00DD76AA"/>
    <w:rsid w:val="00E21931"/>
    <w:rsid w:val="00E8183C"/>
    <w:rsid w:val="00EA620F"/>
    <w:rsid w:val="00EC3E23"/>
    <w:rsid w:val="00EF617F"/>
    <w:rsid w:val="00F34381"/>
    <w:rsid w:val="00F34C12"/>
    <w:rsid w:val="00F36862"/>
    <w:rsid w:val="00F71DEB"/>
    <w:rsid w:val="349C53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qFormat/>
    <w:uiPriority w:val="1"/>
  </w:style>
  <w:style w:type="table" w:default="1" w:styleId="6">
    <w:name w:val="Normal Table"/>
    <w:unhideWhenUsed/>
    <w:uiPriority w:val="99"/>
    <w:tblPr>
      <w:tblLayout w:type="fixed"/>
      <w:tblCellMar>
        <w:top w:w="0" w:type="dxa"/>
        <w:left w:w="108" w:type="dxa"/>
        <w:bottom w:w="0" w:type="dxa"/>
        <w:right w:w="108" w:type="dxa"/>
      </w:tblCellMar>
    </w:tblPr>
  </w:style>
  <w:style w:type="paragraph" w:styleId="2">
    <w:name w:val="Balloon Text"/>
    <w:basedOn w:val="1"/>
    <w:link w:val="11"/>
    <w:unhideWhenUsed/>
    <w:uiPriority w:val="99"/>
    <w:rPr>
      <w:sz w:val="18"/>
      <w:szCs w:val="18"/>
    </w:rPr>
  </w:style>
  <w:style w:type="paragraph" w:styleId="3">
    <w:name w:val="footer"/>
    <w:basedOn w:val="1"/>
    <w:link w:val="8"/>
    <w:unhideWhenUsed/>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5"/>
    <w:link w:val="4"/>
    <w:uiPriority w:val="99"/>
    <w:rPr>
      <w:sz w:val="18"/>
      <w:szCs w:val="18"/>
    </w:rPr>
  </w:style>
  <w:style w:type="character" w:customStyle="1" w:styleId="8">
    <w:name w:val="页脚 Char"/>
    <w:basedOn w:val="5"/>
    <w:link w:val="3"/>
    <w:uiPriority w:val="99"/>
    <w:rPr>
      <w:sz w:val="18"/>
      <w:szCs w:val="18"/>
    </w:rPr>
  </w:style>
  <w:style w:type="paragraph" w:customStyle="1" w:styleId="9">
    <w:name w:val="_Style 7"/>
    <w:basedOn w:val="1"/>
    <w:next w:val="10"/>
    <w:qFormat/>
    <w:uiPriority w:val="34"/>
    <w:pPr>
      <w:ind w:firstLine="420" w:firstLineChars="200"/>
    </w:pPr>
    <w:rPr>
      <w:rFonts w:ascii="Calibri" w:hAnsi="Calibri" w:eastAsia="宋体" w:cs="Times New Roman"/>
    </w:rPr>
  </w:style>
  <w:style w:type="paragraph" w:customStyle="1" w:styleId="10">
    <w:name w:val="List Paragraph"/>
    <w:basedOn w:val="1"/>
    <w:qFormat/>
    <w:uiPriority w:val="34"/>
    <w:pPr>
      <w:ind w:firstLine="420" w:firstLineChars="200"/>
    </w:pPr>
  </w:style>
  <w:style w:type="character" w:customStyle="1" w:styleId="11">
    <w:name w:val="批注框文本 Char"/>
    <w:basedOn w:val="5"/>
    <w:link w:val="2"/>
    <w:semiHidden/>
    <w:uiPriority w:val="99"/>
    <w:rPr>
      <w:sz w:val="18"/>
      <w:szCs w:val="18"/>
    </w:rPr>
  </w:style>
  <w:style w:type="paragraph" w:customStyle="1" w:styleId="12">
    <w:name w:val="_Style 11"/>
    <w:basedOn w:val="1"/>
    <w:next w:val="10"/>
    <w:qFormat/>
    <w:uiPriority w:val="34"/>
    <w:pPr>
      <w:ind w:firstLine="420" w:firstLineChars="200"/>
    </w:pPr>
    <w:rPr>
      <w:rFonts w:ascii="Calibri" w:hAnsi="Calibri" w:eastAsia="宋体" w:cs="Times New Roma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Users</Company>
  <Pages>4</Pages>
  <Words>263</Words>
  <Characters>1502</Characters>
  <Lines>12</Lines>
  <Paragraphs>3</Paragraphs>
  <TotalTime>0</TotalTime>
  <ScaleCrop>false</ScaleCrop>
  <LinksUpToDate>false</LinksUpToDate>
  <CharactersWithSpaces>1762</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2023-02-27T08:58:00Z</dcterms:created>
  <dc:creator>Windows 用户</dc:creator>
  <cp:lastModifiedBy>DELL</cp:lastModifiedBy>
  <cp:lastPrinted>2023-02-28T00:15:00Z</cp:lastPrinted>
  <dcterms:modified xsi:type="dcterms:W3CDTF">2023-03-16T07:08:39Z</dcterms:modified>
  <cp:revision>63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