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重庆市开州区大进镇中心小学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1.组织实施教育教学活动，维护学校的教学秩序。</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2.对受教育者进行学籍管理，实施奖励或者处分，颁发相应的学业证书。</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3.聘任教职工，实施奖励或者处分。</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4.维护受教育者、教师及其他职工的合法权益。</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5.根据学校规模，设置学校管理机构，建立健全各项规章制度和岗位责任制。</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6.做好学校安全稳定工作和后勤保障服务工作。</w:t>
      </w:r>
    </w:p>
    <w:p>
      <w:pPr>
        <w:pStyle w:val="7"/>
        <w:tabs>
          <w:tab w:val="center" w:pos="4153"/>
          <w:tab w:val="left" w:pos="7275"/>
        </w:tabs>
        <w:spacing w:line="600" w:lineRule="exact"/>
        <w:ind w:left="640" w:firstLine="0" w:firstLineChars="0"/>
        <w:jc w:val="left"/>
        <w:rPr>
          <w:rFonts w:ascii="Times New Roman" w:hAnsi="Times New Roman" w:eastAsia="方正仿宋_GBK" w:cs="Times New Roman"/>
          <w:sz w:val="32"/>
        </w:rPr>
      </w:pPr>
      <w:r>
        <w:rPr>
          <w:rFonts w:ascii="Times New Roman" w:hAnsi="Times New Roman" w:eastAsia="方正仿宋_GBK" w:cs="Times New Roman"/>
          <w:sz w:val="32"/>
        </w:rPr>
        <w:t>（二）单位构成</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szCs w:val="32"/>
        </w:rPr>
        <w:t>重庆市开州区大进镇中心小学内设4个职能处室（开州编委发〔2016〕67号），分别为教务处、安稳办、总务处、大队部</w:t>
      </w:r>
      <w:r>
        <w:rPr>
          <w:rFonts w:ascii="Times New Roman" w:hAnsi="Times New Roman" w:eastAsia="方正仿宋_GBK" w:cs="Times New Roman"/>
          <w:sz w:val="32"/>
        </w:rPr>
        <w:t>。</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2023年年初预算数2315.81万元（含上年结转39.15万元），其中：一般公共预算拨款2315.81万元（含上年结转39.15万元），政府性基金预算拨款 0万元，国有资本经营预算收入0 万元，事业收入 0万元，事业单位经营收入 0万元，其他收入0 万元。收入较2022年增加503.02万元，主要是教育支出经费拨款增加460.36万元，社会保障和就业支出增加27.10万元，卫生健康支出增加10.71万元，住房保障支出增加4.84万元。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2315.81万元，其中：教育支出预算1773.71万元，社会保障和就业支出预算345.73万元，卫生健康支出预算107.20万元，住房保障支出预算89.57万元。支出预算较2022年增加503.02万元，主要是基本支出预算增加167.30 万元，项目支出增加335.72万元。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2315.81万元，一般公共预算财政拨款支出2315.81万元，比2022年增加503.02万元。其中：基本支出1900.54万元，比2022年增加167.30万元，主要用于保障在职人员工资福利及社会保险缴费，离休人员离休费，退休人员补助等，保障部门正常运转的各项商品服务支出；项目支出415.27万元，比2022年增加335.72万元，义教营改170.35万元，贫困生补助30.35万元，食堂运行经费21.36万元，教学楼及学生食堂治漏40.00万元，义教薄改实验室建设9.00万元等纳入年初项目预算。</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我单位2023年无使用政府性基金预算拨款安排的支出。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00"/>
        <w:rPr>
          <w:rFonts w:ascii="Times New Roman" w:hAnsi="Times New Roman" w:eastAsia="方正仿宋_GBK" w:cs="Times New Roman"/>
          <w:sz w:val="32"/>
        </w:rPr>
      </w:pPr>
      <w:r>
        <w:rPr>
          <w:rFonts w:ascii="Times New Roman" w:hAnsi="Times New Roman" w:eastAsia="方正仿宋_GBK" w:cs="Times New Roman"/>
          <w:sz w:val="32"/>
        </w:rPr>
        <w:t>2023年我单位无“三公”经费预算支出经费。</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ind w:firstLine="640" w:firstLineChars="200"/>
        <w:rPr>
          <w:rFonts w:ascii="Times New Roman" w:hAnsi="Times New Roman" w:eastAsia="方正仿宋_GBK" w:cs="Times New Roman"/>
          <w:color w:val="000000" w:themeColor="text1"/>
          <w:sz w:val="32"/>
          <w14:textFill>
            <w14:solidFill>
              <w14:schemeClr w14:val="tx1"/>
            </w14:solidFill>
          </w14:textFill>
        </w:rPr>
      </w:pPr>
      <w:r>
        <w:rPr>
          <w:rFonts w:ascii="Times New Roman" w:hAnsi="Times New Roman" w:eastAsia="方正仿宋_GBK" w:cs="Times New Roman"/>
          <w:color w:val="000000" w:themeColor="text1"/>
          <w:sz w:val="32"/>
          <w14:textFill>
            <w14:solidFill>
              <w14:schemeClr w14:val="tx1"/>
            </w14:solidFill>
          </w14:textFill>
        </w:rPr>
        <w:t>2．政府采购情况。本单位政府采购预算总额</w:t>
      </w:r>
      <w:r>
        <w:rPr>
          <w:rFonts w:ascii="Times New Roman" w:hAnsi="Times New Roman" w:eastAsia="方正仿宋_GBK" w:cs="Times New Roman"/>
          <w:sz w:val="32"/>
        </w:rPr>
        <w:t>12.00</w:t>
      </w:r>
      <w:r>
        <w:rPr>
          <w:rFonts w:ascii="Times New Roman" w:hAnsi="Times New Roman" w:eastAsia="方正仿宋_GBK" w:cs="Times New Roman"/>
          <w:color w:val="000000" w:themeColor="text1"/>
          <w:sz w:val="32"/>
          <w14:textFill>
            <w14:solidFill>
              <w14:schemeClr w14:val="tx1"/>
            </w14:solidFill>
          </w14:textFill>
        </w:rPr>
        <w:t>万元：政府采购货物预算</w:t>
      </w:r>
      <w:r>
        <w:rPr>
          <w:rFonts w:ascii="Times New Roman" w:hAnsi="Times New Roman" w:eastAsia="方正仿宋_GBK" w:cs="Times New Roman"/>
          <w:sz w:val="32"/>
        </w:rPr>
        <w:t>12.00</w:t>
      </w:r>
      <w:r>
        <w:rPr>
          <w:rFonts w:ascii="Times New Roman" w:hAnsi="Times New Roman" w:eastAsia="方正仿宋_GBK" w:cs="Times New Roman"/>
          <w:color w:val="000000" w:themeColor="text1"/>
          <w:sz w:val="32"/>
          <w14:textFill>
            <w14:solidFill>
              <w14:schemeClr w14:val="tx1"/>
            </w14:solidFill>
          </w14:textFill>
        </w:rPr>
        <w:t>万元；其中一般公共预算拨款政府采购</w:t>
      </w:r>
      <w:r>
        <w:rPr>
          <w:rFonts w:ascii="Times New Roman" w:hAnsi="Times New Roman" w:eastAsia="方正仿宋_GBK" w:cs="Times New Roman"/>
          <w:sz w:val="32"/>
        </w:rPr>
        <w:t>12.00</w:t>
      </w:r>
      <w:r>
        <w:rPr>
          <w:rFonts w:ascii="Times New Roman" w:hAnsi="Times New Roman" w:eastAsia="方正仿宋_GBK" w:cs="Times New Roman"/>
          <w:color w:val="000000" w:themeColor="text1"/>
          <w:sz w:val="32"/>
          <w14:textFill>
            <w14:solidFill>
              <w14:schemeClr w14:val="tx1"/>
            </w14:solidFill>
          </w14:textFill>
        </w:rPr>
        <w:t>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w:t>
      </w:r>
      <w:r>
        <w:rPr>
          <w:rFonts w:ascii="Times New Roman" w:hAnsi="Times New Roman" w:eastAsia="方正仿宋_GBK" w:cs="Times New Roman"/>
          <w:color w:val="000000"/>
          <w:sz w:val="32"/>
        </w:rPr>
        <w:t>2023年项目支出均实行了绩效目标管理，涉及一般公共预算当年财政拨款</w:t>
      </w:r>
      <w:r>
        <w:rPr>
          <w:rFonts w:ascii="Times New Roman" w:hAnsi="Times New Roman" w:eastAsia="方正仿宋_GBK" w:cs="Times New Roman"/>
          <w:sz w:val="32"/>
        </w:rPr>
        <w:t>415.27</w:t>
      </w:r>
      <w:r>
        <w:rPr>
          <w:rFonts w:ascii="Times New Roman" w:hAnsi="Times New Roman" w:eastAsia="方正仿宋_GBK" w:cs="Times New Roman"/>
          <w:color w:val="000000"/>
          <w:sz w:val="32"/>
        </w:rPr>
        <w:t>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4．国有资产占有使用情况。</w:t>
      </w:r>
      <w:r>
        <w:rPr>
          <w:rFonts w:hint="eastAsia" w:ascii="Times New Roman" w:hAnsi="Times New Roman" w:eastAsia="方正仿宋_GBK" w:cs="Times New Roman"/>
          <w:color w:val="000000"/>
          <w:sz w:val="32"/>
          <w:lang w:val="en-US" w:eastAsia="zh-CN"/>
        </w:rPr>
        <w:t>截至</w:t>
      </w:r>
      <w:bookmarkStart w:id="0" w:name="_GoBack"/>
      <w:bookmarkEnd w:id="0"/>
      <w:r>
        <w:rPr>
          <w:rFonts w:ascii="Times New Roman" w:hAnsi="Times New Roman" w:eastAsia="方正仿宋_GBK" w:cs="Times New Roman"/>
          <w:sz w:val="32"/>
        </w:rPr>
        <w:t>2022</w:t>
      </w:r>
      <w:r>
        <w:rPr>
          <w:rFonts w:ascii="Times New Roman" w:hAnsi="Times New Roman" w:eastAsia="方正仿宋_GBK" w:cs="Times New Roman"/>
          <w:color w:val="000000"/>
          <w:sz w:val="32"/>
        </w:rPr>
        <w:t>年</w:t>
      </w:r>
      <w:r>
        <w:rPr>
          <w:rFonts w:ascii="Times New Roman" w:hAnsi="Times New Roman" w:eastAsia="方正仿宋_GBK" w:cs="Times New Roman"/>
          <w:sz w:val="32"/>
        </w:rPr>
        <w:t>12</w:t>
      </w:r>
      <w:r>
        <w:rPr>
          <w:rFonts w:ascii="Times New Roman" w:hAnsi="Times New Roman" w:eastAsia="方正仿宋_GBK" w:cs="Times New Roman"/>
          <w:color w:val="000000"/>
          <w:sz w:val="32"/>
        </w:rPr>
        <w:t>月，本单位无车辆。</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tabs>
          <w:tab w:val="center" w:pos="4153"/>
          <w:tab w:val="left" w:pos="7275"/>
        </w:tabs>
        <w:spacing w:line="600" w:lineRule="exact"/>
        <w:ind w:firstLine="640"/>
        <w:jc w:val="left"/>
        <w:rPr>
          <w:rFonts w:ascii="Times New Roman" w:hAnsi="Times New Roman" w:eastAsia="方正仿宋_GBK" w:cs="Times New Roman"/>
          <w:sz w:val="32"/>
          <w:szCs w:val="32"/>
        </w:rPr>
      </w:pPr>
      <w:r>
        <w:rPr>
          <w:rFonts w:ascii="Times New Roman" w:hAnsi="Times New Roman" w:eastAsia="方正楷体_GBK" w:cs="Times New Roman"/>
          <w:sz w:val="32"/>
        </w:rPr>
        <w:t>（一）财政拨款收入：</w:t>
      </w:r>
      <w:r>
        <w:rPr>
          <w:rFonts w:ascii="Times New Roman" w:hAnsi="Times New Roman" w:eastAsia="方正仿宋_GBK" w:cs="Times New Roman"/>
          <w:sz w:val="32"/>
          <w:szCs w:val="32"/>
        </w:rPr>
        <w:t>指本年度从本级财政部门取得的财政拨款，包括一般公共预算财政拨款和政府性基金预算财政拨款。</w:t>
      </w:r>
    </w:p>
    <w:p>
      <w:pPr>
        <w:tabs>
          <w:tab w:val="center" w:pos="4153"/>
          <w:tab w:val="left" w:pos="7275"/>
        </w:tabs>
        <w:spacing w:line="600" w:lineRule="exact"/>
        <w:ind w:firstLine="640"/>
        <w:jc w:val="left"/>
        <w:rPr>
          <w:rFonts w:ascii="Times New Roman" w:hAnsi="Times New Roman" w:eastAsia="方正仿宋_GBK" w:cs="Times New Roman"/>
          <w:sz w:val="32"/>
          <w:szCs w:val="32"/>
        </w:rPr>
      </w:pPr>
      <w:r>
        <w:rPr>
          <w:rFonts w:ascii="Times New Roman" w:hAnsi="Times New Roman" w:eastAsia="方正楷体_GBK" w:cs="Times New Roman"/>
          <w:sz w:val="32"/>
        </w:rPr>
        <w:t>（二）其他收入：</w:t>
      </w:r>
      <w:r>
        <w:rPr>
          <w:rFonts w:ascii="Times New Roman" w:hAnsi="Times New Roman" w:eastAsia="方正仿宋_GBK" w:cs="Times New Roman"/>
          <w:sz w:val="32"/>
          <w:szCs w:val="32"/>
        </w:rPr>
        <w:t>指单位取得的除“财政拨款收入”、“事业收入”、“经营收入”等以外的收入。</w:t>
      </w:r>
    </w:p>
    <w:p>
      <w:pPr>
        <w:tabs>
          <w:tab w:val="center" w:pos="4153"/>
          <w:tab w:val="left" w:pos="7275"/>
        </w:tabs>
        <w:spacing w:line="600" w:lineRule="exact"/>
        <w:ind w:firstLine="640"/>
        <w:jc w:val="left"/>
        <w:rPr>
          <w:rFonts w:ascii="Times New Roman" w:hAnsi="Times New Roman" w:eastAsia="方正仿宋_GBK" w:cs="Times New Roman"/>
          <w:sz w:val="32"/>
          <w:szCs w:val="32"/>
        </w:rPr>
      </w:pPr>
      <w:r>
        <w:rPr>
          <w:rFonts w:ascii="Times New Roman" w:hAnsi="Times New Roman" w:eastAsia="方正楷体_GBK" w:cs="Times New Roman"/>
          <w:sz w:val="32"/>
        </w:rPr>
        <w:t>（三）基本支出：</w:t>
      </w:r>
      <w:r>
        <w:rPr>
          <w:rFonts w:ascii="Times New Roman" w:hAnsi="Times New Roman" w:eastAsia="方正仿宋_GBK" w:cs="Times New Roman"/>
          <w:sz w:val="32"/>
          <w:szCs w:val="32"/>
        </w:rPr>
        <w:t>指为保障机构正常运转、完成日常工作任务而发生的人员经费和公用经费。</w:t>
      </w:r>
    </w:p>
    <w:p>
      <w:pPr>
        <w:tabs>
          <w:tab w:val="center" w:pos="4153"/>
          <w:tab w:val="left" w:pos="7275"/>
        </w:tabs>
        <w:spacing w:line="600" w:lineRule="exact"/>
        <w:ind w:firstLine="640"/>
        <w:jc w:val="left"/>
        <w:rPr>
          <w:rFonts w:ascii="Times New Roman" w:hAnsi="Times New Roman" w:eastAsia="方正仿宋_GBK" w:cs="Times New Roman"/>
          <w:sz w:val="32"/>
          <w:szCs w:val="32"/>
        </w:rPr>
      </w:pPr>
      <w:r>
        <w:rPr>
          <w:rFonts w:ascii="Times New Roman" w:hAnsi="Times New Roman" w:eastAsia="方正楷体_GBK" w:cs="Times New Roman"/>
          <w:sz w:val="32"/>
        </w:rPr>
        <w:t>（四）项目支出：</w:t>
      </w:r>
      <w:r>
        <w:rPr>
          <w:rFonts w:ascii="Times New Roman" w:hAnsi="Times New Roman" w:eastAsia="方正仿宋_GBK" w:cs="Times New Roman"/>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cs="Times New Roman"/>
        </w:rPr>
      </w:pPr>
      <w:r>
        <w:rPr>
          <w:rFonts w:ascii="Times New Roman" w:hAnsi="Times New Roman" w:eastAsia="方正仿宋_GBK" w:cs="Times New Roman"/>
          <w:b/>
          <w:sz w:val="32"/>
        </w:rPr>
        <w:t>部门预算公开联系人：谈彬  联系方式：</w:t>
      </w:r>
      <w:r>
        <w:rPr>
          <w:rFonts w:hint="eastAsia" w:ascii="Times New Roman" w:hAnsi="Times New Roman" w:eastAsia="方正仿宋_GBK" w:cs="Times New Roman"/>
          <w:b/>
          <w:sz w:val="32"/>
        </w:rPr>
        <w:t>（</w:t>
      </w:r>
      <w:r>
        <w:rPr>
          <w:rFonts w:ascii="Times New Roman" w:hAnsi="Times New Roman" w:eastAsia="方正仿宋_GBK" w:cs="Times New Roman"/>
          <w:b/>
          <w:sz w:val="32"/>
        </w:rPr>
        <w:t>谈彬</w:t>
      </w:r>
      <w:r>
        <w:rPr>
          <w:rFonts w:hint="eastAsia" w:ascii="Times New Roman" w:hAnsi="Times New Roman" w:eastAsia="方正仿宋_GBK" w:cs="Times New Roman"/>
          <w:b/>
          <w:sz w:val="32"/>
        </w:rPr>
        <w:t>，电话：</w:t>
      </w:r>
      <w:r>
        <w:rPr>
          <w:rFonts w:ascii="Times New Roman" w:hAnsi="Times New Roman" w:eastAsia="方正仿宋_GBK" w:cs="Times New Roman"/>
          <w:b/>
          <w:sz w:val="32"/>
        </w:rPr>
        <w:t>023-52440034</w:t>
      </w:r>
      <w:r>
        <w:rPr>
          <w:rFonts w:hint="eastAsia" w:ascii="Times New Roman" w:hAnsi="Times New Roman" w:eastAsia="方正仿宋_GBK" w:cs="Times New Roman"/>
          <w:b/>
          <w:sz w:val="32"/>
        </w:rPr>
        <w:t>）</w:t>
      </w: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6</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94"/>
    <w:rsid w:val="00033C8E"/>
    <w:rsid w:val="004C742F"/>
    <w:rsid w:val="005B7D06"/>
    <w:rsid w:val="007659C9"/>
    <w:rsid w:val="0077293B"/>
    <w:rsid w:val="008C3612"/>
    <w:rsid w:val="00B50396"/>
    <w:rsid w:val="00CB596D"/>
    <w:rsid w:val="00CC79E4"/>
    <w:rsid w:val="00ED25D9"/>
    <w:rsid w:val="00EE41C8"/>
    <w:rsid w:val="00F44D94"/>
    <w:rsid w:val="00F8499A"/>
    <w:rsid w:val="18732D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4"/>
    <w:link w:val="2"/>
    <w:uiPriority w:val="99"/>
    <w:rPr>
      <w:sz w:val="18"/>
      <w:szCs w:val="18"/>
    </w:rPr>
  </w:style>
  <w:style w:type="paragraph" w:customStyle="1" w:styleId="7">
    <w:name w:val="List Paragraph"/>
    <w:basedOn w:val="1"/>
    <w:qFormat/>
    <w:uiPriority w:val="34"/>
    <w:pPr>
      <w:ind w:firstLine="420" w:firstLineChars="200"/>
    </w:pPr>
  </w:style>
  <w:style w:type="character" w:customStyle="1" w:styleId="8">
    <w:name w:val="页眉 Char"/>
    <w:basedOn w:val="4"/>
    <w:link w:val="3"/>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246</Words>
  <Characters>1407</Characters>
  <Lines>11</Lines>
  <Paragraphs>3</Paragraphs>
  <TotalTime>0</TotalTime>
  <ScaleCrop>false</ScaleCrop>
  <LinksUpToDate>false</LinksUpToDate>
  <CharactersWithSpaces>1650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2023-02-28T09:01:00Z</dcterms:created>
  <dc:creator>Administrator</dc:creator>
  <cp:lastModifiedBy>DELL</cp:lastModifiedBy>
  <dcterms:modified xsi:type="dcterms:W3CDTF">2023-03-15T08:38:05Z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