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1760" w:firstLineChars="4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重庆市开州区巫山镇中心小学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黑体_GBK" w:cs="Times New Roman"/>
          <w:sz w:val="44"/>
          <w:szCs w:val="44"/>
        </w:rPr>
        <w:t xml:space="preserve"> 2023</w:t>
      </w:r>
      <w:r>
        <w:rPr>
          <w:rFonts w:ascii="Times New Roman" w:hAnsi="Times New Roman" w:eastAsia="方正小标宋_GBK" w:cs="Times New Roman"/>
          <w:sz w:val="44"/>
          <w:szCs w:val="44"/>
        </w:rPr>
        <w:t>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w:t>
      </w:r>
      <w:r>
        <w:rPr>
          <w:rFonts w:ascii="Times New Roman" w:hAnsi="Times New Roman" w:eastAsia="方正仿宋_GBK" w:cs="Times New Roman"/>
          <w:sz w:val="32"/>
          <w:szCs w:val="32"/>
        </w:rPr>
        <w:t>教导处、总务处、安稳办、大队部</w:t>
      </w:r>
      <w:r>
        <w:rPr>
          <w:rFonts w:ascii="Times New Roman" w:hAnsi="Times New Roman" w:eastAsia="方正仿宋_GBK" w:cs="Times New Roman"/>
          <w:sz w:val="32"/>
        </w:rPr>
        <w:t>。</w:t>
      </w:r>
    </w:p>
    <w:p>
      <w:pPr>
        <w:spacing w:line="600" w:lineRule="exact"/>
        <w:ind w:firstLine="960" w:firstLineChars="30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一）收入预算：2023年年初预算数811.91万元（含上年结转58.61万元），其中：一般公共预算拨款811.65万元（含上年结转58.35万元），政府性基金预算拨款0.26万元（含上年结转0.26万元）。收入较2022年增加136.13万元，主要是人员经费及公用经费等基本支出拨款增加0.06万元，项目支出拨款增加136.07万元。</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811.91万元，其中：教育支出预算585.23万元，社会保障和就业支出预算160.16万元，卫生健康支出预算37.38万元，住房保障支出预算28.87万元，政府性基金支出预算0.26万元,。支出预算较2022年增加136.13万元，主要是基本支出预算增加0.06万元，项目支出预算增加136.07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811.65万元，一般公共预算财政拨款支出811.65万元，比2022年增加138.9万元。其中：基本支出657.37万元，比2022年增加0.06万元，主要原因是社会保障和就业支出增加等，主要用于保障在职人员工资福利及社会保险缴费，退休人员补助等，以及保障部门正常运转的各项商品服务支出；项目支出154.28万元，比2022年增加138.84万元，主要原因是增加了支出的数量，主要用于遗属人员生活补助、“三支一扶”补助、义教营改膳食补助、食堂运行补助、校园安保、贫困学生生活补助、功能室改造以及“班班通”设备改造等重点工作。</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2023年政府性基金预算收入0.26万元，政府性基金预算支出0.26万元，比2022年减少2.77万元，主要原因是减少了复兴少年宫项目，主要用于复兴少年宫日常开支及设施设备购置等。</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2023年“三公”经费预算0万元，比2022年减少(或增加)0万元。其中：因公出国（境）费用0万元，比2022年减少(或增加)  0万元0；公务接待费0万元，比2022年减少(或增加)0万元；公务用车运行维护费0万元，比2022年减少(或增加)0万元；公务用车购置费0万元，比2022年减少(或增加)0万元。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3．绩效目标设置情况。2023年项目支出均实行了绩效目标管理，涉及一般公共预算当年财政拨款95.32万元。</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b/>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tabs>
          <w:tab w:val="center" w:pos="4153"/>
          <w:tab w:val="left" w:pos="7275"/>
        </w:tabs>
        <w:spacing w:line="600" w:lineRule="exact"/>
        <w:ind w:firstLine="0" w:firstLineChars="0"/>
        <w:jc w:val="left"/>
        <w:rPr>
          <w:rFonts w:ascii="Times New Roman" w:hAnsi="Times New Roman" w:eastAsia="方正小标宋_GBK" w:cs="Times New Roman"/>
          <w:sz w:val="44"/>
          <w:szCs w:val="44"/>
        </w:rPr>
      </w:pPr>
      <w:r>
        <w:rPr>
          <w:rFonts w:hint="eastAsia" w:ascii="Times New Roman" w:hAnsi="Times New Roman" w:eastAsia="方正仿宋_GBK"/>
          <w:b/>
          <w:sz w:val="32"/>
        </w:rPr>
        <w:t>部门预算公开联系人：</w:t>
      </w:r>
      <w:r>
        <w:rPr>
          <w:rFonts w:ascii="Times New Roman" w:hAnsi="Times New Roman" w:eastAsia="方正仿宋_GBK" w:cs="Times New Roman"/>
          <w:sz w:val="32"/>
        </w:rPr>
        <w:t>李从安</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sz w:val="32"/>
        </w:rPr>
        <w:t>李从安</w:t>
      </w:r>
      <w:r>
        <w:rPr>
          <w:rFonts w:hint="eastAsia" w:ascii="Times New Roman" w:hAnsi="Times New Roman" w:eastAsia="方正仿宋_GBK"/>
          <w:b/>
          <w:sz w:val="32"/>
        </w:rPr>
        <w:t>，电话：</w:t>
      </w:r>
      <w:r>
        <w:rPr>
          <w:rFonts w:ascii="Times New Roman" w:hAnsi="Times New Roman" w:eastAsia="方正仿宋_GBK" w:cs="Times New Roman"/>
          <w:sz w:val="32"/>
        </w:rPr>
        <w:t>023-52869004</w:t>
      </w:r>
      <w:r>
        <w:rPr>
          <w:rFonts w:hint="eastAsia" w:ascii="Times New Roman" w:hAnsi="Times New Roman" w:eastAsia="方正仿宋_GBK"/>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Tc2YTc5MjI4ZDFiZGZkZTU4NjlhMzM0MTU0OGUifQ=="/>
  </w:docVars>
  <w:rsids>
    <w:rsidRoot w:val="007468AC"/>
    <w:rsid w:val="00022585"/>
    <w:rsid w:val="000769DE"/>
    <w:rsid w:val="000C588F"/>
    <w:rsid w:val="0012730D"/>
    <w:rsid w:val="00201200"/>
    <w:rsid w:val="00257EAC"/>
    <w:rsid w:val="00305663"/>
    <w:rsid w:val="00366BCB"/>
    <w:rsid w:val="003A388C"/>
    <w:rsid w:val="004A12FC"/>
    <w:rsid w:val="004A4BF6"/>
    <w:rsid w:val="004F1A0B"/>
    <w:rsid w:val="004F7FF4"/>
    <w:rsid w:val="005523E5"/>
    <w:rsid w:val="00627C64"/>
    <w:rsid w:val="0063471F"/>
    <w:rsid w:val="0064314C"/>
    <w:rsid w:val="00685754"/>
    <w:rsid w:val="006D5415"/>
    <w:rsid w:val="006D7147"/>
    <w:rsid w:val="006E1A24"/>
    <w:rsid w:val="007140BC"/>
    <w:rsid w:val="007468AC"/>
    <w:rsid w:val="007C05D9"/>
    <w:rsid w:val="007E05E1"/>
    <w:rsid w:val="007F6D2A"/>
    <w:rsid w:val="00804BF3"/>
    <w:rsid w:val="00822A9C"/>
    <w:rsid w:val="00833214"/>
    <w:rsid w:val="008B467B"/>
    <w:rsid w:val="00AC1EC0"/>
    <w:rsid w:val="00AC649B"/>
    <w:rsid w:val="00AF39CD"/>
    <w:rsid w:val="00B55F6A"/>
    <w:rsid w:val="00B63FAF"/>
    <w:rsid w:val="00BF6178"/>
    <w:rsid w:val="00C827F3"/>
    <w:rsid w:val="00CC66F4"/>
    <w:rsid w:val="00D05E02"/>
    <w:rsid w:val="00D72234"/>
    <w:rsid w:val="00D75676"/>
    <w:rsid w:val="00D922F8"/>
    <w:rsid w:val="00E54C9E"/>
    <w:rsid w:val="00EA620F"/>
    <w:rsid w:val="00EF617F"/>
    <w:rsid w:val="00F34381"/>
    <w:rsid w:val="00F34C12"/>
    <w:rsid w:val="00F36862"/>
    <w:rsid w:val="00F71DEB"/>
    <w:rsid w:val="23EB18E8"/>
    <w:rsid w:val="541B091B"/>
    <w:rsid w:val="5865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284</Words>
  <Characters>1624</Characters>
  <Lines>13</Lines>
  <Paragraphs>3</Paragraphs>
  <TotalTime>0</TotalTime>
  <ScaleCrop>false</ScaleCrop>
  <LinksUpToDate>false</LinksUpToDate>
  <CharactersWithSpaces>1905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2023-03-16T07:21:12Z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0DCDCFBE303C4CDCBD7317CF7082F4DF</vt:lpwstr>
  </property>
</Properties>
</file>