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重庆市开州区南雅镇中心幼儿园</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实行保育与教育相结合的原则，对幼儿实施体、智、德、美诸方面全面发展的教育，促进其身心和谐发展。</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做好入园孩子在园期间的安全监管、生理和心理卫生保健工作。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hd w:val="clear" w:color="auto" w:fill="FFFFFF"/>
        <w:snapToGrid w:val="0"/>
        <w:spacing w:line="64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bCs/>
          <w:sz w:val="32"/>
          <w:szCs w:val="32"/>
          <w:shd w:val="clear" w:color="auto" w:fill="FFFFFF"/>
        </w:rPr>
        <w:t>从预算的单位构成看，本单位为二级预算单位，上级部门为重庆市开州区教育委员会，无下级预算单位。</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164.46万元（含上年结转20.40万元），其中：一般公共预算拨款164.46万元（含上年结转20.40万元），政府性基金预算拨款0万元，国有资本经营预算收入0万元，事业收入0万元，事业单位经营收入0万元，其他收入0万元。收入较2022年增加67.9万元，主要是教育支出增加60.09万元，社会保障和就业支出增加4.05万元，卫生健康支出增加2.10万元，住房保障支出增加1.65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164.46万元，其中：教育支出预算136.65万元，社会保障和就业支出预算13.66万元，卫生健康支出预算7.31万元，住房保障支出预算6.83万元。支出预算较2022年增加67.9万元，主要是基本支出预算增加31.77万元，项目支出预算增加36.13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164.46万元，一般公共预算财政拨款支出164.46万元，比2022年增加67.9万元。其中：基本支出126.41万元，比2022年增加31.77万元，主要原因是人员经费增加等，主要用于保障在职人员工资福利及社会保险缴费，退休人员补助等，保障部门正常运转的各项商品服务支出；项目支出38.05万元，比2022年增加36.13万元，主要原因是幼儿活动场整治等，主要用于改善校园环境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2023年本单位无“三公”经费预算支出。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w:t>
      </w:r>
      <w:r>
        <w:rPr>
          <w:rFonts w:hint="eastAsia" w:ascii="Times New Roman" w:hAnsi="Times New Roman" w:eastAsia="方正仿宋_GBK" w:cs="Times New Roman"/>
          <w:sz w:val="32"/>
        </w:rPr>
        <w:t>.</w:t>
      </w:r>
      <w:r>
        <w:rPr>
          <w:rFonts w:ascii="Times New Roman" w:hAnsi="Times New Roman" w:eastAsia="方正仿宋_GBK" w:cs="Times New Roman"/>
          <w:sz w:val="32"/>
        </w:rPr>
        <w:t>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Times New Roman" w:hAnsi="Times New Roman" w:eastAsia="方正仿宋_GBK" w:cs="Times New Roman"/>
          <w:sz w:val="32"/>
        </w:rPr>
        <w:t>.</w:t>
      </w:r>
      <w:r>
        <w:rPr>
          <w:rFonts w:ascii="Times New Roman" w:hAnsi="Times New Roman" w:eastAsia="方正仿宋_GBK" w:cs="Times New Roman"/>
          <w:sz w:val="32"/>
        </w:rPr>
        <w:t>政府采购情况。本单位政府采购预算总额0万元：政府采购货物预算0万元；其中一般公共预算拨款政府采购0万元：政府采购货物预算0万元。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w:t>
      </w:r>
      <w:r>
        <w:rPr>
          <w:rFonts w:hint="eastAsia" w:ascii="Times New Roman" w:hAnsi="Times New Roman" w:eastAsia="方正仿宋_GBK" w:cs="Times New Roman"/>
          <w:sz w:val="32"/>
        </w:rPr>
        <w:t>.</w:t>
      </w:r>
      <w:r>
        <w:rPr>
          <w:rFonts w:ascii="Times New Roman" w:hAnsi="Times New Roman" w:eastAsia="方正仿宋_GBK" w:cs="Times New Roman"/>
          <w:sz w:val="32"/>
        </w:rPr>
        <w:t>绩效目标设置情况。</w:t>
      </w:r>
      <w:r>
        <w:rPr>
          <w:rFonts w:ascii="Times New Roman" w:hAnsi="Times New Roman" w:eastAsia="方正仿宋_GBK" w:cs="Times New Roman"/>
          <w:color w:val="000000"/>
          <w:sz w:val="32"/>
        </w:rPr>
        <w:t>2023年项目支出均实行了绩效目标管理，涉及一般公共预算当年财政拨款1.92万元。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w:t>
      </w:r>
      <w:r>
        <w:rPr>
          <w:rFonts w:hint="eastAsia" w:ascii="Times New Roman" w:hAnsi="Times New Roman" w:eastAsia="方正仿宋_GBK" w:cs="Times New Roman"/>
          <w:color w:val="000000"/>
          <w:sz w:val="32"/>
        </w:rPr>
        <w:t>.</w:t>
      </w:r>
      <w:r>
        <w:rPr>
          <w:rFonts w:ascii="Times New Roman" w:hAnsi="Times New Roman" w:eastAsia="方正仿宋_GBK" w:cs="Times New Roman"/>
          <w:color w:val="000000"/>
          <w:sz w:val="32"/>
        </w:rPr>
        <w:t>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cs="Times New Roman"/>
        </w:rPr>
      </w:pPr>
      <w:r>
        <w:rPr>
          <w:rFonts w:ascii="Times New Roman" w:hAnsi="Times New Roman" w:eastAsia="方正仿宋_GBK" w:cs="Times New Roman"/>
          <w:b/>
          <w:sz w:val="32"/>
        </w:rPr>
        <w:t>部门预算公开联系人：孙文杰</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（孙文杰，电话：</w:t>
      </w:r>
      <w:r>
        <w:rPr>
          <w:rFonts w:ascii="Times New Roman" w:hAnsi="Times New Roman" w:eastAsia="方正仿宋_GBK" w:cs="Times New Roman"/>
          <w:b/>
          <w:sz w:val="32"/>
        </w:rPr>
        <w:t>023-52701113</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75C47380"/>
    <w:rsid w:val="001054C2"/>
    <w:rsid w:val="00447335"/>
    <w:rsid w:val="006528E9"/>
    <w:rsid w:val="006E4752"/>
    <w:rsid w:val="007018BB"/>
    <w:rsid w:val="009E2D09"/>
    <w:rsid w:val="00A77E5F"/>
    <w:rsid w:val="00C6762E"/>
    <w:rsid w:val="00E661B0"/>
    <w:rsid w:val="00EA24CF"/>
    <w:rsid w:val="00EF00EE"/>
    <w:rsid w:val="00F0380B"/>
    <w:rsid w:val="217C308E"/>
    <w:rsid w:val="75C47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customStyle="1" w:styleId="7">
    <w:name w:val="_Style 7"/>
    <w:basedOn w:val="1"/>
    <w:next w:val="8"/>
    <w:qFormat/>
    <w:uiPriority w:val="34"/>
    <w:pPr>
      <w:ind w:firstLine="420" w:firstLineChars="200"/>
    </w:pPr>
    <w:rPr>
      <w:rFonts w:ascii="Calibri" w:hAnsi="Calibri" w:eastAsia="宋体" w:cs="Times New Roman"/>
    </w:rPr>
  </w:style>
  <w:style w:type="paragraph" w:customStyle="1" w:styleId="8">
    <w:name w:val="List Paragraph"/>
    <w:basedOn w:val="1"/>
    <w:qFormat/>
    <w:uiPriority w:val="34"/>
    <w:pPr>
      <w:ind w:firstLine="420" w:firstLineChars="200"/>
    </w:pPr>
  </w:style>
  <w:style w:type="character" w:customStyle="1" w:styleId="9">
    <w:name w:val="页眉 Char"/>
    <w:basedOn w:val="5"/>
    <w:link w:val="4"/>
    <w:uiPriority w:val="0"/>
    <w:rPr>
      <w:kern w:val="2"/>
      <w:sz w:val="18"/>
      <w:szCs w:val="18"/>
    </w:rPr>
  </w:style>
  <w:style w:type="character" w:customStyle="1" w:styleId="10">
    <w:name w:val="批注框文本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231</Words>
  <Characters>1319</Characters>
  <Lines>10</Lines>
  <Paragraphs>3</Paragraphs>
  <TotalTime>0</TotalTime>
  <ScaleCrop>false</ScaleCrop>
  <LinksUpToDate>false</LinksUpToDate>
  <CharactersWithSpaces>1547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2023-02-28T12:30:00Z</dcterms:created>
  <dc:creator>酸奶盖儿</dc:creator>
  <cp:lastModifiedBy>DELL</cp:lastModifiedBy>
  <dcterms:modified xsi:type="dcterms:W3CDTF">2023-03-16T06:50:49Z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9DC31BCDF990410FBEC982C288C43CD7</vt:lpwstr>
  </property>
</Properties>
</file>