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重庆市开州区临江镇明月中心小学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（一）职能职责</w:t>
      </w:r>
    </w:p>
    <w:p>
      <w:pPr>
        <w:autoSpaceDE w:val="0"/>
        <w:spacing w:line="594"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1.组织实施教育教学活动，维护学校的教学秩序。</w:t>
      </w:r>
    </w:p>
    <w:p>
      <w:pPr>
        <w:autoSpaceDE w:val="0"/>
        <w:spacing w:line="594"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2.对受教育者进行学籍管理，实施奖励或者处分，颁发相应的学业证书。</w:t>
      </w:r>
    </w:p>
    <w:p>
      <w:pPr>
        <w:autoSpaceDE w:val="0"/>
        <w:spacing w:line="594"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3.聘任教职工，实施奖励或者处分。</w:t>
      </w:r>
    </w:p>
    <w:p>
      <w:pPr>
        <w:autoSpaceDE w:val="0"/>
        <w:spacing w:line="594"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4.维护受教育者、教师及其他职工的合法权益。</w:t>
      </w:r>
    </w:p>
    <w:p>
      <w:pPr>
        <w:autoSpaceDE w:val="0"/>
        <w:spacing w:line="594"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5.根据学校规模，设置学校管理机构，建立健全各项规章制度和岗位责任制。</w:t>
      </w:r>
    </w:p>
    <w:p>
      <w:pPr>
        <w:autoSpaceDE w:val="0"/>
        <w:spacing w:line="594"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重庆市开州区临江镇明月中心小学内设四个</w:t>
      </w:r>
      <w:r>
        <w:rPr>
          <w:rFonts w:ascii="Times New Roman" w:hAnsi="Times New Roman" w:eastAsia="方正仿宋_GBK" w:cs="Times New Roman"/>
          <w:sz w:val="32"/>
        </w:rPr>
        <w:t>机构处室</w:t>
      </w:r>
      <w:r>
        <w:rPr>
          <w:rFonts w:ascii="Times New Roman" w:hAnsi="Times New Roman" w:eastAsia="方正仿宋_GBK" w:cs="Times New Roman"/>
          <w:sz w:val="32"/>
          <w:szCs w:val="32"/>
          <w:shd w:val="clear" w:color="auto" w:fill="FFFFFF"/>
        </w:rPr>
        <w:t>，分别是：教务处，总务处，安全稳定办公室，大队部。从预算单位构成看，本单位为二级预算单位，主管部门为重庆市开州区教育委员会。</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2023年年初预算数1489.64万元（含上年结转123.40万元），其中：一般公共预算拨款1380.05万元，上年结转结余123.40万元。收入较2022年增加627.06万元，主要是一般公共预算拨款增加725.22万元，政府性基金预算拨款减少 179.395万元，上年结转结余减少81.80万元。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1489.64万元，其中：教育支出预算1182.18万元，社会保障和就业支出预算97.62万元，卫生健康支出预算51.43万元，城乡社区支出预算109.60万元，住房保障支出预算48.81万元。支出预算较2022年增加627.06万元，主要是基本支出预算增加289.10万元，项目支出预算增加337.96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1380.05万元，一般公共预算财政拨款支出1380.05万元，比2022年增加697.42万元。其中：基本支出919.56万元，比2022年增加289.1万元，主要原因是我校每年新增一个年级400人左右的学生，教师也随之增多等，主要用于保障52名在职人员工资福利及社会保险缴费等，保障部门正常运转的各项商品服务支出；项目支出460.49万元，比2022年增加408.32万元，主要原因是我校是新建学校，工程建设项目逐步审计结算或者拨付进度款等，主要用于开州区临江镇明月小学新建工程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2023年政府性基金预算收入0万元，政府性基金预算支出109.60万元，比2022年减少109.60万元，主要原因是2022年的政府性基金是上年结转下来的资金，主要用于开州区临江镇明月小学新建工程。</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shd w:val="clear" w:color="auto" w:fill="FFFFFF"/>
        </w:rPr>
        <w:t>本单位2022年、2023年均未安排“三公”经费支出。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473.40万元：政府采购货物预算13.80万元、政府采购工程预算459.60万元、政府采购服务预算0万元；其中一般公共预算拨款政府采购363.80万元：政府采购货物预算13.80万元、政府采购工程预算350.00万元、政府采购服务预算0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2023年项目支出均实行了绩效目标管理，涉及一般公共预算当年财政拨款446.69万元。</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4．</w:t>
      </w:r>
      <w:r>
        <w:rPr>
          <w:rFonts w:ascii="Times New Roman" w:hAnsi="Times New Roman" w:eastAsia="方正仿宋_GBK" w:cs="Times New Roman"/>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2022年12月，所属各预算单位共有车辆0辆，其中一般公务用车0辆、执勤执法用车0辆。2023年一般公共预算安排购置车辆0辆，其中一般公务用车0辆、执勤执法用车0辆。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部门预算公开联系人：周克平  联系方式：</w:t>
      </w:r>
      <w:r>
        <w:rPr>
          <w:rFonts w:hint="eastAsia" w:ascii="方正仿宋_GBK" w:hAnsi="Times New Roman" w:eastAsia="方正仿宋_GBK" w:cs="Times New Roman"/>
          <w:b/>
          <w:sz w:val="32"/>
        </w:rPr>
        <w:t>（</w:t>
      </w:r>
      <w:r>
        <w:rPr>
          <w:rFonts w:hint="eastAsia" w:ascii="Times New Roman" w:hAnsi="Times New Roman" w:eastAsia="方正仿宋_GBK" w:cs="Times New Roman"/>
          <w:b/>
          <w:sz w:val="32"/>
        </w:rPr>
        <w:t>周克平，电话：</w:t>
      </w:r>
      <w:r>
        <w:rPr>
          <w:rFonts w:ascii="Times New Roman" w:hAnsi="Times New Roman" w:eastAsia="方正仿宋_GBK" w:cs="Times New Roman"/>
          <w:b/>
          <w:sz w:val="32"/>
        </w:rPr>
        <w:t>023-52207576</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ZGQ2YTdjZGE1MDk2NGM2MzdlZDQ0MjI2YTcwMGYifQ=="/>
  </w:docVars>
  <w:rsids>
    <w:rsidRoot w:val="007468AC"/>
    <w:rsid w:val="00022585"/>
    <w:rsid w:val="000769DE"/>
    <w:rsid w:val="000C588F"/>
    <w:rsid w:val="000E7194"/>
    <w:rsid w:val="00201200"/>
    <w:rsid w:val="00257EAC"/>
    <w:rsid w:val="002C78D4"/>
    <w:rsid w:val="00325070"/>
    <w:rsid w:val="00366BCB"/>
    <w:rsid w:val="003A388C"/>
    <w:rsid w:val="0044765C"/>
    <w:rsid w:val="004A12FC"/>
    <w:rsid w:val="004A4BF6"/>
    <w:rsid w:val="004F1A0B"/>
    <w:rsid w:val="004F7FF4"/>
    <w:rsid w:val="005523E5"/>
    <w:rsid w:val="005E5CEB"/>
    <w:rsid w:val="005E5DBF"/>
    <w:rsid w:val="00627C64"/>
    <w:rsid w:val="0063471F"/>
    <w:rsid w:val="0064314C"/>
    <w:rsid w:val="00660D01"/>
    <w:rsid w:val="00685754"/>
    <w:rsid w:val="006D5415"/>
    <w:rsid w:val="007140BC"/>
    <w:rsid w:val="00720466"/>
    <w:rsid w:val="007468AC"/>
    <w:rsid w:val="007C05D9"/>
    <w:rsid w:val="00833214"/>
    <w:rsid w:val="008B467B"/>
    <w:rsid w:val="00903D4C"/>
    <w:rsid w:val="009C32A5"/>
    <w:rsid w:val="009E39A6"/>
    <w:rsid w:val="00AC1EC0"/>
    <w:rsid w:val="00AC649B"/>
    <w:rsid w:val="00AF39CD"/>
    <w:rsid w:val="00B2725B"/>
    <w:rsid w:val="00B55F6A"/>
    <w:rsid w:val="00B63FAF"/>
    <w:rsid w:val="00B8551E"/>
    <w:rsid w:val="00BF6178"/>
    <w:rsid w:val="00C62EC9"/>
    <w:rsid w:val="00C827F3"/>
    <w:rsid w:val="00CC66F4"/>
    <w:rsid w:val="00CE27DD"/>
    <w:rsid w:val="00D05E02"/>
    <w:rsid w:val="00D72234"/>
    <w:rsid w:val="00D75676"/>
    <w:rsid w:val="00D922F8"/>
    <w:rsid w:val="00E35DC2"/>
    <w:rsid w:val="00E566E4"/>
    <w:rsid w:val="00EA620F"/>
    <w:rsid w:val="00ED0998"/>
    <w:rsid w:val="00EF617F"/>
    <w:rsid w:val="00F2296E"/>
    <w:rsid w:val="00F34381"/>
    <w:rsid w:val="00F34C12"/>
    <w:rsid w:val="00F36862"/>
    <w:rsid w:val="00F71DEB"/>
    <w:rsid w:val="193C5221"/>
    <w:rsid w:val="1FE50700"/>
    <w:rsid w:val="22FA4B3B"/>
    <w:rsid w:val="254F40D2"/>
    <w:rsid w:val="329F1916"/>
    <w:rsid w:val="35FC399A"/>
    <w:rsid w:val="378511AF"/>
    <w:rsid w:val="450F3713"/>
    <w:rsid w:val="47220563"/>
    <w:rsid w:val="4E151FA0"/>
    <w:rsid w:val="6D577238"/>
    <w:rsid w:val="726A6817"/>
    <w:rsid w:val="7C984F92"/>
    <w:rsid w:val="7E031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276</Words>
  <Characters>1576</Characters>
  <Lines>13</Lines>
  <Paragraphs>3</Paragraphs>
  <TotalTime>0</TotalTime>
  <ScaleCrop>false</ScaleCrop>
  <LinksUpToDate>false</LinksUpToDate>
  <CharactersWithSpaces>1849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2023-03-15T09:22:41Z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4CA7D606B06B4EB8ADBC34CA3A353238</vt:lpwstr>
  </property>
</Properties>
</file>