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1320" w:firstLineChars="3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重庆市开州区教育委员会（本级）</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1.</w:t>
      </w:r>
      <w:r>
        <w:rPr>
          <w:rFonts w:ascii="Times New Roman" w:hAnsi="Times New Roman" w:eastAsia="方正仿宋_GBK" w:cs="Times New Roman"/>
          <w:color w:val="000000"/>
          <w:sz w:val="32"/>
        </w:rPr>
        <w:t>贯彻执行党和国家的教育方针、政策和</w:t>
      </w:r>
      <w:r>
        <w:rPr>
          <w:rFonts w:ascii="Times New Roman" w:hAnsi="Times New Roman" w:eastAsia="方正仿宋_GBK" w:cs="Times New Roman"/>
          <w:sz w:val="32"/>
        </w:rPr>
        <w:t>法律法规</w:t>
      </w:r>
      <w:r>
        <w:rPr>
          <w:rFonts w:ascii="Times New Roman" w:hAnsi="Times New Roman" w:eastAsia="方正仿宋_GBK" w:cs="Times New Roman"/>
          <w:color w:val="000000"/>
          <w:sz w:val="32"/>
        </w:rPr>
        <w:t>，</w:t>
      </w:r>
      <w:r>
        <w:rPr>
          <w:rFonts w:ascii="Times New Roman" w:hAnsi="Times New Roman" w:eastAsia="方正仿宋_GBK" w:cs="Times New Roman"/>
          <w:sz w:val="32"/>
        </w:rPr>
        <w:t>以及市、区有关教育工作的决定、指示和工作部署，制定全区教育发展规划并组织实施，研究、决定全区教育改革和发展的重大问题，管理、指导全区教育工作。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2.</w:t>
      </w:r>
      <w:r>
        <w:rPr>
          <w:rFonts w:ascii="Times New Roman" w:hAnsi="Times New Roman" w:eastAsia="方正仿宋_GBK" w:cs="Times New Roman"/>
          <w:color w:val="000000"/>
          <w:sz w:val="32"/>
        </w:rPr>
        <w:t>负责全区各级各类教育的统筹规划和协调管理，指导各级各类学校的教育教学改革、课程教材建设及教育科研工作；会同计划部门编制、上报、下达中小学教育招生计划；负责教育统计、信息工作。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3.</w:t>
      </w:r>
      <w:r>
        <w:rPr>
          <w:rFonts w:ascii="Times New Roman" w:hAnsi="Times New Roman" w:eastAsia="方正仿宋_GBK" w:cs="Times New Roman"/>
          <w:color w:val="000000"/>
          <w:sz w:val="32"/>
        </w:rPr>
        <w:t>负责推进义务教育均衡发展和促进教育公平；负责义务教育的指导与协调，组织实施促进公共教育资源进一步向农村倾斜的政策措施，实施基础教育教学改革；加强教育教学研究，统筹高中教育、幼儿教育和特殊教育工作，全面实施素质教育。</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4.</w:t>
      </w:r>
      <w:r>
        <w:rPr>
          <w:rFonts w:ascii="Times New Roman" w:hAnsi="Times New Roman" w:eastAsia="方正仿宋_GBK" w:cs="Times New Roman"/>
          <w:sz w:val="32"/>
        </w:rPr>
        <w:t>负责全区教育督导工作；负责全区基础教育发展水平、质量监测工作，负责对镇乡街道教育工作进行监督、检查和指导。</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5.</w:t>
      </w:r>
      <w:r>
        <w:rPr>
          <w:rFonts w:ascii="Times New Roman" w:hAnsi="Times New Roman" w:eastAsia="方正仿宋_GBK" w:cs="Times New Roman"/>
          <w:color w:val="000000"/>
          <w:sz w:val="32"/>
        </w:rPr>
        <w:t>指导以就业为导向的职业教育的发展与改革，组织实施深化职业教育教学改革的政策措施，指导职业学校提高办学水平和质量。</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6.</w:t>
      </w:r>
      <w:r>
        <w:rPr>
          <w:rFonts w:ascii="Times New Roman" w:hAnsi="Times New Roman" w:eastAsia="方正仿宋_GBK" w:cs="Times New Roman"/>
          <w:sz w:val="32"/>
        </w:rPr>
        <w:t>统筹全区教育体制改革，拟订全区中小学的布局结构调整规划；拟订、实施中小学的设置、撤销、调整、停办、更名、合并的方案。</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7.</w:t>
      </w:r>
      <w:r>
        <w:rPr>
          <w:rFonts w:ascii="Times New Roman" w:hAnsi="Times New Roman" w:eastAsia="方正仿宋_GBK" w:cs="Times New Roman"/>
          <w:color w:val="000000"/>
          <w:sz w:val="32"/>
        </w:rPr>
        <w:t>负责全区教育经费的统筹管理；参与教育经费的审计监督；负责教育经费的安排和预决算工作；负责教育援助的管理。</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8.</w:t>
      </w:r>
      <w:r>
        <w:rPr>
          <w:rFonts w:ascii="Times New Roman" w:hAnsi="Times New Roman" w:eastAsia="方正仿宋_GBK" w:cs="Times New Roman"/>
          <w:color w:val="000000"/>
          <w:sz w:val="32"/>
        </w:rPr>
        <w:t>统筹管理、协调民办教育，拟订民办教育管理的政策措施，规范办学秩序，承担民办教育监管的责任。</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9.</w:t>
      </w:r>
      <w:r>
        <w:rPr>
          <w:rFonts w:ascii="Times New Roman" w:hAnsi="Times New Roman" w:eastAsia="方正仿宋_GBK" w:cs="Times New Roman"/>
          <w:color w:val="000000"/>
          <w:sz w:val="32"/>
        </w:rPr>
        <w:t>指导各级各类学校的思想政治、德育、体育卫生艺术教育和国防教育等工作。</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color w:val="000000"/>
          <w:sz w:val="32"/>
        </w:rPr>
        <w:t>10.</w:t>
      </w:r>
      <w:r>
        <w:rPr>
          <w:rFonts w:ascii="Times New Roman" w:hAnsi="Times New Roman" w:eastAsia="方正仿宋_GBK" w:cs="Times New Roman"/>
          <w:color w:val="000000"/>
          <w:sz w:val="32"/>
        </w:rPr>
        <w:t>主管全区教师工作，实施教师资格制度，负责教育系统人才队伍建设；</w:t>
      </w:r>
      <w:r>
        <w:rPr>
          <w:rFonts w:ascii="Times New Roman" w:hAnsi="Times New Roman" w:eastAsia="方正仿宋_GBK" w:cs="Times New Roman"/>
          <w:sz w:val="32"/>
        </w:rPr>
        <w:t>负责教育系统机构编制、人事和社会保障及教育培训、人员调配、职称评定工作。</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11.</w:t>
      </w:r>
      <w:r>
        <w:rPr>
          <w:rFonts w:ascii="Times New Roman" w:hAnsi="Times New Roman" w:eastAsia="方正仿宋_GBK" w:cs="Times New Roman"/>
          <w:sz w:val="32"/>
        </w:rPr>
        <w:t>管理、指导教育工会工作及本系统工、青、妇等群团工作。统筹教育系统的对外交流工作。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12.</w:t>
      </w:r>
      <w:r>
        <w:rPr>
          <w:rFonts w:ascii="Times New Roman" w:hAnsi="Times New Roman" w:eastAsia="方正仿宋_GBK" w:cs="Times New Roman"/>
          <w:color w:val="000000"/>
          <w:sz w:val="32"/>
        </w:rPr>
        <w:t>负责大中专招生考试和高、中等教育自学考试工作；负责各类教育考试、录取管理工作；管理中小学有关学历证书和培训证书的发放；承担毕业生离校前的就业指导和服务工作。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13.</w:t>
      </w:r>
      <w:r>
        <w:rPr>
          <w:rFonts w:ascii="Times New Roman" w:hAnsi="Times New Roman" w:eastAsia="方正仿宋_GBK" w:cs="Times New Roman"/>
          <w:color w:val="000000"/>
          <w:sz w:val="32"/>
        </w:rPr>
        <w:t>负责全区的语言文字管理工作；拟订语言文字工作中长期规划；负责普通话培训测试工作。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14.</w:t>
      </w:r>
      <w:r>
        <w:rPr>
          <w:rFonts w:ascii="Times New Roman" w:hAnsi="Times New Roman" w:eastAsia="方正仿宋_GBK" w:cs="Times New Roman"/>
          <w:color w:val="000000"/>
          <w:sz w:val="32"/>
        </w:rPr>
        <w:t>负责本系统的安全稳定监管工作；负责对各类学校的国有资产进行管理；指导各类学校建设、教育信息和物资技术装备、教育产业、学校后勤改革工作。</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15.</w:t>
      </w:r>
      <w:r>
        <w:rPr>
          <w:rFonts w:ascii="Times New Roman" w:hAnsi="Times New Roman" w:eastAsia="方正仿宋_GBK" w:cs="Times New Roman"/>
          <w:color w:val="000000"/>
          <w:sz w:val="32"/>
        </w:rPr>
        <w:t>完成区委、区政府交办的其他任务。</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教委内设14个机构科室，分别是</w:t>
      </w:r>
      <w:r>
        <w:rPr>
          <w:rFonts w:ascii="Times New Roman" w:hAnsi="Times New Roman" w:eastAsia="方正仿宋_GBK" w:cs="Times New Roman"/>
          <w:sz w:val="32"/>
          <w:szCs w:val="24"/>
        </w:rPr>
        <w:t>办公室、组织干部科、人事科、</w:t>
      </w:r>
      <w:r>
        <w:rPr>
          <w:rFonts w:ascii="Times New Roman" w:hAnsi="Times New Roman" w:eastAsia="方正仿宋_GBK" w:cs="Times New Roman"/>
          <w:spacing w:val="-6"/>
          <w:sz w:val="32"/>
          <w:szCs w:val="24"/>
        </w:rPr>
        <w:t>基础教育科、</w:t>
      </w:r>
      <w:r>
        <w:rPr>
          <w:rFonts w:ascii="Times New Roman" w:hAnsi="Times New Roman" w:eastAsia="方正仿宋_GBK" w:cs="Times New Roman"/>
          <w:sz w:val="32"/>
          <w:szCs w:val="24"/>
        </w:rPr>
        <w:t>学前教育科、</w:t>
      </w:r>
      <w:r>
        <w:rPr>
          <w:rFonts w:hint="eastAsia" w:ascii="Times New Roman" w:hAnsi="Times New Roman" w:eastAsia="方正仿宋_GBK" w:cs="Times New Roman"/>
          <w:sz w:val="32"/>
          <w:szCs w:val="24"/>
          <w:lang w:val="en-US" w:eastAsia="zh-CN"/>
        </w:rPr>
        <w:t>职业</w:t>
      </w:r>
      <w:r>
        <w:rPr>
          <w:rFonts w:ascii="Times New Roman" w:hAnsi="Times New Roman" w:eastAsia="方正仿宋_GBK" w:cs="Times New Roman"/>
          <w:sz w:val="32"/>
          <w:szCs w:val="24"/>
        </w:rPr>
        <w:t>教育科、体育卫生艺术教育科、财务科、规划建设科、审计科、安全稳定科、法规宣传科、离退休管理科、督导科。机关下属4个独立编制机构，分别是教育服务中心、教育人事档案中心、教育质量评估监测中心、学生资助管理中心。</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ind w:firstLine="320" w:firstLineChars="100"/>
        <w:rPr>
          <w:rFonts w:ascii="Times New Roman" w:hAnsi="Times New Roman" w:eastAsia="方正楷体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2023年年初预算数2161.87万元</w:t>
      </w:r>
      <w:r>
        <w:rPr>
          <w:rFonts w:hint="eastAsia" w:ascii="Times New Roman" w:hAnsi="Times New Roman" w:eastAsia="方正仿宋_GBK" w:cs="Times New Roman"/>
          <w:sz w:val="32"/>
        </w:rPr>
        <w:t>（含上年结转110.00万元）</w:t>
      </w:r>
      <w:r>
        <w:rPr>
          <w:rFonts w:ascii="Times New Roman" w:hAnsi="Times New Roman" w:eastAsia="方正仿宋_GBK" w:cs="Times New Roman"/>
          <w:sz w:val="32"/>
        </w:rPr>
        <w:t>，其中：一般公共预算拨款1976.87万元</w:t>
      </w:r>
      <w:r>
        <w:rPr>
          <w:rFonts w:hint="eastAsia" w:ascii="Times New Roman" w:hAnsi="Times New Roman" w:eastAsia="方正仿宋_GBK" w:cs="Times New Roman"/>
          <w:sz w:val="32"/>
        </w:rPr>
        <w:t>（含上年结转110.00万元）</w:t>
      </w:r>
      <w:r>
        <w:rPr>
          <w:rFonts w:ascii="Times New Roman" w:hAnsi="Times New Roman" w:eastAsia="方正仿宋_GBK" w:cs="Times New Roman"/>
          <w:sz w:val="32"/>
        </w:rPr>
        <w:t xml:space="preserve">，政府性基金预算拨款0万元，国有资本经营预算收入0万元，财政专户管理资金收入185.00万元，事业收入0万元，事业单位经营收入0 万元，其他收入0万元。收入较2022年增加187.26万元，主要是财政专户管理资金增加185.00万元，主要用于组织开展2023年初中毕业体考及“两考合一”考试开支。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2161.87万元，其中：一般公共服务支出预算0万元，教育支出预算1784.54万元，社会保障和就业支出预算256.47万元，卫生健康支出预算58.91万元，住房保障支出预算61.95万元。支出预算较2022年增加187.26万元，主要是项目支出预算增加187.26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1976.87万元，一般公共预算财政拨款支出1976.87万元，比2022年增加3.88万元。其中：基本支出1865.25万元，比2022年减少107.74万元，主要是人员减少和部分基本支出调整到项目支出；项目支出111.62万元，比2022年增加110.00万元，主要原因是增加了“双减”工作补助资金105.00万元和美育教育资金5.00万元，主要用于“双减”工作及美育教育各项开支。</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2023年财政专户管理资金收入185.00万元，比2022年增加185.00万元，主要用于组织开展2023年初中毕业体考及“两考合一”考试开支，确保考试各项工作顺利进行。</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2023年“三公”经费预算6.00万元，比2022年减少6.00万元。其中：公务接待费 3.00万元，与2021年持平；公务用车运行维护费3.00万元，比2022年减少6.00万元，主要原因是考试中心1台公务车3.00万元2022年纳入教委机关预算，机关1台公务用车在部门预算“二上”时减少了3.00万元，本台车运行费用3.00万元待年终能不能再追加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机关运行经费。2023年一般公共预算财政拨款运行经费76.00万元，比上年减少12.40万元，主要原因为人员较少3人。主要用于办公费、印刷费、邮电费、水电费、物管费、差旅费、会议费、培训费及其他商品和服务支出等减少。</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政府采购情况。所属各预算单位政府采购预算总额  万元：政府采购货物预算  万元、政府采购工程预算  万元、政府采购服务预算  万元；其中一般公共预算拨款政府采购  万元：政府采购货物预算  万元、政府采购工程预算  万元、政府采购服务预算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hint="eastAsia" w:ascii="Times New Roman" w:hAnsi="Times New Roman" w:eastAsia="方正仿宋_GBK" w:cs="Times New Roman"/>
          <w:color w:val="000000"/>
          <w:sz w:val="32"/>
        </w:rPr>
        <w:t>111.62</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2022年12月，单位共有车辆2辆，其中一般公务用车2辆。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部门预算公开联系人：廖鑫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廖鑫</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023-52210780</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NDVhNjZlY2UxOGYwNWE1NGJiZjgxMmQ2YTQ4ZWQifQ=="/>
  </w:docVars>
  <w:rsids>
    <w:rsidRoot w:val="007468AC"/>
    <w:rsid w:val="00022585"/>
    <w:rsid w:val="000769DE"/>
    <w:rsid w:val="000C588F"/>
    <w:rsid w:val="001A595D"/>
    <w:rsid w:val="001C5DF8"/>
    <w:rsid w:val="00201200"/>
    <w:rsid w:val="00257EAC"/>
    <w:rsid w:val="00366BCB"/>
    <w:rsid w:val="003A388C"/>
    <w:rsid w:val="004A12FC"/>
    <w:rsid w:val="004A4BF6"/>
    <w:rsid w:val="004F1A0B"/>
    <w:rsid w:val="004F7FF4"/>
    <w:rsid w:val="005523E5"/>
    <w:rsid w:val="00627C64"/>
    <w:rsid w:val="00632E0B"/>
    <w:rsid w:val="0063471F"/>
    <w:rsid w:val="0064314C"/>
    <w:rsid w:val="00685754"/>
    <w:rsid w:val="006D5415"/>
    <w:rsid w:val="007140BC"/>
    <w:rsid w:val="007468AC"/>
    <w:rsid w:val="007C05D9"/>
    <w:rsid w:val="00833214"/>
    <w:rsid w:val="008B467B"/>
    <w:rsid w:val="009375F1"/>
    <w:rsid w:val="00983561"/>
    <w:rsid w:val="00AC1EC0"/>
    <w:rsid w:val="00AC649B"/>
    <w:rsid w:val="00AF39CD"/>
    <w:rsid w:val="00B55F6A"/>
    <w:rsid w:val="00B63FAF"/>
    <w:rsid w:val="00BF6178"/>
    <w:rsid w:val="00C827F3"/>
    <w:rsid w:val="00CC66F4"/>
    <w:rsid w:val="00D05E02"/>
    <w:rsid w:val="00D346D4"/>
    <w:rsid w:val="00D72234"/>
    <w:rsid w:val="00D75676"/>
    <w:rsid w:val="00D922F8"/>
    <w:rsid w:val="00EA620F"/>
    <w:rsid w:val="00EF617F"/>
    <w:rsid w:val="00F34381"/>
    <w:rsid w:val="00F34C12"/>
    <w:rsid w:val="00F3664F"/>
    <w:rsid w:val="00F36862"/>
    <w:rsid w:val="00F71DEB"/>
    <w:rsid w:val="0AC931B2"/>
    <w:rsid w:val="0D060F2A"/>
    <w:rsid w:val="108E4341"/>
    <w:rsid w:val="1B1937F4"/>
    <w:rsid w:val="1C8B6947"/>
    <w:rsid w:val="2444764D"/>
    <w:rsid w:val="24D006AE"/>
    <w:rsid w:val="25B2107A"/>
    <w:rsid w:val="27557402"/>
    <w:rsid w:val="2CA4259A"/>
    <w:rsid w:val="38195918"/>
    <w:rsid w:val="3AAF3320"/>
    <w:rsid w:val="41E50435"/>
    <w:rsid w:val="46287A7D"/>
    <w:rsid w:val="4C8754DF"/>
    <w:rsid w:val="52AA45E0"/>
    <w:rsid w:val="59FD4EB3"/>
    <w:rsid w:val="786D24FD"/>
    <w:rsid w:val="7DBA355D"/>
    <w:rsid w:val="7F15342C"/>
    <w:rsid w:val="7FC1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6</Pages>
  <Words>424</Words>
  <Characters>2422</Characters>
  <Lines>20</Lines>
  <Paragraphs>5</Paragraphs>
  <TotalTime>0</TotalTime>
  <ScaleCrop>false</ScaleCrop>
  <LinksUpToDate>false</LinksUpToDate>
  <CharactersWithSpaces>2841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2023-03-15T09:12:43Z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D74BA71DFF8844AC99595BEE23D2417D</vt:lpwstr>
  </property>
</Properties>
</file>