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重庆市开州区汉丰第三小学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组织实施教育教学活动，维护学校的教学秩序。对受教育者进行学籍管理，实施奖励或者处分，颁发相应的学业证书。聘任教职工，实施奖励或者处分。维护受教育者、教师及其他职工的</w:t>
      </w:r>
      <w:r>
        <w:rPr>
          <w:rFonts w:ascii="Times New Roman" w:hAnsi="Times New Roman" w:eastAsia="方正仿宋_GBK" w:cs="Times New Roman"/>
          <w:spacing w:val="-5"/>
          <w:sz w:val="32"/>
          <w:szCs w:val="32"/>
          <w:shd w:val="clear" w:color="auto" w:fill="FFFFFF"/>
        </w:rPr>
        <w:t>合法权益。根据学校规模，设置学校管理机构，建立健全各项规章制度和岗位责任制；做好学校安全稳定工作和后勤保障服务工</w:t>
      </w:r>
      <w:r>
        <w:rPr>
          <w:rFonts w:ascii="Times New Roman" w:hAnsi="Times New Roman" w:eastAsia="方正仿宋_GBK" w:cs="Times New Roman"/>
          <w:sz w:val="32"/>
          <w:szCs w:val="32"/>
          <w:shd w:val="clear" w:color="auto" w:fill="FFFFFF"/>
        </w:rPr>
        <w:t>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hd w:val="clear" w:color="auto" w:fill="FFFFFF"/>
        <w:snapToGrid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重庆市开州区汉丰第三小学按开州</w:t>
      </w:r>
      <w:r>
        <w:rPr>
          <w:rFonts w:ascii="Times New Roman" w:hAnsi="Times New Roman" w:eastAsia="方正仿宋_GBK" w:cs="Times New Roman"/>
          <w:color w:val="000000"/>
          <w:kern w:val="0"/>
          <w:sz w:val="32"/>
          <w:szCs w:val="32"/>
        </w:rPr>
        <w:t>编</w:t>
      </w:r>
      <w:r>
        <w:rPr>
          <w:rFonts w:ascii="Times New Roman" w:hAnsi="Times New Roman" w:eastAsia="方正仿宋_GBK" w:cs="Times New Roman"/>
          <w:sz w:val="32"/>
          <w:szCs w:val="32"/>
          <w:shd w:val="clear" w:color="auto" w:fill="FFFFFF"/>
        </w:rPr>
        <w:t>委发</w:t>
      </w:r>
      <w:r>
        <w:rPr>
          <w:rFonts w:hint="eastAsia" w:ascii="Times New Roman" w:hAnsi="Times New Roman" w:eastAsia="方正仿宋_GBK" w:cs="Times New Roman"/>
          <w:sz w:val="32"/>
          <w:szCs w:val="32"/>
          <w:shd w:val="clear" w:color="auto" w:fill="FFFFFF"/>
          <w:lang w:eastAsia="zh-CN"/>
        </w:rPr>
        <w:t>〔2016〕</w:t>
      </w:r>
      <w:r>
        <w:rPr>
          <w:rFonts w:ascii="Times New Roman" w:hAnsi="Times New Roman" w:eastAsia="方正仿宋_GBK" w:cs="Times New Roman"/>
          <w:sz w:val="32"/>
          <w:szCs w:val="32"/>
          <w:shd w:val="clear" w:color="auto" w:fill="FFFFFF"/>
        </w:rPr>
        <w:t>67号文件</w:t>
      </w:r>
      <w:r>
        <w:rPr>
          <w:rFonts w:ascii="Times New Roman" w:hAnsi="Times New Roman" w:eastAsia="方正仿宋_GBK" w:cs="Times New Roman"/>
          <w:kern w:val="0"/>
          <w:sz w:val="32"/>
          <w:szCs w:val="32"/>
          <w:shd w:val="clear" w:color="auto" w:fill="FFFFFF"/>
        </w:rPr>
        <w:t>内设4个职能处室，分别为教导处、总务处、政教处、安稳办</w:t>
      </w:r>
      <w:r>
        <w:rPr>
          <w:rFonts w:ascii="Times New Roman" w:hAnsi="Times New Roman" w:eastAsia="方正仿宋_GBK" w:cs="Times New Roman"/>
          <w:sz w:val="32"/>
          <w:szCs w:val="32"/>
          <w:shd w:val="clear" w:color="auto" w:fill="FFFFFF"/>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楷体_GBK" w:cs="Times New Roman"/>
          <w:sz w:val="32"/>
        </w:rPr>
        <w:t>（一）收入预算：</w:t>
      </w:r>
      <w:r>
        <w:rPr>
          <w:rFonts w:ascii="Times New Roman" w:hAnsi="Times New Roman" w:eastAsia="方正仿宋_GBK" w:cs="Times New Roman"/>
          <w:sz w:val="32"/>
          <w:szCs w:val="24"/>
        </w:rPr>
        <w:t>2023年年初预算数 3270万元（含上年结转51.60万元），其中：一般公共预算拨款 3270万元（含上年结转51.60万元），收入较2022年增加 389.78万元，主要是教育经费拨款增加328.57万元，社会保障和就业经费拨款增加35万元，卫生健康经费拨款增加13.31万元，住房保障经费拨款增加12.9万元。</w:t>
      </w:r>
    </w:p>
    <w:p>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楷体_GBK" w:cs="Times New Roman"/>
          <w:sz w:val="32"/>
        </w:rPr>
        <w:t>（二）支出预算：</w:t>
      </w:r>
      <w:r>
        <w:rPr>
          <w:rFonts w:ascii="Times New Roman" w:hAnsi="Times New Roman" w:eastAsia="方正仿宋_GBK" w:cs="Times New Roman"/>
          <w:sz w:val="32"/>
          <w:szCs w:val="24"/>
        </w:rPr>
        <w:t>2023年年初预算数 3270万元，其中：教育支出预算2414.46 万元，社会保障和就业支出预算510.7万元，卫生健康支出预算183.78万元，住房保障支出预算 161.05万元。支出预算较2022年增加389.78万元，主要是基本支出预算增加262.62万元，项目支出预算增加127.16万元。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szCs w:val="24"/>
        </w:rPr>
        <w:t>2023年一般公共预算财政拨款收入 3270万元，一般公共预算财政拨款支出3270万元，比2022年增加 389.78万元。其中：基本支出 3142.03万元，比2022年增加262.62万元，主要原因是教育经费拨款增加328.57万元，社会保障和就业经费拨款增加35万元，卫生健康经费拨款增加13.31万元，住房保障经费拨款增加12.9万元，</w:t>
      </w:r>
      <w:r>
        <w:rPr>
          <w:rFonts w:ascii="Times New Roman" w:hAnsi="Times New Roman" w:eastAsia="方正仿宋_GBK" w:cs="Times New Roman"/>
          <w:sz w:val="32"/>
        </w:rPr>
        <w:t>主要用于保障在职人员工资福利及社会保险缴费，退休人员补助等，保障部门正常运转的各项商品服务支出</w:t>
      </w:r>
      <w:r>
        <w:rPr>
          <w:rFonts w:ascii="Times New Roman" w:hAnsi="Times New Roman" w:eastAsia="方正仿宋_GBK" w:cs="Times New Roman"/>
          <w:sz w:val="32"/>
          <w:szCs w:val="24"/>
        </w:rPr>
        <w:t>；项目支出127.97万元，比2022年增加127.16万元，主要原因是增加了班班通设备11.5万元、运动场改造40万元，改善办学条件0.1万元，学前资助1.46万元，义教家庭经济困难补助12.65万元，校园保安13.45万元，运动场整修45万元，实验室建设3万元，主要用于班班通设备、运动场改造、改善办学条件、学前资助、义教家庭经济困难补助、校园保安、运动场整修、实验室建设。</w:t>
      </w:r>
    </w:p>
    <w:p>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szCs w:val="24"/>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我单位2023年无“三公”经费预算拨款安排的支出。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2．政府采购情况。政府采购情况。本单位政府采购预算总额33万元：政府采购货物预算33万元，其中一般公共预算拨款政府采购33万元：政府采购货物预算33万元。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3．绩效目标设置情况。2023</w:t>
      </w:r>
      <w:r>
        <w:rPr>
          <w:rFonts w:ascii="Times New Roman" w:hAnsi="Times New Roman" w:eastAsia="方正仿宋_GBK" w:cs="Times New Roman"/>
          <w:color w:val="000000"/>
          <w:sz w:val="32"/>
        </w:rPr>
        <w:t xml:space="preserve">年项目支出均实行了绩效目标管理，涉及一般公共预算当年财政拨款 </w:t>
      </w:r>
      <w:r>
        <w:rPr>
          <w:rFonts w:ascii="Times New Roman" w:hAnsi="Times New Roman" w:eastAsia="方正仿宋_GBK" w:cs="Times New Roman"/>
          <w:sz w:val="32"/>
        </w:rPr>
        <w:t>127.97</w:t>
      </w:r>
      <w:r>
        <w:rPr>
          <w:rFonts w:ascii="Times New Roman" w:hAnsi="Times New Roman" w:eastAsia="方正仿宋_GBK" w:cs="Times New Roman"/>
          <w:color w:val="000000"/>
          <w:sz w:val="32"/>
        </w:rPr>
        <w:t>万元。</w:t>
      </w:r>
    </w:p>
    <w:p>
      <w:pPr>
        <w:spacing w:line="600" w:lineRule="exact"/>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2022年12月，本单位无一般公务用车。2023年无一般公共预算安排购置车辆。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部门预算公开联系人：朱宏燕</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朱宏燕</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023-52218688</w:t>
      </w:r>
      <w:r>
        <w:rPr>
          <w:rFonts w:hint="eastAsia" w:ascii="Times New Roman" w:hAnsi="Times New Roman" w:eastAsia="方正仿宋_GBK" w:cs="Times New Roman"/>
          <w:b/>
          <w:sz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TMwMmJjYjEwZTk1MWIyN2RhYjA5MmQ2MTZhNjQifQ=="/>
    <w:docVar w:name="KSO_WPS_MARK_KEY" w:val="5e61aece-b41d-4448-973b-036b7aadb0c6"/>
  </w:docVars>
  <w:rsids>
    <w:rsidRoot w:val="00872651"/>
    <w:rsid w:val="0026450E"/>
    <w:rsid w:val="004B02DD"/>
    <w:rsid w:val="0060308C"/>
    <w:rsid w:val="006D1187"/>
    <w:rsid w:val="00872651"/>
    <w:rsid w:val="00C048BE"/>
    <w:rsid w:val="00D07AE4"/>
    <w:rsid w:val="00ED2137"/>
    <w:rsid w:val="01F40F97"/>
    <w:rsid w:val="052B2F21"/>
    <w:rsid w:val="060A011A"/>
    <w:rsid w:val="0680729D"/>
    <w:rsid w:val="07E367B5"/>
    <w:rsid w:val="0AFC15E8"/>
    <w:rsid w:val="0C71390F"/>
    <w:rsid w:val="0D5640AA"/>
    <w:rsid w:val="0D890257"/>
    <w:rsid w:val="102A23AA"/>
    <w:rsid w:val="117A14B8"/>
    <w:rsid w:val="13863DE3"/>
    <w:rsid w:val="13D053C0"/>
    <w:rsid w:val="19107056"/>
    <w:rsid w:val="19874772"/>
    <w:rsid w:val="1C6074FD"/>
    <w:rsid w:val="1C7E50D0"/>
    <w:rsid w:val="1D0460DA"/>
    <w:rsid w:val="1DAD0520"/>
    <w:rsid w:val="1EEC0BE2"/>
    <w:rsid w:val="1FAC0CEB"/>
    <w:rsid w:val="25951FC5"/>
    <w:rsid w:val="26C1503C"/>
    <w:rsid w:val="2B597EB3"/>
    <w:rsid w:val="2BE05F64"/>
    <w:rsid w:val="2D105881"/>
    <w:rsid w:val="3025488D"/>
    <w:rsid w:val="30E12562"/>
    <w:rsid w:val="31C854D0"/>
    <w:rsid w:val="349E6CA5"/>
    <w:rsid w:val="34F657AF"/>
    <w:rsid w:val="357240D1"/>
    <w:rsid w:val="36780F5E"/>
    <w:rsid w:val="39934616"/>
    <w:rsid w:val="3BBC42F8"/>
    <w:rsid w:val="3D235F86"/>
    <w:rsid w:val="43160791"/>
    <w:rsid w:val="4C856040"/>
    <w:rsid w:val="4D3A32CE"/>
    <w:rsid w:val="4DB7491F"/>
    <w:rsid w:val="4E447180"/>
    <w:rsid w:val="541F4FCC"/>
    <w:rsid w:val="54D9517B"/>
    <w:rsid w:val="550C3FC5"/>
    <w:rsid w:val="56CC3A96"/>
    <w:rsid w:val="56E20EE6"/>
    <w:rsid w:val="593B4656"/>
    <w:rsid w:val="5A4A63B8"/>
    <w:rsid w:val="5CFA4828"/>
    <w:rsid w:val="5EC16571"/>
    <w:rsid w:val="5FEC3197"/>
    <w:rsid w:val="60FF065F"/>
    <w:rsid w:val="61AB4782"/>
    <w:rsid w:val="61C44323"/>
    <w:rsid w:val="624A3329"/>
    <w:rsid w:val="6646463A"/>
    <w:rsid w:val="6657743C"/>
    <w:rsid w:val="66F145A6"/>
    <w:rsid w:val="66F23519"/>
    <w:rsid w:val="6CED5810"/>
    <w:rsid w:val="6E5A31B5"/>
    <w:rsid w:val="73734279"/>
    <w:rsid w:val="76361FD5"/>
    <w:rsid w:val="792C5912"/>
    <w:rsid w:val="79F503F9"/>
    <w:rsid w:val="7DC9294F"/>
    <w:rsid w:val="7E775881"/>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7"/>
    <w:basedOn w:val="1"/>
    <w:next w:val="7"/>
    <w:qFormat/>
    <w:uiPriority w:val="34"/>
    <w:pPr>
      <w:ind w:firstLine="420" w:firstLineChars="200"/>
    </w:pPr>
    <w:rPr>
      <w:rFonts w:ascii="Calibri" w:hAnsi="Calibri" w:eastAsia="宋体" w:cs="Times New Roman"/>
    </w:rPr>
  </w:style>
  <w:style w:type="paragraph" w:customStyle="1" w:styleId="7">
    <w:name w:val="List Paragraph"/>
    <w:basedOn w:val="1"/>
    <w:qFormat/>
    <w:uiPriority w:val="34"/>
    <w:pPr>
      <w:ind w:firstLine="420" w:firstLineChars="200"/>
    </w:pPr>
  </w:style>
  <w:style w:type="character" w:customStyle="1" w:styleId="8">
    <w:name w:val="页眉 Char"/>
    <w:basedOn w:val="4"/>
    <w:link w:val="3"/>
    <w:uiPriority w:val="0"/>
    <w:rPr>
      <w:kern w:val="2"/>
      <w:sz w:val="18"/>
      <w:szCs w:val="18"/>
    </w:rPr>
  </w:style>
  <w:style w:type="character" w:customStyle="1" w:styleId="9">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261</Words>
  <Characters>1492</Characters>
  <Lines>12</Lines>
  <Paragraphs>3</Paragraphs>
  <TotalTime>0</TotalTime>
  <ScaleCrop>false</ScaleCrop>
  <LinksUpToDate>false</LinksUpToDate>
  <CharactersWithSpaces>1750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2023-02-28T03:09:00Z</dcterms:created>
  <dc:creator>Administrator</dc:creator>
  <cp:lastModifiedBy>DELL</cp:lastModifiedBy>
  <dcterms:modified xsi:type="dcterms:W3CDTF">2023-03-15T09:01:33Z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313BBEEF3EA84693912F76DB594700F5</vt:lpwstr>
  </property>
</Properties>
</file>