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20" w:lineRule="exact"/>
        <w:ind w:firstLine="0" w:firstLineChars="0"/>
        <w:rPr>
          <w:rFonts w:ascii="Times New Roman" w:eastAsia="方正仿宋_GBK"/>
          <w:szCs w:val="32"/>
        </w:rPr>
      </w:pPr>
    </w:p>
    <w:p>
      <w:pPr>
        <w:jc w:val="center"/>
        <w:rPr>
          <w:rFonts w:eastAsia="黑体"/>
          <w:sz w:val="36"/>
        </w:rPr>
      </w:pPr>
    </w:p>
    <w:p>
      <w:pPr>
        <w:spacing w:line="400" w:lineRule="exact"/>
        <w:jc w:val="center"/>
        <w:rPr>
          <w:rFonts w:eastAsia="黑体"/>
          <w:sz w:val="36"/>
        </w:rPr>
      </w:pPr>
    </w:p>
    <w:p>
      <w:pPr>
        <w:jc w:val="distribute"/>
        <w:rPr>
          <w:rFonts w:hint="eastAsia" w:eastAsiaTheme="majorEastAsia"/>
          <w:spacing w:val="-45"/>
          <w:w w:val="80"/>
          <w:lang w:eastAsia="zh-CN"/>
        </w:rPr>
      </w:pPr>
      <w:r>
        <w:rPr>
          <w:rFonts w:eastAsiaTheme="majorEastAsia"/>
          <w:color w:val="FF0000"/>
          <w:spacing w:val="-45"/>
          <w:w w:val="80"/>
          <w:sz w:val="114"/>
          <w:szCs w:val="138"/>
        </w:rPr>
        <w:t>重庆市开州区</w:t>
      </w:r>
      <w:r>
        <w:rPr>
          <w:rFonts w:hint="eastAsia" w:eastAsiaTheme="majorEastAsia"/>
          <w:color w:val="FF0000"/>
          <w:spacing w:val="-45"/>
          <w:w w:val="80"/>
          <w:sz w:val="114"/>
          <w:szCs w:val="138"/>
          <w:lang w:val="en-US" w:eastAsia="zh-CN"/>
        </w:rPr>
        <w:t>乡村振兴局</w:t>
      </w:r>
    </w:p>
    <w:p>
      <w:pPr>
        <w:spacing w:line="400" w:lineRule="exact"/>
        <w:jc w:val="center"/>
        <w:rPr>
          <w:rFonts w:eastAsia="黑体"/>
          <w:sz w:val="36"/>
        </w:rPr>
      </w:pPr>
    </w:p>
    <w:p>
      <w:pPr>
        <w:spacing w:line="100" w:lineRule="exact"/>
        <w:jc w:val="center"/>
        <w:rPr>
          <w:rFonts w:eastAsia="黑体"/>
          <w:sz w:val="36"/>
        </w:rPr>
      </w:pPr>
    </w:p>
    <w:p>
      <w:pPr>
        <w:spacing w:line="600" w:lineRule="exact"/>
        <w:jc w:val="center"/>
        <w:rPr>
          <w:rFonts w:hint="default" w:eastAsia="方正仿宋_GBK"/>
          <w:sz w:val="32"/>
          <w:szCs w:val="32"/>
          <w:lang w:val="en-US" w:eastAsia="zh-CN"/>
        </w:rPr>
      </w:pPr>
      <w:r>
        <w:rPr>
          <w:rFonts w:eastAsia="方正仿宋_GBK"/>
          <w:sz w:val="32"/>
        </w:rPr>
        <w:t>开州</w:t>
      </w:r>
      <w:r>
        <w:rPr>
          <w:rFonts w:hint="eastAsia" w:eastAsia="方正仿宋_GBK"/>
          <w:sz w:val="32"/>
          <w:lang w:val="en-US" w:eastAsia="zh-CN"/>
        </w:rPr>
        <w:t>乡振发</w:t>
      </w:r>
      <w:r>
        <w:rPr>
          <w:rFonts w:eastAsia="方正仿宋_GBK"/>
          <w:color w:val="000000"/>
          <w:sz w:val="32"/>
          <w:szCs w:val="32"/>
        </w:rPr>
        <w:t>〔2024〕</w:t>
      </w:r>
      <w:r>
        <w:rPr>
          <w:rFonts w:hint="eastAsia" w:eastAsia="方正仿宋_GBK"/>
          <w:sz w:val="32"/>
          <w:szCs w:val="32"/>
          <w:lang w:val="en-US" w:eastAsia="zh-CN"/>
        </w:rPr>
        <w:t>4</w:t>
      </w:r>
      <w:r>
        <w:rPr>
          <w:rFonts w:eastAsia="方正仿宋_GBK"/>
          <w:sz w:val="32"/>
        </w:rPr>
        <w:t xml:space="preserve">号    </w:t>
      </w:r>
      <w:r>
        <w:rPr>
          <w:rFonts w:hint="eastAsia" w:eastAsia="方正仿宋_GBK"/>
          <w:sz w:val="32"/>
          <w:lang w:val="en-US" w:eastAsia="zh-CN"/>
        </w:rPr>
        <w:t xml:space="preserve">  </w:t>
      </w:r>
      <w:r>
        <w:rPr>
          <w:rFonts w:eastAsia="方正仿宋_GBK"/>
          <w:sz w:val="32"/>
        </w:rPr>
        <w:t xml:space="preserve">           签发人：</w:t>
      </w:r>
      <w:r>
        <w:rPr>
          <w:rFonts w:hint="eastAsia" w:eastAsia="方正仿宋_GBK"/>
          <w:sz w:val="32"/>
          <w:lang w:val="en-US" w:eastAsia="zh-CN"/>
        </w:rPr>
        <w:t>余爱东</w:t>
      </w:r>
    </w:p>
    <w:p>
      <w:pPr>
        <w:spacing w:line="300" w:lineRule="exact"/>
        <w:rPr>
          <w:rFonts w:eastAsia="方正小标宋简体"/>
          <w:sz w:val="42"/>
          <w:szCs w:val="44"/>
          <w:u w:val="thick" w:color="FF0000"/>
        </w:rPr>
      </w:pPr>
      <w:r>
        <w:rPr>
          <w:rFonts w:eastAsia="方正小标宋简体"/>
          <w:sz w:val="42"/>
          <w:szCs w:val="44"/>
          <w:u w:val="thick" w:color="FF0000"/>
        </w:rPr>
        <w:t xml:space="preserve">                                             </w:t>
      </w:r>
    </w:p>
    <w:p>
      <w:pPr>
        <w:spacing w:line="600" w:lineRule="exact"/>
        <w:jc w:val="center"/>
        <w:rPr>
          <w:rFonts w:eastAsia="方正小标宋简体"/>
          <w:sz w:val="44"/>
          <w:szCs w:val="44"/>
        </w:rPr>
      </w:pPr>
    </w:p>
    <w:p/>
    <w:p>
      <w:pPr>
        <w:pStyle w:val="2"/>
        <w:spacing w:line="620" w:lineRule="exact"/>
        <w:ind w:firstLine="0" w:firstLineChars="0"/>
        <w:jc w:val="center"/>
        <w:rPr>
          <w:rFonts w:hint="eastAsia" w:ascii="Times New Roman" w:eastAsia="方正小标宋_GBK"/>
          <w:szCs w:val="32"/>
          <w:lang w:val="en-US" w:eastAsia="zh-CN"/>
        </w:rPr>
      </w:pPr>
      <w:r>
        <w:rPr>
          <w:rFonts w:ascii="Times New Roman" w:eastAsia="方正小标宋_GBK"/>
          <w:color w:val="000000"/>
          <w:sz w:val="44"/>
          <w:szCs w:val="44"/>
        </w:rPr>
        <w:t>重庆市开州区</w:t>
      </w:r>
      <w:r>
        <w:rPr>
          <w:rFonts w:hint="eastAsia" w:ascii="Times New Roman" w:eastAsia="方正小标宋_GBK"/>
          <w:color w:val="000000"/>
          <w:sz w:val="44"/>
          <w:szCs w:val="44"/>
          <w:lang w:val="en-US" w:eastAsia="zh-CN"/>
        </w:rPr>
        <w:t>乡村振兴局</w:t>
      </w:r>
    </w:p>
    <w:p>
      <w:pPr>
        <w:jc w:val="center"/>
        <w:rPr>
          <w:rFonts w:eastAsia="方正小标宋_GBK"/>
          <w:sz w:val="44"/>
          <w:szCs w:val="44"/>
        </w:rPr>
      </w:pPr>
      <w:r>
        <w:rPr>
          <w:rFonts w:eastAsia="方正小标宋_GBK"/>
          <w:sz w:val="44"/>
          <w:szCs w:val="44"/>
        </w:rPr>
        <w:t>关于2024年部门预算情况公开的公告</w:t>
      </w:r>
    </w:p>
    <w:p>
      <w:pPr>
        <w:jc w:val="center"/>
        <w:rPr>
          <w:rFonts w:eastAsia="方正小标宋_GBK"/>
          <w:sz w:val="44"/>
          <w:szCs w:val="44"/>
        </w:rPr>
      </w:pPr>
    </w:p>
    <w:p>
      <w:pPr>
        <w:ind w:firstLine="640" w:firstLineChars="200"/>
        <w:rPr>
          <w:rFonts w:eastAsia="方正仿宋_GBK"/>
          <w:sz w:val="32"/>
          <w:szCs w:val="32"/>
        </w:rPr>
      </w:pPr>
      <w:r>
        <w:rPr>
          <w:rFonts w:eastAsia="方正仿宋_GBK"/>
          <w:sz w:val="32"/>
          <w:szCs w:val="32"/>
        </w:rPr>
        <w:t>按照有关财政预算公开的部署和要求，依据《中华人民共和国政府信息公开条例》（国务院令第492号）和</w:t>
      </w:r>
      <w:r>
        <w:rPr>
          <w:rFonts w:hint="eastAsia" w:eastAsia="方正仿宋_GBK"/>
          <w:sz w:val="32"/>
          <w:szCs w:val="32"/>
        </w:rPr>
        <w:t>重庆市开州区财政局</w:t>
      </w:r>
      <w:r>
        <w:rPr>
          <w:rFonts w:eastAsia="方正仿宋_GBK"/>
          <w:sz w:val="32"/>
          <w:szCs w:val="32"/>
        </w:rPr>
        <w:t>《关于批复2024年部门预算的通知》（</w:t>
      </w:r>
      <w:r>
        <w:rPr>
          <w:rFonts w:hint="eastAsia" w:eastAsia="方正仿宋_GBK"/>
          <w:sz w:val="32"/>
          <w:szCs w:val="32"/>
        </w:rPr>
        <w:t>开财</w:t>
      </w:r>
      <w:r>
        <w:rPr>
          <w:rFonts w:hint="eastAsia" w:eastAsia="方正仿宋_GBK"/>
          <w:sz w:val="32"/>
          <w:szCs w:val="32"/>
          <w:lang w:val="en-US" w:eastAsia="zh-CN"/>
        </w:rPr>
        <w:t>农发</w:t>
      </w:r>
      <w:r>
        <w:rPr>
          <w:rFonts w:eastAsia="方正仿宋_GBK"/>
          <w:sz w:val="32"/>
          <w:szCs w:val="32"/>
        </w:rPr>
        <w:t>〔2024〕</w:t>
      </w:r>
      <w:r>
        <w:rPr>
          <w:rFonts w:hint="eastAsia" w:eastAsia="方正仿宋_GBK"/>
          <w:sz w:val="32"/>
          <w:szCs w:val="32"/>
          <w:lang w:val="en-US" w:eastAsia="zh-CN"/>
        </w:rPr>
        <w:t>14</w:t>
      </w:r>
      <w:r>
        <w:rPr>
          <w:rFonts w:eastAsia="方正仿宋_GBK"/>
          <w:sz w:val="32"/>
          <w:szCs w:val="32"/>
        </w:rPr>
        <w:t>号）</w:t>
      </w:r>
      <w:r>
        <w:rPr>
          <w:rFonts w:hint="eastAsia" w:eastAsia="方正仿宋_GBK"/>
          <w:sz w:val="32"/>
          <w:szCs w:val="32"/>
        </w:rPr>
        <w:t>，</w:t>
      </w:r>
      <w:r>
        <w:rPr>
          <w:rFonts w:eastAsia="方正仿宋_GBK"/>
          <w:sz w:val="32"/>
          <w:szCs w:val="32"/>
        </w:rPr>
        <w:t>现将</w:t>
      </w:r>
      <w:r>
        <w:rPr>
          <w:rFonts w:hint="eastAsia" w:eastAsia="方正仿宋_GBK"/>
          <w:sz w:val="32"/>
          <w:szCs w:val="32"/>
          <w:lang w:val="en-US" w:eastAsia="zh-CN"/>
        </w:rPr>
        <w:t>重庆市开州区乡村振兴局</w:t>
      </w:r>
      <w:r>
        <w:rPr>
          <w:rFonts w:eastAsia="方正仿宋_GBK"/>
          <w:sz w:val="32"/>
          <w:szCs w:val="32"/>
        </w:rPr>
        <w:t>2024年部门预算批复情况公开如下：</w:t>
      </w:r>
    </w:p>
    <w:p>
      <w:pPr>
        <w:jc w:val="center"/>
        <w:rPr>
          <w:rFonts w:eastAsia="方正黑体_GBK"/>
          <w:sz w:val="32"/>
          <w:szCs w:val="32"/>
        </w:rPr>
      </w:pPr>
    </w:p>
    <w:p>
      <w:pPr>
        <w:jc w:val="center"/>
        <w:rPr>
          <w:rFonts w:eastAsia="方正黑体_GBK"/>
          <w:sz w:val="32"/>
          <w:szCs w:val="32"/>
        </w:rPr>
      </w:pPr>
    </w:p>
    <w:p>
      <w:pPr>
        <w:jc w:val="center"/>
        <w:rPr>
          <w:rFonts w:eastAsia="方正黑体_GBK"/>
          <w:sz w:val="32"/>
          <w:szCs w:val="32"/>
        </w:rPr>
      </w:pPr>
    </w:p>
    <w:p>
      <w:pPr>
        <w:jc w:val="center"/>
        <w:rPr>
          <w:rFonts w:hint="eastAsia" w:ascii="方正小标宋_GBK" w:eastAsia="方正小标宋_GBK"/>
          <w:sz w:val="44"/>
          <w:szCs w:val="44"/>
        </w:rPr>
      </w:pPr>
      <w:r>
        <w:rPr>
          <w:rFonts w:hint="eastAsia" w:ascii="方正小标宋_GBK" w:eastAsia="方正小标宋_GBK"/>
          <w:sz w:val="44"/>
          <w:szCs w:val="44"/>
        </w:rPr>
        <w:t>目    录</w:t>
      </w:r>
    </w:p>
    <w:p/>
    <w:p>
      <w:pPr>
        <w:jc w:val="center"/>
        <w:rPr>
          <w:rFonts w:eastAsia="方正楷体_GBK"/>
          <w:sz w:val="32"/>
          <w:szCs w:val="32"/>
        </w:rPr>
      </w:pPr>
      <w:r>
        <w:rPr>
          <w:rFonts w:eastAsia="方正楷体_GBK"/>
          <w:sz w:val="32"/>
          <w:szCs w:val="32"/>
        </w:rPr>
        <w:t>第一部分：2024年部门预算情况说明</w:t>
      </w:r>
    </w:p>
    <w:p/>
    <w:p>
      <w:pPr>
        <w:spacing w:line="600" w:lineRule="exact"/>
        <w:rPr>
          <w:rFonts w:eastAsia="方正仿宋_GBK"/>
          <w:sz w:val="32"/>
          <w:szCs w:val="32"/>
        </w:rPr>
      </w:pPr>
      <w:r>
        <w:rPr>
          <w:rFonts w:eastAsia="方正仿宋_GBK"/>
          <w:sz w:val="32"/>
          <w:szCs w:val="32"/>
        </w:rPr>
        <w:t>一、单位基本情况</w:t>
      </w:r>
    </w:p>
    <w:p>
      <w:pPr>
        <w:spacing w:line="600" w:lineRule="exact"/>
        <w:rPr>
          <w:rFonts w:eastAsia="方正仿宋_GBK"/>
          <w:sz w:val="32"/>
          <w:szCs w:val="32"/>
        </w:rPr>
      </w:pPr>
      <w:r>
        <w:rPr>
          <w:rFonts w:eastAsia="方正仿宋_GBK"/>
          <w:sz w:val="32"/>
          <w:szCs w:val="32"/>
        </w:rPr>
        <w:t>二、部门收支总体情况</w:t>
      </w:r>
    </w:p>
    <w:p>
      <w:pPr>
        <w:spacing w:line="600" w:lineRule="exact"/>
        <w:rPr>
          <w:rFonts w:eastAsia="方正仿宋_GBK"/>
          <w:sz w:val="32"/>
          <w:szCs w:val="32"/>
        </w:rPr>
      </w:pPr>
      <w:r>
        <w:rPr>
          <w:rFonts w:eastAsia="方正仿宋_GBK"/>
          <w:sz w:val="32"/>
          <w:szCs w:val="32"/>
        </w:rPr>
        <w:t>三、部门预算情况说明</w:t>
      </w:r>
    </w:p>
    <w:p>
      <w:pPr>
        <w:spacing w:line="600" w:lineRule="exact"/>
        <w:rPr>
          <w:rFonts w:eastAsia="方正仿宋_GBK"/>
          <w:sz w:val="32"/>
          <w:szCs w:val="32"/>
        </w:rPr>
      </w:pPr>
      <w:r>
        <w:rPr>
          <w:rFonts w:eastAsia="方正仿宋_GBK"/>
          <w:sz w:val="32"/>
          <w:szCs w:val="32"/>
        </w:rPr>
        <w:t>四、</w:t>
      </w:r>
      <w:r>
        <w:rPr>
          <w:rFonts w:hint="eastAsia" w:ascii="方正仿宋_GBK" w:eastAsia="方正仿宋_GBK"/>
          <w:sz w:val="32"/>
          <w:szCs w:val="32"/>
        </w:rPr>
        <w:t>“三公”经费</w:t>
      </w:r>
      <w:r>
        <w:rPr>
          <w:rFonts w:eastAsia="方正仿宋_GBK"/>
          <w:sz w:val="32"/>
          <w:szCs w:val="32"/>
        </w:rPr>
        <w:t>情况说明</w:t>
      </w:r>
    </w:p>
    <w:p>
      <w:pPr>
        <w:spacing w:line="600" w:lineRule="exact"/>
        <w:rPr>
          <w:rFonts w:eastAsia="方正仿宋_GBK"/>
          <w:sz w:val="32"/>
          <w:szCs w:val="32"/>
        </w:rPr>
      </w:pPr>
      <w:r>
        <w:rPr>
          <w:rFonts w:eastAsia="方正仿宋_GBK"/>
          <w:sz w:val="32"/>
          <w:szCs w:val="32"/>
        </w:rPr>
        <w:t>五、其他重要事项的情况说明</w:t>
      </w:r>
    </w:p>
    <w:p>
      <w:pPr>
        <w:rPr>
          <w:rFonts w:eastAsia="方正仿宋_GBK"/>
          <w:sz w:val="32"/>
          <w:szCs w:val="32"/>
        </w:rPr>
      </w:pPr>
      <w:r>
        <w:rPr>
          <w:rFonts w:eastAsia="方正仿宋_GBK"/>
          <w:sz w:val="32"/>
          <w:szCs w:val="32"/>
        </w:rPr>
        <w:t>六、专业性名词解释</w:t>
      </w:r>
    </w:p>
    <w:p>
      <w:pPr>
        <w:rPr>
          <w:rFonts w:eastAsia="方正仿宋_GBK"/>
          <w:sz w:val="32"/>
          <w:szCs w:val="32"/>
        </w:rPr>
      </w:pPr>
    </w:p>
    <w:p>
      <w:pPr>
        <w:jc w:val="center"/>
      </w:pPr>
      <w:r>
        <w:rPr>
          <w:rFonts w:eastAsia="方正楷体_GBK"/>
          <w:sz w:val="32"/>
          <w:szCs w:val="32"/>
        </w:rPr>
        <w:t>第二部分：2024年部门预算</w:t>
      </w:r>
      <w:r>
        <w:rPr>
          <w:rFonts w:hint="eastAsia" w:eastAsia="方正楷体_GBK"/>
          <w:sz w:val="32"/>
          <w:szCs w:val="32"/>
        </w:rPr>
        <w:t>公开报</w:t>
      </w:r>
      <w:r>
        <w:rPr>
          <w:rFonts w:eastAsia="方正楷体_GBK"/>
          <w:sz w:val="32"/>
          <w:szCs w:val="32"/>
        </w:rPr>
        <w:t>表</w:t>
      </w:r>
    </w:p>
    <w:p/>
    <w:p>
      <w:pPr>
        <w:rPr>
          <w:rFonts w:eastAsia="方正仿宋_GBK"/>
          <w:sz w:val="32"/>
          <w:szCs w:val="32"/>
        </w:rPr>
      </w:pPr>
      <w:r>
        <w:rPr>
          <w:rFonts w:eastAsia="方正仿宋_GBK"/>
          <w:sz w:val="32"/>
          <w:szCs w:val="32"/>
        </w:rPr>
        <w:t>表1、</w:t>
      </w:r>
      <w:r>
        <w:rPr>
          <w:rFonts w:hint="eastAsia" w:eastAsia="方正仿宋_GBK"/>
          <w:sz w:val="32"/>
          <w:szCs w:val="32"/>
          <w:lang w:val="en-US" w:eastAsia="zh-CN"/>
        </w:rPr>
        <w:t>重庆市开州区乡村振兴局</w:t>
      </w:r>
      <w:r>
        <w:rPr>
          <w:rFonts w:hint="eastAsia" w:eastAsia="方正仿宋_GBK"/>
          <w:sz w:val="32"/>
          <w:szCs w:val="32"/>
        </w:rPr>
        <w:t>收支预算总表</w:t>
      </w:r>
    </w:p>
    <w:p>
      <w:pPr>
        <w:rPr>
          <w:rFonts w:eastAsia="方正仿宋_GBK"/>
          <w:sz w:val="32"/>
          <w:szCs w:val="32"/>
        </w:rPr>
      </w:pPr>
      <w:r>
        <w:rPr>
          <w:rFonts w:eastAsia="方正仿宋_GBK"/>
          <w:sz w:val="32"/>
          <w:szCs w:val="32"/>
        </w:rPr>
        <w:t>表2、</w:t>
      </w:r>
      <w:r>
        <w:rPr>
          <w:rFonts w:hint="eastAsia" w:eastAsia="方正仿宋_GBK"/>
          <w:sz w:val="32"/>
          <w:szCs w:val="32"/>
          <w:lang w:val="en-US" w:eastAsia="zh-CN"/>
        </w:rPr>
        <w:t>重庆市开州区乡村振兴局</w:t>
      </w:r>
      <w:r>
        <w:rPr>
          <w:rFonts w:eastAsia="方正仿宋_GBK"/>
          <w:sz w:val="32"/>
          <w:szCs w:val="32"/>
        </w:rPr>
        <w:t>收入总表</w:t>
      </w:r>
    </w:p>
    <w:p>
      <w:pPr>
        <w:rPr>
          <w:rFonts w:eastAsia="方正仿宋_GBK"/>
          <w:sz w:val="32"/>
          <w:szCs w:val="32"/>
        </w:rPr>
      </w:pPr>
      <w:r>
        <w:rPr>
          <w:rFonts w:eastAsia="方正仿宋_GBK"/>
          <w:sz w:val="32"/>
          <w:szCs w:val="32"/>
        </w:rPr>
        <w:t>表3、</w:t>
      </w:r>
      <w:r>
        <w:rPr>
          <w:rFonts w:hint="eastAsia" w:eastAsia="方正仿宋_GBK"/>
          <w:sz w:val="32"/>
          <w:szCs w:val="32"/>
          <w:lang w:val="en-US" w:eastAsia="zh-CN"/>
        </w:rPr>
        <w:t>重庆市开州区乡村振兴局</w:t>
      </w:r>
      <w:r>
        <w:rPr>
          <w:rFonts w:hint="eastAsia" w:eastAsia="方正仿宋_GBK"/>
          <w:sz w:val="32"/>
          <w:szCs w:val="32"/>
        </w:rPr>
        <w:t>本年</w:t>
      </w:r>
      <w:r>
        <w:rPr>
          <w:rFonts w:eastAsia="方正仿宋_GBK"/>
          <w:sz w:val="32"/>
          <w:szCs w:val="32"/>
        </w:rPr>
        <w:t>支出</w:t>
      </w:r>
      <w:r>
        <w:rPr>
          <w:rFonts w:hint="eastAsia" w:eastAsia="方正仿宋_GBK"/>
          <w:sz w:val="32"/>
          <w:szCs w:val="32"/>
        </w:rPr>
        <w:t>预算总</w:t>
      </w:r>
      <w:r>
        <w:rPr>
          <w:rFonts w:eastAsia="方正仿宋_GBK"/>
          <w:sz w:val="32"/>
          <w:szCs w:val="32"/>
        </w:rPr>
        <w:t>表</w:t>
      </w:r>
    </w:p>
    <w:p>
      <w:pPr>
        <w:rPr>
          <w:rFonts w:eastAsia="方正仿宋_GBK"/>
          <w:sz w:val="32"/>
          <w:szCs w:val="32"/>
        </w:rPr>
      </w:pPr>
      <w:r>
        <w:rPr>
          <w:rFonts w:eastAsia="方正仿宋_GBK"/>
          <w:sz w:val="32"/>
          <w:szCs w:val="32"/>
        </w:rPr>
        <w:t>表4、</w:t>
      </w:r>
      <w:r>
        <w:rPr>
          <w:rFonts w:hint="eastAsia" w:eastAsia="方正仿宋_GBK"/>
          <w:sz w:val="32"/>
          <w:szCs w:val="32"/>
          <w:lang w:val="en-US" w:eastAsia="zh-CN"/>
        </w:rPr>
        <w:t>重庆市开州区乡村振兴局</w:t>
      </w:r>
      <w:r>
        <w:rPr>
          <w:rFonts w:eastAsia="方正仿宋_GBK"/>
          <w:sz w:val="32"/>
          <w:szCs w:val="32"/>
        </w:rPr>
        <w:t>财政拨款收支</w:t>
      </w:r>
      <w:r>
        <w:rPr>
          <w:rFonts w:hint="eastAsia" w:eastAsia="方正仿宋_GBK"/>
          <w:sz w:val="32"/>
          <w:szCs w:val="32"/>
        </w:rPr>
        <w:t>预算总</w:t>
      </w:r>
      <w:r>
        <w:rPr>
          <w:rFonts w:eastAsia="方正仿宋_GBK"/>
          <w:sz w:val="32"/>
          <w:szCs w:val="32"/>
        </w:rPr>
        <w:t>表</w:t>
      </w:r>
    </w:p>
    <w:p>
      <w:pPr>
        <w:rPr>
          <w:rFonts w:eastAsia="方正仿宋_GBK"/>
          <w:sz w:val="32"/>
          <w:szCs w:val="32"/>
        </w:rPr>
      </w:pPr>
      <w:r>
        <w:rPr>
          <w:rFonts w:eastAsia="方正仿宋_GBK"/>
          <w:sz w:val="32"/>
          <w:szCs w:val="32"/>
        </w:rPr>
        <w:t>表5、</w:t>
      </w:r>
      <w:r>
        <w:rPr>
          <w:rFonts w:hint="eastAsia" w:eastAsia="方正仿宋_GBK"/>
          <w:sz w:val="32"/>
          <w:szCs w:val="32"/>
          <w:lang w:val="en-US" w:eastAsia="zh-CN"/>
        </w:rPr>
        <w:t>重庆市开州区乡村振兴局</w:t>
      </w:r>
      <w:r>
        <w:rPr>
          <w:rFonts w:hint="eastAsia" w:eastAsia="方正仿宋_GBK"/>
          <w:sz w:val="32"/>
          <w:szCs w:val="32"/>
        </w:rPr>
        <w:t>本年</w:t>
      </w:r>
      <w:r>
        <w:rPr>
          <w:rFonts w:eastAsia="方正仿宋_GBK"/>
          <w:sz w:val="32"/>
          <w:szCs w:val="32"/>
        </w:rPr>
        <w:t>一般公共预算支出</w:t>
      </w:r>
      <w:r>
        <w:rPr>
          <w:rFonts w:hint="eastAsia" w:eastAsia="方正仿宋_GBK"/>
          <w:sz w:val="32"/>
          <w:szCs w:val="32"/>
        </w:rPr>
        <w:t>预算</w:t>
      </w:r>
      <w:r>
        <w:rPr>
          <w:rFonts w:eastAsia="方正仿宋_GBK"/>
          <w:sz w:val="32"/>
          <w:szCs w:val="32"/>
        </w:rPr>
        <w:t>表</w:t>
      </w:r>
    </w:p>
    <w:p>
      <w:pPr>
        <w:rPr>
          <w:rFonts w:eastAsia="方正仿宋_GBK"/>
          <w:sz w:val="32"/>
          <w:szCs w:val="32"/>
        </w:rPr>
      </w:pPr>
      <w:r>
        <w:rPr>
          <w:rFonts w:eastAsia="方正仿宋_GBK"/>
          <w:sz w:val="32"/>
          <w:szCs w:val="32"/>
        </w:rPr>
        <w:t>表6、</w:t>
      </w:r>
      <w:r>
        <w:rPr>
          <w:rFonts w:hint="eastAsia" w:eastAsia="方正仿宋_GBK"/>
          <w:sz w:val="32"/>
          <w:szCs w:val="32"/>
          <w:lang w:val="en-US" w:eastAsia="zh-CN"/>
        </w:rPr>
        <w:t>重庆市开州区乡村振兴局</w:t>
      </w:r>
      <w:r>
        <w:rPr>
          <w:rFonts w:eastAsia="方正仿宋_GBK"/>
          <w:sz w:val="32"/>
          <w:szCs w:val="32"/>
        </w:rPr>
        <w:t>一般公共预算基本支出</w:t>
      </w:r>
      <w:r>
        <w:rPr>
          <w:rFonts w:hint="eastAsia" w:eastAsia="方正仿宋_GBK"/>
          <w:sz w:val="32"/>
          <w:szCs w:val="32"/>
        </w:rPr>
        <w:t>预算</w:t>
      </w:r>
      <w:r>
        <w:rPr>
          <w:rFonts w:eastAsia="方正仿宋_GBK"/>
          <w:sz w:val="32"/>
          <w:szCs w:val="32"/>
        </w:rPr>
        <w:t>表</w:t>
      </w:r>
    </w:p>
    <w:p>
      <w:pPr>
        <w:rPr>
          <w:rFonts w:hint="eastAsia" w:ascii="方正仿宋_GBK" w:eastAsia="方正仿宋_GBK"/>
          <w:sz w:val="32"/>
          <w:szCs w:val="32"/>
        </w:rPr>
      </w:pPr>
      <w:r>
        <w:rPr>
          <w:rFonts w:eastAsia="方正仿宋_GBK"/>
          <w:sz w:val="32"/>
          <w:szCs w:val="32"/>
        </w:rPr>
        <w:t>表7、</w:t>
      </w:r>
      <w:r>
        <w:rPr>
          <w:rFonts w:hint="eastAsia" w:eastAsia="方正仿宋_GBK"/>
          <w:sz w:val="32"/>
          <w:szCs w:val="32"/>
          <w:lang w:val="en-US" w:eastAsia="zh-CN"/>
        </w:rPr>
        <w:t>重庆市开州区乡村振兴局</w:t>
      </w:r>
      <w:r>
        <w:rPr>
          <w:rFonts w:eastAsia="方正仿宋_GBK"/>
          <w:sz w:val="32"/>
          <w:szCs w:val="32"/>
        </w:rPr>
        <w:t>一般公共预</w:t>
      </w:r>
      <w:r>
        <w:rPr>
          <w:rFonts w:hint="eastAsia" w:ascii="方正仿宋_GBK" w:eastAsia="方正仿宋_GBK"/>
          <w:sz w:val="32"/>
          <w:szCs w:val="32"/>
        </w:rPr>
        <w:t>算“三公”经费</w:t>
      </w:r>
    </w:p>
    <w:p>
      <w:pPr>
        <w:ind w:firstLine="960" w:firstLineChars="300"/>
        <w:rPr>
          <w:rFonts w:eastAsia="方正仿宋_GBK"/>
          <w:sz w:val="32"/>
          <w:szCs w:val="32"/>
        </w:rPr>
      </w:pPr>
      <w:r>
        <w:rPr>
          <w:rFonts w:eastAsia="方正仿宋_GBK"/>
          <w:sz w:val="32"/>
          <w:szCs w:val="32"/>
        </w:rPr>
        <w:t>支出</w:t>
      </w:r>
      <w:r>
        <w:rPr>
          <w:rFonts w:hint="eastAsia" w:eastAsia="方正仿宋_GBK"/>
          <w:sz w:val="32"/>
          <w:szCs w:val="32"/>
        </w:rPr>
        <w:t>预算</w:t>
      </w:r>
      <w:r>
        <w:rPr>
          <w:rFonts w:eastAsia="方正仿宋_GBK"/>
          <w:sz w:val="32"/>
          <w:szCs w:val="32"/>
        </w:rPr>
        <w:t>表</w:t>
      </w:r>
    </w:p>
    <w:p>
      <w:pPr>
        <w:rPr>
          <w:rFonts w:eastAsia="方正仿宋_GBK"/>
          <w:sz w:val="32"/>
          <w:szCs w:val="32"/>
        </w:rPr>
      </w:pPr>
      <w:r>
        <w:rPr>
          <w:rFonts w:eastAsia="方正仿宋_GBK"/>
          <w:sz w:val="32"/>
          <w:szCs w:val="32"/>
        </w:rPr>
        <w:t>表8、</w:t>
      </w:r>
      <w:r>
        <w:rPr>
          <w:rFonts w:hint="eastAsia" w:eastAsia="方正仿宋_GBK"/>
          <w:sz w:val="32"/>
          <w:szCs w:val="32"/>
          <w:lang w:val="en-US" w:eastAsia="zh-CN"/>
        </w:rPr>
        <w:t>重庆市开州区乡村振兴局</w:t>
      </w:r>
      <w:r>
        <w:rPr>
          <w:rFonts w:eastAsia="方正仿宋_GBK"/>
          <w:sz w:val="32"/>
          <w:szCs w:val="32"/>
        </w:rPr>
        <w:t>政府性基金预算支出</w:t>
      </w:r>
      <w:r>
        <w:rPr>
          <w:rFonts w:hint="eastAsia" w:eastAsia="方正仿宋_GBK"/>
          <w:sz w:val="32"/>
          <w:szCs w:val="32"/>
        </w:rPr>
        <w:t>预算</w:t>
      </w:r>
      <w:r>
        <w:rPr>
          <w:rFonts w:eastAsia="方正仿宋_GBK"/>
          <w:sz w:val="32"/>
          <w:szCs w:val="32"/>
        </w:rPr>
        <w:t>表</w:t>
      </w:r>
    </w:p>
    <w:p>
      <w:pPr>
        <w:rPr>
          <w:rFonts w:eastAsia="方正仿宋_GBK"/>
          <w:sz w:val="32"/>
          <w:szCs w:val="32"/>
        </w:rPr>
      </w:pPr>
      <w:r>
        <w:rPr>
          <w:rFonts w:eastAsia="方正仿宋_GBK"/>
          <w:sz w:val="32"/>
          <w:szCs w:val="32"/>
        </w:rPr>
        <w:t>表9、</w:t>
      </w:r>
      <w:r>
        <w:rPr>
          <w:rFonts w:hint="eastAsia" w:eastAsia="方正仿宋_GBK"/>
          <w:sz w:val="32"/>
          <w:szCs w:val="32"/>
          <w:lang w:val="en-US" w:eastAsia="zh-CN"/>
        </w:rPr>
        <w:t>重庆市开州区乡村振兴局</w:t>
      </w:r>
      <w:r>
        <w:rPr>
          <w:rFonts w:eastAsia="方正仿宋_GBK"/>
          <w:sz w:val="32"/>
          <w:szCs w:val="32"/>
        </w:rPr>
        <w:t>国有资本经营预算支出</w:t>
      </w:r>
      <w:r>
        <w:rPr>
          <w:rFonts w:hint="eastAsia" w:eastAsia="方正仿宋_GBK"/>
          <w:sz w:val="32"/>
          <w:szCs w:val="32"/>
        </w:rPr>
        <w:t>预算</w:t>
      </w:r>
      <w:r>
        <w:rPr>
          <w:rFonts w:eastAsia="方正仿宋_GBK"/>
          <w:sz w:val="32"/>
          <w:szCs w:val="32"/>
        </w:rPr>
        <w:t>表</w:t>
      </w:r>
    </w:p>
    <w:p>
      <w:pPr>
        <w:rPr>
          <w:rFonts w:eastAsia="方正仿宋_GBK"/>
          <w:sz w:val="32"/>
          <w:szCs w:val="32"/>
        </w:rPr>
      </w:pPr>
      <w:r>
        <w:rPr>
          <w:rFonts w:eastAsia="方正仿宋_GBK"/>
          <w:sz w:val="32"/>
          <w:szCs w:val="32"/>
        </w:rPr>
        <w:t>表10、</w:t>
      </w:r>
      <w:r>
        <w:rPr>
          <w:rFonts w:hint="eastAsia" w:eastAsia="方正仿宋_GBK"/>
          <w:sz w:val="32"/>
          <w:szCs w:val="32"/>
          <w:lang w:val="en-US" w:eastAsia="zh-CN"/>
        </w:rPr>
        <w:t>重庆市开州区乡村振兴局</w:t>
      </w:r>
      <w:r>
        <w:rPr>
          <w:rFonts w:eastAsia="方正仿宋_GBK"/>
          <w:sz w:val="32"/>
          <w:szCs w:val="32"/>
        </w:rPr>
        <w:t>项目支出表</w:t>
      </w:r>
    </w:p>
    <w:p>
      <w:pPr>
        <w:rPr>
          <w:rFonts w:eastAsia="方正仿宋_GBK"/>
          <w:sz w:val="32"/>
          <w:szCs w:val="32"/>
        </w:rPr>
      </w:pPr>
      <w:r>
        <w:rPr>
          <w:rFonts w:eastAsia="方正仿宋_GBK"/>
          <w:sz w:val="32"/>
          <w:szCs w:val="32"/>
        </w:rPr>
        <w:t>表11、</w:t>
      </w:r>
      <w:r>
        <w:rPr>
          <w:rFonts w:hint="eastAsia" w:eastAsia="方正仿宋_GBK"/>
          <w:sz w:val="32"/>
          <w:szCs w:val="32"/>
          <w:lang w:val="en-US" w:eastAsia="zh-CN"/>
        </w:rPr>
        <w:t>重庆市开州区乡村振兴局</w:t>
      </w:r>
      <w:r>
        <w:rPr>
          <w:rFonts w:eastAsia="方正仿宋_GBK"/>
          <w:sz w:val="32"/>
          <w:szCs w:val="32"/>
        </w:rPr>
        <w:t>项目绩效目标表</w:t>
      </w:r>
    </w:p>
    <w:p/>
    <w:p/>
    <w:p/>
    <w:p/>
    <w:p/>
    <w:p/>
    <w:p>
      <w:pPr>
        <w:spacing w:line="600" w:lineRule="exact"/>
        <w:jc w:val="center"/>
        <w:rPr>
          <w:rFonts w:eastAsia="方正小标宋_GBK"/>
          <w:sz w:val="44"/>
          <w:szCs w:val="44"/>
        </w:rPr>
      </w:pPr>
      <w:r>
        <w:rPr>
          <w:rFonts w:eastAsia="方正小标宋_GBK"/>
          <w:sz w:val="44"/>
          <w:szCs w:val="44"/>
        </w:rPr>
        <w:br w:type="page"/>
      </w:r>
      <w:r>
        <w:rPr>
          <w:rFonts w:hint="eastAsia" w:eastAsia="方正小标宋_GBK"/>
          <w:sz w:val="44"/>
          <w:szCs w:val="44"/>
        </w:rPr>
        <w:t>第一部分：2024年部门预算情况说明</w:t>
      </w:r>
    </w:p>
    <w:p>
      <w:pPr>
        <w:spacing w:line="600" w:lineRule="exact"/>
        <w:ind w:firstLine="880" w:firstLineChars="200"/>
        <w:jc w:val="center"/>
        <w:rPr>
          <w:rFonts w:eastAsia="华文中宋"/>
          <w:sz w:val="44"/>
          <w:szCs w:val="44"/>
        </w:rPr>
      </w:pPr>
    </w:p>
    <w:p>
      <w:pPr>
        <w:spacing w:line="600" w:lineRule="exact"/>
        <w:ind w:left="640"/>
        <w:rPr>
          <w:rFonts w:eastAsia="方正黑体_GBK"/>
          <w:sz w:val="32"/>
        </w:rPr>
      </w:pPr>
      <w:r>
        <w:rPr>
          <w:rFonts w:eastAsia="方正黑体_GBK"/>
          <w:sz w:val="32"/>
        </w:rPr>
        <w:t>一、单位基本情况</w:t>
      </w:r>
    </w:p>
    <w:p>
      <w:pPr>
        <w:spacing w:line="600" w:lineRule="exact"/>
        <w:ind w:firstLine="640" w:firstLineChars="200"/>
        <w:rPr>
          <w:rFonts w:hint="eastAsia" w:ascii="方正楷体_GBK" w:eastAsia="方正楷体_GBK"/>
          <w:sz w:val="32"/>
        </w:rPr>
      </w:pPr>
      <w:r>
        <w:rPr>
          <w:rFonts w:hint="eastAsia" w:ascii="方正楷体_GBK" w:eastAsia="方正楷体_GBK"/>
          <w:sz w:val="32"/>
        </w:rPr>
        <w:t>（一）职能职责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5"/>
        <w:jc w:val="left"/>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color="auto" w:fill="FFFFFF"/>
        </w:rPr>
        <w:t>由重庆市开州区扶贫开发办公室重组为重庆市开州区乡村振兴局，与区委农办、区农业农村委共同承担乡村振兴工作。重组后试运行期内，按以下职能职责承担工作任务：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5"/>
        <w:jc w:val="left"/>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color="auto" w:fill="FFFFFF"/>
        </w:rPr>
        <w:t>1. 统筹推进巩固拓展脱贫攻坚成果同乡村振兴有效衔接，开展相关考核工作。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5"/>
        <w:jc w:val="left"/>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color="auto" w:fill="FFFFFF"/>
        </w:rPr>
        <w:t>2. 研究推进巩固拓展脱贫攻坚成果后评估工作。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5"/>
        <w:jc w:val="left"/>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color="auto" w:fill="FFFFFF"/>
        </w:rPr>
        <w:t>3. 组织开展防止返贫监测和帮扶。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5"/>
        <w:jc w:val="left"/>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color="auto" w:fill="FFFFFF"/>
        </w:rPr>
        <w:t>4. 组织开展乡村振兴重点帮扶镇村帮扶工作，组织开展东西部协作、中央单位定点帮扶，动员社会力量参与乡村振兴。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5"/>
        <w:jc w:val="left"/>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color="auto" w:fill="FFFFFF"/>
        </w:rPr>
        <w:t>5.统筹加强扶贫项目资产管理。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5"/>
        <w:jc w:val="left"/>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color="auto" w:fill="FFFFFF"/>
        </w:rPr>
        <w:t>6. 牵头实施乡村建设行动，推动完善农村基础设施。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30"/>
        <w:jc w:val="left"/>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color="auto" w:fill="FFFFFF"/>
        </w:rPr>
        <w:t>7. 牵头组织改善农村人居环境，统筹指导村庄整治、村容村貌提升，保护传统村落和乡村风貌。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30"/>
        <w:jc w:val="left"/>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color="auto" w:fill="FFFFFF"/>
        </w:rPr>
        <w:t>8. 推动发展农村社会事业和公共服务，指导农村精神文明建设。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5"/>
        <w:jc w:val="left"/>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color="auto" w:fill="FFFFFF"/>
        </w:rPr>
        <w:t>9. 协调推进乡村治理体系建设。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5"/>
        <w:jc w:val="left"/>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color="auto" w:fill="FFFFFF"/>
        </w:rPr>
        <w:t>10. 研究乡村振兴相关问题，承担乡村振兴有关工作的督导、检查。</w:t>
      </w:r>
    </w:p>
    <w:p>
      <w:pPr>
        <w:pStyle w:val="6"/>
        <w:numPr>
          <w:ilvl w:val="0"/>
          <w:numId w:val="1"/>
        </w:numPr>
        <w:tabs>
          <w:tab w:val="center" w:pos="4153"/>
          <w:tab w:val="left" w:pos="7275"/>
        </w:tabs>
        <w:spacing w:line="600" w:lineRule="exact"/>
        <w:ind w:left="640" w:firstLine="0" w:firstLineChars="0"/>
        <w:jc w:val="left"/>
        <w:rPr>
          <w:rFonts w:hint="eastAsia" w:ascii="方正楷体_GBK" w:hAnsi="Times New Roman" w:eastAsia="方正楷体_GBK"/>
          <w:sz w:val="32"/>
        </w:rPr>
      </w:pPr>
      <w:r>
        <w:rPr>
          <w:rFonts w:hint="eastAsia" w:ascii="方正楷体_GBK" w:hAnsi="Times New Roman" w:eastAsia="方正楷体_GBK"/>
          <w:sz w:val="32"/>
        </w:rPr>
        <w:t>单位构成</w:t>
      </w:r>
    </w:p>
    <w:p>
      <w:pPr>
        <w:pStyle w:val="6"/>
        <w:tabs>
          <w:tab w:val="center" w:pos="4153"/>
          <w:tab w:val="left" w:pos="7275"/>
        </w:tabs>
        <w:spacing w:line="600" w:lineRule="exact"/>
        <w:ind w:firstLine="640"/>
        <w:jc w:val="left"/>
        <w:rPr>
          <w:rFonts w:hint="eastAsia" w:ascii="Times New Roman" w:hAnsi="Times New Roman" w:eastAsia="方正仿宋_GBK"/>
          <w:sz w:val="32"/>
        </w:rPr>
      </w:pPr>
      <w:r>
        <w:rPr>
          <w:rFonts w:ascii="Times New Roman" w:hAnsi="Times New Roman" w:eastAsia="方正仿宋_GBK"/>
          <w:sz w:val="32"/>
        </w:rPr>
        <w:t>重庆市开州区乡村振兴局</w:t>
      </w:r>
      <w:r>
        <w:rPr>
          <w:rFonts w:hint="eastAsia" w:ascii="Times New Roman" w:hAnsi="Times New Roman" w:eastAsia="方正仿宋_GBK"/>
          <w:sz w:val="32"/>
          <w:lang w:val="en-US" w:eastAsia="zh-CN"/>
        </w:rPr>
        <w:t>内设</w:t>
      </w:r>
      <w:r>
        <w:rPr>
          <w:rFonts w:hint="default" w:ascii="Times New Roman" w:hAnsi="Times New Roman" w:eastAsia="方正仿宋_GBK"/>
          <w:sz w:val="32"/>
        </w:rPr>
        <w:t>5</w:t>
      </w:r>
      <w:r>
        <w:rPr>
          <w:rFonts w:hint="eastAsia" w:ascii="Times New Roman" w:hAnsi="Times New Roman" w:eastAsia="方正仿宋_GBK"/>
          <w:sz w:val="32"/>
        </w:rPr>
        <w:t>个</w:t>
      </w:r>
      <w:r>
        <w:rPr>
          <w:rFonts w:hint="eastAsia" w:ascii="Times New Roman" w:hAnsi="Times New Roman" w:eastAsia="方正仿宋_GBK"/>
          <w:sz w:val="32"/>
          <w:lang w:val="en-US" w:eastAsia="zh-CN"/>
        </w:rPr>
        <w:t>机构科室，分别是</w:t>
      </w:r>
      <w:r>
        <w:rPr>
          <w:rFonts w:hint="eastAsia" w:ascii="Times New Roman" w:hAnsi="Times New Roman" w:eastAsia="方正仿宋_GBK"/>
          <w:sz w:val="32"/>
        </w:rPr>
        <w:t>：综合科，项目管理科，资金监管科，社会扶贫科，培训和信访科。</w:t>
      </w:r>
    </w:p>
    <w:p>
      <w:pPr>
        <w:spacing w:line="600" w:lineRule="exact"/>
        <w:ind w:left="640"/>
        <w:rPr>
          <w:rFonts w:eastAsia="方正仿宋_GBK"/>
          <w:sz w:val="32"/>
        </w:rPr>
      </w:pPr>
      <w:r>
        <w:rPr>
          <w:rFonts w:eastAsia="方正黑体_GBK"/>
          <w:sz w:val="32"/>
        </w:rPr>
        <w:t>二、部门收支总体情况</w:t>
      </w:r>
    </w:p>
    <w:p>
      <w:pPr>
        <w:spacing w:line="600" w:lineRule="exact"/>
        <w:ind w:firstLine="640" w:firstLineChars="200"/>
        <w:rPr>
          <w:rFonts w:eastAsia="方正仿宋_GBK"/>
          <w:sz w:val="32"/>
        </w:rPr>
      </w:pPr>
      <w:r>
        <w:rPr>
          <w:rFonts w:hint="eastAsia" w:ascii="方正楷体_GBK" w:eastAsia="方正楷体_GBK"/>
          <w:sz w:val="32"/>
        </w:rPr>
        <w:t>（一）收入预算：</w:t>
      </w:r>
      <w:r>
        <w:rPr>
          <w:rFonts w:eastAsia="方正仿宋_GBK"/>
          <w:sz w:val="32"/>
        </w:rPr>
        <w:t>2024年年初预算数</w:t>
      </w:r>
      <w:r>
        <w:rPr>
          <w:rFonts w:hint="eastAsia" w:eastAsia="方正仿宋_GBK"/>
          <w:sz w:val="32"/>
          <w:lang w:val="en-US" w:eastAsia="zh-CN"/>
        </w:rPr>
        <w:t>22699.7</w:t>
      </w:r>
      <w:r>
        <w:rPr>
          <w:rFonts w:eastAsia="方正仿宋_GBK"/>
          <w:sz w:val="32"/>
        </w:rPr>
        <w:t>万元</w:t>
      </w:r>
      <w:r>
        <w:rPr>
          <w:rFonts w:hint="eastAsia" w:eastAsia="方正仿宋_GBK"/>
          <w:sz w:val="32"/>
          <w:lang w:eastAsia="zh-CN"/>
        </w:rPr>
        <w:t>。</w:t>
      </w:r>
      <w:r>
        <w:rPr>
          <w:rFonts w:eastAsia="方正仿宋_GBK"/>
          <w:sz w:val="32"/>
        </w:rPr>
        <w:t>其中：一般公共预算拨款</w:t>
      </w:r>
      <w:r>
        <w:rPr>
          <w:rFonts w:hint="eastAsia" w:eastAsia="方正仿宋_GBK"/>
          <w:sz w:val="32"/>
          <w:lang w:val="en-US" w:eastAsia="zh-CN"/>
        </w:rPr>
        <w:t>22350.77</w:t>
      </w:r>
      <w:r>
        <w:rPr>
          <w:rFonts w:eastAsia="方正仿宋_GBK"/>
          <w:sz w:val="32"/>
        </w:rPr>
        <w:t>万元，政府性基金预算拨款</w:t>
      </w:r>
      <w:r>
        <w:rPr>
          <w:rFonts w:hint="eastAsia" w:eastAsia="方正仿宋_GBK"/>
          <w:sz w:val="32"/>
          <w:lang w:val="en-US" w:eastAsia="zh-CN"/>
        </w:rPr>
        <w:t>0</w:t>
      </w:r>
      <w:r>
        <w:rPr>
          <w:rFonts w:eastAsia="方正仿宋_GBK"/>
          <w:sz w:val="32"/>
        </w:rPr>
        <w:t>万元，国有资本经营预算收入</w:t>
      </w:r>
      <w:r>
        <w:rPr>
          <w:rFonts w:hint="eastAsia" w:eastAsia="方正仿宋_GBK"/>
          <w:sz w:val="32"/>
          <w:lang w:val="en-US" w:eastAsia="zh-CN"/>
        </w:rPr>
        <w:t>0</w:t>
      </w:r>
      <w:r>
        <w:rPr>
          <w:rFonts w:eastAsia="方正仿宋_GBK"/>
          <w:sz w:val="32"/>
        </w:rPr>
        <w:t>万元，事业收入</w:t>
      </w:r>
      <w:r>
        <w:rPr>
          <w:rFonts w:hint="eastAsia" w:eastAsia="方正仿宋_GBK"/>
          <w:sz w:val="32"/>
          <w:lang w:val="en-US" w:eastAsia="zh-CN"/>
        </w:rPr>
        <w:t>0</w:t>
      </w:r>
      <w:r>
        <w:rPr>
          <w:rFonts w:eastAsia="方正仿宋_GBK"/>
          <w:sz w:val="32"/>
        </w:rPr>
        <w:t>万元，事业单位经营收入</w:t>
      </w:r>
      <w:r>
        <w:rPr>
          <w:rFonts w:hint="eastAsia" w:eastAsia="方正仿宋_GBK"/>
          <w:sz w:val="32"/>
          <w:lang w:val="en-US" w:eastAsia="zh-CN"/>
        </w:rPr>
        <w:t>0</w:t>
      </w:r>
      <w:r>
        <w:rPr>
          <w:rFonts w:eastAsia="方正仿宋_GBK"/>
          <w:sz w:val="32"/>
        </w:rPr>
        <w:t>万元，其他收入</w:t>
      </w:r>
      <w:r>
        <w:rPr>
          <w:rFonts w:hint="eastAsia" w:eastAsia="方正仿宋_GBK"/>
          <w:sz w:val="32"/>
          <w:lang w:val="en-US" w:eastAsia="zh-CN"/>
        </w:rPr>
        <w:t>0</w:t>
      </w:r>
      <w:r>
        <w:rPr>
          <w:rFonts w:eastAsia="方正仿宋_GBK"/>
          <w:sz w:val="32"/>
        </w:rPr>
        <w:t>万元</w:t>
      </w:r>
      <w:r>
        <w:rPr>
          <w:rFonts w:hint="eastAsia" w:eastAsia="方正仿宋_GBK"/>
          <w:sz w:val="32"/>
          <w:lang w:eastAsia="zh-CN"/>
        </w:rPr>
        <w:t>，</w:t>
      </w:r>
      <w:r>
        <w:rPr>
          <w:rFonts w:hint="eastAsia" w:eastAsia="方正仿宋_GBK"/>
          <w:sz w:val="32"/>
          <w:lang w:val="en-US" w:eastAsia="zh-CN"/>
        </w:rPr>
        <w:t>上年结转348.92万元</w:t>
      </w:r>
      <w:r>
        <w:rPr>
          <w:rFonts w:eastAsia="方正仿宋_GBK"/>
          <w:sz w:val="32"/>
        </w:rPr>
        <w:t>。收入较2023年增加</w:t>
      </w:r>
      <w:r>
        <w:rPr>
          <w:rFonts w:hint="eastAsia" w:eastAsia="方正仿宋_GBK"/>
          <w:sz w:val="32"/>
          <w:lang w:val="en-US" w:eastAsia="zh-CN"/>
        </w:rPr>
        <w:t>820.07</w:t>
      </w:r>
      <w:r>
        <w:rPr>
          <w:rFonts w:eastAsia="方正仿宋_GBK"/>
          <w:sz w:val="32"/>
        </w:rPr>
        <w:t>万元，主要是</w:t>
      </w:r>
      <w:r>
        <w:rPr>
          <w:rFonts w:hint="eastAsia" w:eastAsia="方正仿宋_GBK"/>
          <w:sz w:val="32"/>
          <w:lang w:val="en-US" w:eastAsia="zh-CN"/>
        </w:rPr>
        <w:t>项目资金</w:t>
      </w:r>
      <w:r>
        <w:rPr>
          <w:rFonts w:eastAsia="方正仿宋_GBK"/>
          <w:sz w:val="32"/>
        </w:rPr>
        <w:t>拨款增加</w:t>
      </w:r>
      <w:r>
        <w:rPr>
          <w:rFonts w:hint="eastAsia" w:eastAsia="方正仿宋_GBK"/>
          <w:sz w:val="32"/>
          <w:lang w:val="en-US" w:eastAsia="zh-CN"/>
        </w:rPr>
        <w:t>1219.22</w:t>
      </w:r>
      <w:r>
        <w:rPr>
          <w:rFonts w:eastAsia="方正仿宋_GBK"/>
          <w:sz w:val="32"/>
        </w:rPr>
        <w:t>万元</w:t>
      </w:r>
      <w:r>
        <w:rPr>
          <w:rFonts w:hint="eastAsia" w:eastAsia="方正仿宋_GBK"/>
          <w:sz w:val="32"/>
          <w:lang w:eastAsia="zh-CN"/>
        </w:rPr>
        <w:t>，</w:t>
      </w:r>
      <w:r>
        <w:rPr>
          <w:rFonts w:hint="eastAsia" w:eastAsia="方正仿宋_GBK"/>
          <w:sz w:val="32"/>
          <w:lang w:val="en-US" w:eastAsia="zh-CN"/>
        </w:rPr>
        <w:t>人员和日常经费拨款减少399.16万元</w:t>
      </w:r>
      <w:r>
        <w:rPr>
          <w:rFonts w:eastAsia="方正仿宋_GBK"/>
          <w:sz w:val="32"/>
        </w:rPr>
        <w:t>。</w:t>
      </w:r>
    </w:p>
    <w:p>
      <w:pPr>
        <w:spacing w:line="600" w:lineRule="exact"/>
        <w:ind w:firstLine="640" w:firstLineChars="200"/>
        <w:rPr>
          <w:rFonts w:eastAsia="方正仿宋_GBK"/>
          <w:sz w:val="32"/>
        </w:rPr>
      </w:pPr>
      <w:r>
        <w:rPr>
          <w:rFonts w:hint="eastAsia" w:ascii="方正楷体_GBK" w:eastAsia="方正楷体_GBK"/>
          <w:sz w:val="32"/>
        </w:rPr>
        <w:t>（二）支出预算：</w:t>
      </w:r>
      <w:r>
        <w:rPr>
          <w:rFonts w:eastAsia="方正仿宋_GBK"/>
          <w:sz w:val="32"/>
        </w:rPr>
        <w:t>2024年年初预算数</w:t>
      </w:r>
      <w:r>
        <w:rPr>
          <w:rFonts w:hint="eastAsia" w:eastAsia="方正仿宋_GBK"/>
          <w:sz w:val="32"/>
          <w:lang w:val="en-US" w:eastAsia="zh-CN"/>
        </w:rPr>
        <w:t>22699.7</w:t>
      </w:r>
      <w:r>
        <w:rPr>
          <w:rFonts w:eastAsia="方正仿宋_GBK"/>
          <w:sz w:val="32"/>
        </w:rPr>
        <w:t>万元</w:t>
      </w:r>
      <w:r>
        <w:rPr>
          <w:rFonts w:hint="eastAsia" w:eastAsia="方正仿宋_GBK"/>
          <w:sz w:val="32"/>
          <w:lang w:eastAsia="zh-CN"/>
        </w:rPr>
        <w:t>（</w:t>
      </w:r>
      <w:r>
        <w:rPr>
          <w:rFonts w:hint="eastAsia" w:eastAsia="方正仿宋_GBK"/>
          <w:sz w:val="32"/>
          <w:lang w:val="en-US" w:eastAsia="zh-CN"/>
        </w:rPr>
        <w:t>含上年结转348.92万元）</w:t>
      </w:r>
      <w:r>
        <w:rPr>
          <w:rFonts w:eastAsia="方正仿宋_GBK"/>
          <w:sz w:val="32"/>
        </w:rPr>
        <w:t>，其中：一般公共服务支出预算</w:t>
      </w:r>
      <w:r>
        <w:rPr>
          <w:rFonts w:hint="eastAsia" w:eastAsia="方正仿宋_GBK"/>
          <w:sz w:val="32"/>
          <w:lang w:val="en-US" w:eastAsia="zh-CN"/>
        </w:rPr>
        <w:t>0</w:t>
      </w:r>
      <w:r>
        <w:rPr>
          <w:rFonts w:eastAsia="方正仿宋_GBK"/>
          <w:sz w:val="32"/>
        </w:rPr>
        <w:t>万元，教育支出预算</w:t>
      </w:r>
      <w:r>
        <w:rPr>
          <w:rFonts w:hint="eastAsia" w:eastAsia="方正仿宋_GBK"/>
          <w:sz w:val="32"/>
          <w:lang w:val="en-US" w:eastAsia="zh-CN"/>
        </w:rPr>
        <w:t>0</w:t>
      </w:r>
      <w:r>
        <w:rPr>
          <w:rFonts w:eastAsia="方正仿宋_GBK"/>
          <w:sz w:val="32"/>
        </w:rPr>
        <w:t>万元，社会保障和就业支出预算</w:t>
      </w:r>
      <w:r>
        <w:rPr>
          <w:rFonts w:hint="eastAsia" w:eastAsia="方正仿宋_GBK"/>
          <w:sz w:val="32"/>
          <w:lang w:val="en-US" w:eastAsia="zh-CN"/>
        </w:rPr>
        <w:t>56.7</w:t>
      </w:r>
      <w:r>
        <w:rPr>
          <w:rFonts w:eastAsia="方正仿宋_GBK"/>
          <w:sz w:val="32"/>
        </w:rPr>
        <w:t>万元，卫生健康支出预算</w:t>
      </w:r>
      <w:r>
        <w:rPr>
          <w:rFonts w:hint="eastAsia" w:eastAsia="方正仿宋_GBK"/>
          <w:sz w:val="32"/>
          <w:lang w:val="en-US" w:eastAsia="zh-CN"/>
        </w:rPr>
        <w:t>18.11</w:t>
      </w:r>
      <w:r>
        <w:rPr>
          <w:rFonts w:eastAsia="方正仿宋_GBK"/>
          <w:sz w:val="32"/>
        </w:rPr>
        <w:t>万元，住房保障支出预算</w:t>
      </w:r>
      <w:r>
        <w:rPr>
          <w:rFonts w:hint="eastAsia" w:eastAsia="方正仿宋_GBK"/>
          <w:sz w:val="32"/>
          <w:lang w:val="en-US" w:eastAsia="zh-CN"/>
        </w:rPr>
        <w:t>19.32</w:t>
      </w:r>
      <w:r>
        <w:rPr>
          <w:rFonts w:eastAsia="方正仿宋_GBK"/>
          <w:sz w:val="32"/>
        </w:rPr>
        <w:t>万元</w:t>
      </w:r>
      <w:r>
        <w:rPr>
          <w:rFonts w:hint="eastAsia" w:eastAsia="方正仿宋_GBK"/>
          <w:sz w:val="32"/>
          <w:lang w:eastAsia="zh-CN"/>
        </w:rPr>
        <w:t>，</w:t>
      </w:r>
      <w:r>
        <w:rPr>
          <w:rFonts w:hint="eastAsia" w:eastAsia="方正仿宋_GBK"/>
          <w:sz w:val="32"/>
          <w:lang w:val="en-US" w:eastAsia="zh-CN"/>
        </w:rPr>
        <w:t>农林水支出22605.57万元</w:t>
      </w:r>
      <w:r>
        <w:rPr>
          <w:rFonts w:eastAsia="方正仿宋_GBK"/>
          <w:sz w:val="32"/>
        </w:rPr>
        <w:t>。支出预算较</w:t>
      </w:r>
      <w:r>
        <w:rPr>
          <w:rFonts w:hint="eastAsia" w:eastAsia="方正仿宋_GBK"/>
          <w:sz w:val="32"/>
        </w:rPr>
        <w:t>202</w:t>
      </w:r>
      <w:r>
        <w:rPr>
          <w:rFonts w:eastAsia="方正仿宋_GBK"/>
          <w:sz w:val="32"/>
        </w:rPr>
        <w:t>3年增加</w:t>
      </w:r>
      <w:r>
        <w:rPr>
          <w:rFonts w:hint="eastAsia" w:eastAsia="方正仿宋_GBK"/>
          <w:sz w:val="32"/>
          <w:lang w:val="en-US" w:eastAsia="zh-CN"/>
        </w:rPr>
        <w:t>820.07</w:t>
      </w:r>
      <w:r>
        <w:rPr>
          <w:rFonts w:eastAsia="方正仿宋_GBK"/>
          <w:sz w:val="32"/>
        </w:rPr>
        <w:t>万元，主要是项目支出预算增加</w:t>
      </w:r>
      <w:r>
        <w:rPr>
          <w:rFonts w:hint="eastAsia" w:eastAsia="方正仿宋_GBK"/>
          <w:sz w:val="32"/>
          <w:lang w:val="en-US" w:eastAsia="zh-CN"/>
        </w:rPr>
        <w:t>1219.22</w:t>
      </w:r>
      <w:r>
        <w:rPr>
          <w:rFonts w:eastAsia="方正仿宋_GBK"/>
          <w:sz w:val="32"/>
        </w:rPr>
        <w:t>万元</w:t>
      </w:r>
      <w:r>
        <w:rPr>
          <w:rFonts w:hint="eastAsia" w:eastAsia="方正仿宋_GBK"/>
          <w:sz w:val="32"/>
          <w:lang w:eastAsia="zh-CN"/>
        </w:rPr>
        <w:t>，</w:t>
      </w:r>
      <w:r>
        <w:rPr>
          <w:rFonts w:eastAsia="方正仿宋_GBK"/>
          <w:sz w:val="32"/>
        </w:rPr>
        <w:t>基本支出预算</w:t>
      </w:r>
      <w:r>
        <w:rPr>
          <w:rFonts w:hint="eastAsia" w:eastAsia="方正仿宋_GBK"/>
          <w:sz w:val="32"/>
          <w:lang w:val="en-US" w:eastAsia="zh-CN"/>
        </w:rPr>
        <w:t>减少399.16</w:t>
      </w:r>
      <w:r>
        <w:rPr>
          <w:rFonts w:eastAsia="方正仿宋_GBK"/>
          <w:sz w:val="32"/>
        </w:rPr>
        <w:t>万元。</w:t>
      </w:r>
    </w:p>
    <w:p>
      <w:pPr>
        <w:spacing w:line="600" w:lineRule="exact"/>
        <w:ind w:left="640"/>
        <w:rPr>
          <w:rFonts w:eastAsia="方正黑体_GBK"/>
          <w:sz w:val="32"/>
        </w:rPr>
      </w:pPr>
      <w:r>
        <w:rPr>
          <w:rFonts w:eastAsia="方正黑体_GBK"/>
          <w:sz w:val="32"/>
        </w:rPr>
        <w:t>三、部门预算情况说明</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eastAsia="方正仿宋_GBK"/>
          <w:sz w:val="32"/>
        </w:rPr>
      </w:pPr>
      <w:r>
        <w:rPr>
          <w:rFonts w:eastAsia="方正仿宋_GBK"/>
          <w:sz w:val="32"/>
        </w:rPr>
        <w:t>2024年一般公共预算财政拨款收入</w:t>
      </w:r>
      <w:r>
        <w:rPr>
          <w:rFonts w:hint="eastAsia" w:eastAsia="方正仿宋_GBK"/>
          <w:sz w:val="32"/>
          <w:lang w:val="en-US" w:eastAsia="zh-CN"/>
        </w:rPr>
        <w:t>22350.77</w:t>
      </w:r>
      <w:r>
        <w:rPr>
          <w:rFonts w:eastAsia="方正仿宋_GBK"/>
          <w:sz w:val="32"/>
        </w:rPr>
        <w:t>万元，</w:t>
      </w:r>
      <w:r>
        <w:rPr>
          <w:rFonts w:hint="eastAsia" w:eastAsia="方正仿宋_GBK"/>
          <w:sz w:val="32"/>
          <w:lang w:val="en-US" w:eastAsia="zh-CN"/>
        </w:rPr>
        <w:t>上年结转348.92万元，</w:t>
      </w:r>
      <w:r>
        <w:rPr>
          <w:rFonts w:eastAsia="方正仿宋_GBK"/>
          <w:sz w:val="32"/>
        </w:rPr>
        <w:t>一般公共预算财政拨款支出</w:t>
      </w:r>
      <w:r>
        <w:rPr>
          <w:rFonts w:hint="eastAsia" w:eastAsia="方正仿宋_GBK"/>
          <w:sz w:val="32"/>
          <w:lang w:val="en-US" w:eastAsia="zh-CN"/>
        </w:rPr>
        <w:t>22699.7</w:t>
      </w:r>
      <w:r>
        <w:rPr>
          <w:rFonts w:eastAsia="方正仿宋_GBK"/>
          <w:sz w:val="32"/>
        </w:rPr>
        <w:t>万元，比2023年增加</w:t>
      </w:r>
      <w:r>
        <w:rPr>
          <w:rFonts w:hint="eastAsia" w:eastAsia="方正仿宋_GBK"/>
          <w:sz w:val="32"/>
          <w:lang w:val="en-US" w:eastAsia="zh-CN"/>
        </w:rPr>
        <w:t>820.07</w:t>
      </w:r>
      <w:r>
        <w:rPr>
          <w:rFonts w:eastAsia="方正仿宋_GBK"/>
          <w:sz w:val="32"/>
        </w:rPr>
        <w:t>万元。其中：基本支出</w:t>
      </w:r>
      <w:r>
        <w:rPr>
          <w:rFonts w:hint="eastAsia" w:eastAsia="方正仿宋_GBK"/>
          <w:sz w:val="32"/>
          <w:lang w:val="en-US" w:eastAsia="zh-CN"/>
        </w:rPr>
        <w:t>297.77</w:t>
      </w:r>
      <w:r>
        <w:rPr>
          <w:rFonts w:eastAsia="方正仿宋_GBK"/>
          <w:sz w:val="32"/>
        </w:rPr>
        <w:t>万元，比2023年减少</w:t>
      </w:r>
      <w:r>
        <w:rPr>
          <w:rFonts w:hint="eastAsia" w:eastAsia="方正仿宋_GBK"/>
          <w:sz w:val="32"/>
          <w:lang w:val="en-US" w:eastAsia="zh-CN"/>
        </w:rPr>
        <w:t>399.16</w:t>
      </w:r>
      <w:r>
        <w:rPr>
          <w:rFonts w:eastAsia="方正仿宋_GBK"/>
          <w:sz w:val="32"/>
        </w:rPr>
        <w:t>万元，主要原因是</w:t>
      </w:r>
      <w:r>
        <w:rPr>
          <w:rFonts w:hint="eastAsia" w:eastAsia="方正仿宋_GBK"/>
          <w:sz w:val="32"/>
          <w:lang w:val="en-US" w:eastAsia="zh-CN"/>
        </w:rPr>
        <w:t>减少部分为乡村振兴事务中心支出，较2023年相比，该部分预算未纳入本单位</w:t>
      </w:r>
      <w:r>
        <w:rPr>
          <w:rFonts w:eastAsia="方正仿宋_GBK"/>
          <w:sz w:val="32"/>
        </w:rPr>
        <w:t>，主要用于保障在职人员工资福利及社会保险缴费，离休人员离休费，退休人员补助等，保障部门正常运转的各项商品服务支出；项目支出</w:t>
      </w:r>
      <w:r>
        <w:rPr>
          <w:rFonts w:hint="eastAsia" w:eastAsia="方正仿宋_GBK"/>
          <w:sz w:val="32"/>
          <w:lang w:val="en-US" w:eastAsia="zh-CN"/>
        </w:rPr>
        <w:t>22401.92</w:t>
      </w:r>
      <w:r>
        <w:rPr>
          <w:rFonts w:eastAsia="方正仿宋_GBK"/>
          <w:sz w:val="32"/>
        </w:rPr>
        <w:t>万元，比2023年增加</w:t>
      </w:r>
      <w:r>
        <w:rPr>
          <w:rFonts w:hint="eastAsia" w:eastAsia="方正仿宋_GBK"/>
          <w:sz w:val="32"/>
          <w:lang w:val="en-US" w:eastAsia="zh-CN"/>
        </w:rPr>
        <w:t>1219.22</w:t>
      </w:r>
      <w:r>
        <w:rPr>
          <w:rFonts w:eastAsia="方正仿宋_GBK"/>
          <w:sz w:val="32"/>
        </w:rPr>
        <w:t>万元，主要原因是</w:t>
      </w:r>
      <w:r>
        <w:rPr>
          <w:rFonts w:hint="eastAsia" w:eastAsia="方正仿宋_GBK"/>
          <w:sz w:val="32"/>
          <w:lang w:val="en-US" w:eastAsia="zh-CN"/>
        </w:rPr>
        <w:t>上级提前下达2024年财政衔接推进乡村振兴补助资金</w:t>
      </w:r>
      <w:r>
        <w:rPr>
          <w:rFonts w:eastAsia="方正仿宋_GBK"/>
          <w:sz w:val="32"/>
        </w:rPr>
        <w:t>，主要用</w:t>
      </w:r>
      <w:r>
        <w:rPr>
          <w:rFonts w:hint="eastAsia" w:eastAsia="方正仿宋_GBK"/>
          <w:sz w:val="32"/>
          <w:lang w:val="en-US" w:eastAsia="zh-CN"/>
        </w:rPr>
        <w:t>于实施巩固拓展脱贫攻坚成果同乡村振兴有效衔接</w:t>
      </w:r>
      <w:r>
        <w:rPr>
          <w:rFonts w:eastAsia="方正仿宋_GBK"/>
          <w:sz w:val="32"/>
        </w:rPr>
        <w:t>等重点工作。</w:t>
      </w:r>
    </w:p>
    <w:p>
      <w:pPr>
        <w:spacing w:line="600" w:lineRule="exact"/>
        <w:ind w:firstLine="640" w:firstLineChars="200"/>
        <w:rPr>
          <w:rFonts w:hint="eastAsia" w:eastAsia="方正仿宋_GBK"/>
          <w:sz w:val="32"/>
          <w:lang w:eastAsia="zh-CN"/>
        </w:rPr>
      </w:pPr>
      <w:r>
        <w:rPr>
          <w:rFonts w:eastAsia="方正仿宋_GBK"/>
          <w:sz w:val="32"/>
        </w:rPr>
        <w:t>2024年政府性基金预算收入</w:t>
      </w:r>
      <w:r>
        <w:rPr>
          <w:rFonts w:hint="eastAsia" w:eastAsia="方正仿宋_GBK"/>
          <w:sz w:val="32"/>
          <w:lang w:val="en-US" w:eastAsia="zh-CN"/>
        </w:rPr>
        <w:t>0</w:t>
      </w:r>
      <w:r>
        <w:rPr>
          <w:rFonts w:eastAsia="方正仿宋_GBK"/>
          <w:sz w:val="32"/>
        </w:rPr>
        <w:t>万元，政府性基金预算支出</w:t>
      </w:r>
      <w:r>
        <w:rPr>
          <w:rFonts w:hint="eastAsia" w:eastAsia="方正仿宋_GBK"/>
          <w:sz w:val="32"/>
          <w:lang w:val="en-US" w:eastAsia="zh-CN"/>
        </w:rPr>
        <w:t>0</w:t>
      </w:r>
      <w:r>
        <w:rPr>
          <w:rFonts w:eastAsia="方正仿宋_GBK"/>
          <w:sz w:val="32"/>
        </w:rPr>
        <w:t xml:space="preserve"> 万元，比2023年增加</w:t>
      </w:r>
      <w:r>
        <w:rPr>
          <w:rFonts w:hint="eastAsia" w:eastAsia="方正仿宋_GBK"/>
          <w:sz w:val="32"/>
          <w:lang w:val="en-US" w:eastAsia="zh-CN"/>
        </w:rPr>
        <w:t>0</w:t>
      </w:r>
      <w:r>
        <w:rPr>
          <w:rFonts w:eastAsia="方正仿宋_GBK"/>
          <w:sz w:val="32"/>
        </w:rPr>
        <w:t>万元，</w:t>
      </w:r>
      <w:r>
        <w:rPr>
          <w:rFonts w:hint="eastAsia" w:eastAsia="方正仿宋_GBK"/>
          <w:sz w:val="32"/>
          <w:lang w:val="en-US" w:eastAsia="zh-CN"/>
        </w:rPr>
        <w:t>重庆市开州区乡村振兴局</w:t>
      </w:r>
      <w:r>
        <w:rPr>
          <w:rFonts w:eastAsia="方正仿宋_GBK"/>
          <w:sz w:val="32"/>
        </w:rPr>
        <w:t>2024年无使用政府性基金预算拨款安排的支出</w:t>
      </w:r>
      <w:r>
        <w:rPr>
          <w:rFonts w:hint="eastAsia" w:ascii="方正仿宋_GBK" w:eastAsia="方正仿宋_GBK"/>
          <w:sz w:val="32"/>
          <w:lang w:eastAsia="zh-CN"/>
        </w:rPr>
        <w:t>。</w:t>
      </w:r>
    </w:p>
    <w:p>
      <w:pPr>
        <w:spacing w:line="600" w:lineRule="exact"/>
        <w:ind w:left="640"/>
        <w:rPr>
          <w:rFonts w:eastAsia="方正仿宋_GBK"/>
          <w:sz w:val="32"/>
        </w:rPr>
      </w:pPr>
      <w:r>
        <w:rPr>
          <w:rFonts w:eastAsia="方正黑体_GBK"/>
          <w:sz w:val="32"/>
        </w:rPr>
        <w:t>四、</w:t>
      </w:r>
      <w:r>
        <w:rPr>
          <w:rFonts w:hint="eastAsia" w:ascii="方正黑体_GBK" w:eastAsia="方正黑体_GBK"/>
          <w:sz w:val="32"/>
        </w:rPr>
        <w:t>“三公”经</w:t>
      </w:r>
      <w:r>
        <w:rPr>
          <w:rFonts w:eastAsia="方正黑体_GBK"/>
          <w:sz w:val="32"/>
        </w:rPr>
        <w:t>费情况说明</w:t>
      </w:r>
    </w:p>
    <w:p>
      <w:pPr>
        <w:spacing w:line="600" w:lineRule="exact"/>
        <w:ind w:firstLine="600"/>
        <w:rPr>
          <w:rFonts w:eastAsia="方正仿宋_GBK"/>
          <w:sz w:val="32"/>
        </w:rPr>
      </w:pPr>
      <w:r>
        <w:rPr>
          <w:rFonts w:eastAsia="方正仿宋_GBK"/>
          <w:sz w:val="32"/>
        </w:rPr>
        <w:t>2024年</w:t>
      </w:r>
      <w:r>
        <w:rPr>
          <w:rFonts w:hint="eastAsia" w:ascii="方正仿宋_GBK" w:eastAsia="方正仿宋_GBK"/>
          <w:sz w:val="32"/>
        </w:rPr>
        <w:t>“三公”经</w:t>
      </w:r>
      <w:r>
        <w:rPr>
          <w:rFonts w:eastAsia="方正仿宋_GBK"/>
          <w:sz w:val="32"/>
        </w:rPr>
        <w:t>费预算</w:t>
      </w:r>
      <w:r>
        <w:rPr>
          <w:rFonts w:hint="eastAsia" w:eastAsia="方正仿宋_GBK"/>
          <w:sz w:val="32"/>
          <w:lang w:val="en-US" w:eastAsia="zh-CN"/>
        </w:rPr>
        <w:t>9</w:t>
      </w:r>
      <w:r>
        <w:rPr>
          <w:rFonts w:eastAsia="方正仿宋_GBK"/>
          <w:sz w:val="32"/>
        </w:rPr>
        <w:t>万元，比2023年减少</w:t>
      </w:r>
      <w:r>
        <w:rPr>
          <w:rFonts w:hint="eastAsia" w:eastAsia="方正仿宋_GBK"/>
          <w:sz w:val="32"/>
          <w:lang w:val="en-US" w:eastAsia="zh-CN"/>
        </w:rPr>
        <w:t>5</w:t>
      </w:r>
      <w:r>
        <w:rPr>
          <w:rFonts w:eastAsia="方正仿宋_GBK"/>
          <w:sz w:val="32"/>
        </w:rPr>
        <w:t>万元。其中：因公出国（境）费用</w:t>
      </w:r>
      <w:r>
        <w:rPr>
          <w:rFonts w:hint="eastAsia" w:eastAsia="方正仿宋_GBK"/>
          <w:sz w:val="32"/>
          <w:lang w:val="en-US" w:eastAsia="zh-CN"/>
        </w:rPr>
        <w:t>0</w:t>
      </w:r>
      <w:r>
        <w:rPr>
          <w:rFonts w:eastAsia="方正仿宋_GBK"/>
          <w:sz w:val="32"/>
        </w:rPr>
        <w:t>万元，比2023年减少</w:t>
      </w:r>
      <w:r>
        <w:rPr>
          <w:rFonts w:hint="eastAsia" w:eastAsia="方正仿宋_GBK"/>
          <w:sz w:val="32"/>
          <w:lang w:val="en-US" w:eastAsia="zh-CN"/>
        </w:rPr>
        <w:t>0</w:t>
      </w:r>
      <w:r>
        <w:rPr>
          <w:rFonts w:eastAsia="方正仿宋_GBK"/>
          <w:sz w:val="32"/>
        </w:rPr>
        <w:t>万元，主要原因是</w:t>
      </w:r>
      <w:r>
        <w:rPr>
          <w:rFonts w:hint="eastAsia" w:eastAsia="方正仿宋_GBK"/>
          <w:sz w:val="32"/>
          <w:lang w:val="en-US" w:eastAsia="zh-CN"/>
        </w:rPr>
        <w:t>无</w:t>
      </w:r>
      <w:r>
        <w:rPr>
          <w:rFonts w:eastAsia="方正仿宋_GBK"/>
          <w:sz w:val="32"/>
        </w:rPr>
        <w:t>因公出国（境）</w:t>
      </w:r>
      <w:r>
        <w:rPr>
          <w:rFonts w:hint="eastAsia" w:eastAsia="方正仿宋_GBK"/>
          <w:sz w:val="32"/>
          <w:lang w:val="en-US" w:eastAsia="zh-CN"/>
        </w:rPr>
        <w:t>事项</w:t>
      </w:r>
      <w:r>
        <w:rPr>
          <w:rFonts w:eastAsia="方正仿宋_GBK"/>
          <w:sz w:val="32"/>
        </w:rPr>
        <w:t>；公务接待费</w:t>
      </w:r>
      <w:r>
        <w:rPr>
          <w:rFonts w:hint="eastAsia" w:eastAsia="方正仿宋_GBK"/>
          <w:sz w:val="32"/>
          <w:lang w:val="en-US" w:eastAsia="zh-CN"/>
        </w:rPr>
        <w:t>3</w:t>
      </w:r>
      <w:r>
        <w:rPr>
          <w:rFonts w:eastAsia="方正仿宋_GBK"/>
          <w:sz w:val="32"/>
        </w:rPr>
        <w:t>万元，比2023年减少</w:t>
      </w:r>
      <w:r>
        <w:rPr>
          <w:rFonts w:hint="eastAsia" w:eastAsia="方正仿宋_GBK"/>
          <w:sz w:val="32"/>
          <w:lang w:val="en-US" w:eastAsia="zh-CN"/>
        </w:rPr>
        <w:t>5</w:t>
      </w:r>
      <w:r>
        <w:rPr>
          <w:rFonts w:eastAsia="方正仿宋_GBK"/>
          <w:sz w:val="32"/>
        </w:rPr>
        <w:t>万元，主要原因是</w:t>
      </w:r>
      <w:r>
        <w:rPr>
          <w:rFonts w:hint="eastAsia" w:eastAsia="方正仿宋_GBK"/>
          <w:sz w:val="32"/>
          <w:lang w:val="en-US" w:eastAsia="zh-CN"/>
        </w:rPr>
        <w:t>减少部分为乡村振兴事务中心支出，较2023年相比，该部分预算未纳入本单位</w:t>
      </w:r>
      <w:r>
        <w:rPr>
          <w:rFonts w:eastAsia="方正仿宋_GBK"/>
          <w:sz w:val="32"/>
        </w:rPr>
        <w:t>；公务用车运行维护费</w:t>
      </w:r>
      <w:r>
        <w:rPr>
          <w:rFonts w:hint="eastAsia" w:eastAsia="方正仿宋_GBK"/>
          <w:sz w:val="32"/>
          <w:lang w:val="en-US" w:eastAsia="zh-CN"/>
        </w:rPr>
        <w:t>6</w:t>
      </w:r>
      <w:r>
        <w:rPr>
          <w:rFonts w:eastAsia="方正仿宋_GBK"/>
          <w:sz w:val="32"/>
        </w:rPr>
        <w:t>万元，</w:t>
      </w:r>
      <w:r>
        <w:rPr>
          <w:rFonts w:hint="eastAsia" w:eastAsia="方正仿宋_GBK"/>
          <w:sz w:val="32"/>
          <w:lang w:val="en-US" w:eastAsia="zh-CN"/>
        </w:rPr>
        <w:t>与2023年持平</w:t>
      </w:r>
      <w:r>
        <w:rPr>
          <w:rFonts w:eastAsia="方正仿宋_GBK"/>
          <w:sz w:val="32"/>
        </w:rPr>
        <w:t>；公务用车购置费</w:t>
      </w:r>
      <w:r>
        <w:rPr>
          <w:rFonts w:hint="eastAsia" w:eastAsia="方正仿宋_GBK"/>
          <w:sz w:val="32"/>
          <w:lang w:val="en-US" w:eastAsia="zh-CN"/>
        </w:rPr>
        <w:t>0</w:t>
      </w:r>
      <w:r>
        <w:rPr>
          <w:rFonts w:eastAsia="方正仿宋_GBK"/>
          <w:sz w:val="32"/>
        </w:rPr>
        <w:t>万元，比2023年减少</w:t>
      </w:r>
      <w:r>
        <w:rPr>
          <w:rFonts w:hint="eastAsia" w:eastAsia="方正仿宋_GBK"/>
          <w:sz w:val="32"/>
          <w:lang w:val="en-US" w:eastAsia="zh-CN"/>
        </w:rPr>
        <w:t>0</w:t>
      </w:r>
      <w:r>
        <w:rPr>
          <w:rFonts w:eastAsia="方正仿宋_GBK"/>
          <w:sz w:val="32"/>
        </w:rPr>
        <w:t>万元；主要原因是</w:t>
      </w:r>
      <w:r>
        <w:rPr>
          <w:rFonts w:hint="eastAsia" w:eastAsia="方正仿宋_GBK"/>
          <w:sz w:val="32"/>
          <w:lang w:val="en-US" w:eastAsia="zh-CN"/>
        </w:rPr>
        <w:t>2024年无购置公务用车计划</w:t>
      </w:r>
      <w:r>
        <w:rPr>
          <w:rFonts w:eastAsia="方正仿宋_GBK"/>
          <w:sz w:val="32"/>
        </w:rPr>
        <w:t>。</w:t>
      </w:r>
    </w:p>
    <w:p>
      <w:pPr>
        <w:spacing w:line="600" w:lineRule="exact"/>
        <w:ind w:left="640"/>
        <w:rPr>
          <w:rFonts w:eastAsia="方正黑体_GBK"/>
          <w:sz w:val="32"/>
        </w:rPr>
      </w:pPr>
      <w:r>
        <w:rPr>
          <w:rFonts w:eastAsia="方正黑体_GBK"/>
          <w:sz w:val="32"/>
        </w:rPr>
        <w:t>五、其他重要事项的情况说明</w:t>
      </w:r>
    </w:p>
    <w:p>
      <w:pPr>
        <w:ind w:firstLine="643" w:firstLineChars="200"/>
        <w:rPr>
          <w:rFonts w:eastAsia="方正仿宋_GBK"/>
          <w:sz w:val="32"/>
        </w:rPr>
      </w:pPr>
      <w:r>
        <w:rPr>
          <w:rFonts w:eastAsia="方正仿宋_GBK"/>
          <w:b/>
          <w:sz w:val="32"/>
        </w:rPr>
        <w:t>1、机关运行经费。</w:t>
      </w:r>
      <w:r>
        <w:rPr>
          <w:rFonts w:eastAsia="方正仿宋_GBK"/>
          <w:sz w:val="32"/>
        </w:rPr>
        <w:t>2024年一般公共预算财政拨款运行经费</w:t>
      </w:r>
      <w:r>
        <w:rPr>
          <w:rFonts w:hint="eastAsia" w:eastAsia="方正仿宋_GBK"/>
          <w:sz w:val="32"/>
          <w:lang w:val="en-US" w:eastAsia="zh-CN"/>
        </w:rPr>
        <w:t>26.39</w:t>
      </w:r>
      <w:r>
        <w:rPr>
          <w:rFonts w:eastAsia="方正仿宋_GBK"/>
          <w:sz w:val="32"/>
        </w:rPr>
        <w:t>万元，比上年</w:t>
      </w:r>
      <w:r>
        <w:rPr>
          <w:rFonts w:hint="eastAsia" w:eastAsia="方正仿宋_GBK"/>
          <w:sz w:val="32"/>
          <w:lang w:val="en-US" w:eastAsia="zh-CN"/>
        </w:rPr>
        <w:t>减少55.72</w:t>
      </w:r>
      <w:r>
        <w:rPr>
          <w:rFonts w:eastAsia="方正仿宋_GBK"/>
          <w:sz w:val="32"/>
        </w:rPr>
        <w:t>万元，主要原因</w:t>
      </w:r>
      <w:r>
        <w:rPr>
          <w:rFonts w:hint="eastAsia" w:eastAsia="方正仿宋_GBK"/>
          <w:sz w:val="32"/>
          <w:lang w:val="en-US" w:eastAsia="zh-CN"/>
        </w:rPr>
        <w:t>是减少部分为乡村振兴事务中心支出，较2023年相比，该部分经费未纳入本单位</w:t>
      </w:r>
      <w:r>
        <w:rPr>
          <w:rFonts w:eastAsia="方正仿宋_GBK"/>
          <w:sz w:val="32"/>
        </w:rPr>
        <w:t>。主要用于办公费、印刷费、邮电费、水电费、物管费、差旅费、会议费、培训费及其他商品和服务支出等。</w:t>
      </w:r>
    </w:p>
    <w:p>
      <w:pPr>
        <w:ind w:firstLine="643" w:firstLineChars="200"/>
        <w:rPr>
          <w:rFonts w:hint="default" w:eastAsia="方正仿宋_GBK"/>
          <w:sz w:val="32"/>
          <w:lang w:val="en-US" w:eastAsia="zh-CN"/>
        </w:rPr>
      </w:pPr>
      <w:r>
        <w:rPr>
          <w:rFonts w:eastAsia="方正仿宋_GBK"/>
          <w:b/>
          <w:sz w:val="32"/>
        </w:rPr>
        <w:t>2、政府采购情况。</w:t>
      </w:r>
      <w:r>
        <w:rPr>
          <w:rFonts w:hint="eastAsia" w:eastAsia="方正仿宋_GBK"/>
          <w:sz w:val="32"/>
          <w:lang w:val="en-US" w:eastAsia="zh-CN"/>
        </w:rPr>
        <w:t>2023年未安排政府采购情况。</w:t>
      </w:r>
    </w:p>
    <w:p>
      <w:pPr>
        <w:ind w:firstLine="643" w:firstLineChars="200"/>
        <w:rPr>
          <w:rFonts w:eastAsia="方正仿宋_GBK"/>
          <w:color w:val="000000"/>
          <w:sz w:val="32"/>
        </w:rPr>
      </w:pPr>
      <w:r>
        <w:rPr>
          <w:rFonts w:eastAsia="方正仿宋_GBK"/>
          <w:b/>
          <w:sz w:val="32"/>
        </w:rPr>
        <w:t>3、绩效目标设置情况。</w:t>
      </w:r>
      <w:r>
        <w:rPr>
          <w:rFonts w:eastAsia="方正仿宋_GBK"/>
          <w:color w:val="000000"/>
          <w:sz w:val="32"/>
        </w:rPr>
        <w:t>2024年项目支出均实行了绩效目标管理，涉及一般公共预算当年财政拨款</w:t>
      </w:r>
      <w:r>
        <w:rPr>
          <w:rFonts w:hint="eastAsia" w:eastAsia="方正仿宋_GBK"/>
          <w:color w:val="000000"/>
          <w:sz w:val="32"/>
          <w:lang w:val="en-US" w:eastAsia="zh-CN"/>
        </w:rPr>
        <w:t>22401.92</w:t>
      </w:r>
      <w:r>
        <w:rPr>
          <w:rFonts w:eastAsia="方正仿宋_GBK"/>
          <w:color w:val="000000"/>
          <w:sz w:val="32"/>
        </w:rPr>
        <w:t>万元。</w:t>
      </w:r>
    </w:p>
    <w:p>
      <w:pPr>
        <w:ind w:firstLine="643" w:firstLineChars="200"/>
        <w:rPr>
          <w:rFonts w:eastAsia="方正仿宋_GBK"/>
          <w:color w:val="000000"/>
          <w:sz w:val="32"/>
        </w:rPr>
      </w:pPr>
      <w:r>
        <w:rPr>
          <w:rFonts w:eastAsia="方正仿宋_GBK"/>
          <w:b/>
          <w:color w:val="000000"/>
          <w:sz w:val="32"/>
        </w:rPr>
        <w:t>4、国有资产占有使用情况。</w:t>
      </w:r>
      <w:r>
        <w:rPr>
          <w:rFonts w:hint="eastAsia" w:eastAsia="方正仿宋_GBK"/>
          <w:color w:val="000000"/>
          <w:sz w:val="32"/>
          <w:lang w:val="en-US" w:eastAsia="zh-CN"/>
        </w:rPr>
        <w:t>截至</w:t>
      </w:r>
      <w:bookmarkStart w:id="0" w:name="_GoBack"/>
      <w:bookmarkEnd w:id="0"/>
      <w:r>
        <w:rPr>
          <w:rFonts w:eastAsia="方正仿宋_GBK"/>
          <w:color w:val="000000"/>
          <w:sz w:val="32"/>
        </w:rPr>
        <w:t>2023年12月，所属各预算单位共有车辆</w:t>
      </w:r>
      <w:r>
        <w:rPr>
          <w:rFonts w:hint="eastAsia" w:eastAsia="方正仿宋_GBK"/>
          <w:color w:val="000000"/>
          <w:sz w:val="32"/>
          <w:lang w:val="en-US" w:eastAsia="zh-CN"/>
        </w:rPr>
        <w:t>2</w:t>
      </w:r>
      <w:r>
        <w:rPr>
          <w:rFonts w:eastAsia="方正仿宋_GBK"/>
          <w:color w:val="000000"/>
          <w:sz w:val="32"/>
        </w:rPr>
        <w:t>辆，其中一般公务用车</w:t>
      </w:r>
      <w:r>
        <w:rPr>
          <w:rFonts w:hint="eastAsia" w:eastAsia="方正仿宋_GBK"/>
          <w:color w:val="000000"/>
          <w:sz w:val="32"/>
          <w:lang w:val="en-US" w:eastAsia="zh-CN"/>
        </w:rPr>
        <w:t>2</w:t>
      </w:r>
      <w:r>
        <w:rPr>
          <w:rFonts w:eastAsia="方正仿宋_GBK"/>
          <w:color w:val="000000"/>
          <w:sz w:val="32"/>
        </w:rPr>
        <w:t>辆</w:t>
      </w:r>
      <w:r>
        <w:rPr>
          <w:rFonts w:hint="eastAsia" w:eastAsia="方正仿宋_GBK"/>
          <w:color w:val="000000"/>
          <w:sz w:val="32"/>
          <w:lang w:eastAsia="zh-CN"/>
        </w:rPr>
        <w:t>、</w:t>
      </w:r>
      <w:r>
        <w:rPr>
          <w:rFonts w:eastAsia="方正仿宋_GBK"/>
          <w:color w:val="000000"/>
          <w:sz w:val="32"/>
        </w:rPr>
        <w:t>执勤执法用车</w:t>
      </w:r>
      <w:r>
        <w:rPr>
          <w:rFonts w:hint="eastAsia" w:eastAsia="方正仿宋_GBK"/>
          <w:color w:val="000000"/>
          <w:sz w:val="32"/>
          <w:lang w:val="en-US" w:eastAsia="zh-CN"/>
        </w:rPr>
        <w:t>0</w:t>
      </w:r>
      <w:r>
        <w:rPr>
          <w:rFonts w:eastAsia="方正仿宋_GBK"/>
          <w:color w:val="000000"/>
          <w:sz w:val="32"/>
        </w:rPr>
        <w:t>辆。2024年一般公共预算安排购置车辆</w:t>
      </w:r>
      <w:r>
        <w:rPr>
          <w:rFonts w:hint="eastAsia" w:eastAsia="方正仿宋_GBK"/>
          <w:color w:val="000000"/>
          <w:sz w:val="32"/>
          <w:lang w:val="en-US" w:eastAsia="zh-CN"/>
        </w:rPr>
        <w:t>0</w:t>
      </w:r>
      <w:r>
        <w:rPr>
          <w:rFonts w:eastAsia="方正仿宋_GBK"/>
          <w:color w:val="000000"/>
          <w:sz w:val="32"/>
        </w:rPr>
        <w:t>辆，其中一般公务用车</w:t>
      </w:r>
      <w:r>
        <w:rPr>
          <w:rFonts w:hint="eastAsia" w:eastAsia="方正仿宋_GBK"/>
          <w:color w:val="000000"/>
          <w:sz w:val="32"/>
          <w:lang w:val="en-US" w:eastAsia="zh-CN"/>
        </w:rPr>
        <w:t>0</w:t>
      </w:r>
      <w:r>
        <w:rPr>
          <w:rFonts w:eastAsia="方正仿宋_GBK"/>
          <w:color w:val="000000"/>
          <w:sz w:val="32"/>
        </w:rPr>
        <w:t>辆、执勤执法用车</w:t>
      </w:r>
      <w:r>
        <w:rPr>
          <w:rFonts w:hint="eastAsia" w:eastAsia="方正仿宋_GBK"/>
          <w:color w:val="000000"/>
          <w:sz w:val="32"/>
          <w:lang w:val="en-US" w:eastAsia="zh-CN"/>
        </w:rPr>
        <w:t>0</w:t>
      </w:r>
      <w:r>
        <w:rPr>
          <w:rFonts w:eastAsia="方正仿宋_GBK"/>
          <w:color w:val="000000"/>
          <w:sz w:val="32"/>
        </w:rPr>
        <w:t>辆。</w:t>
      </w:r>
    </w:p>
    <w:p>
      <w:pPr>
        <w:ind w:firstLine="640" w:firstLineChars="200"/>
        <w:rPr>
          <w:rFonts w:eastAsia="方正黑体_GBK"/>
          <w:sz w:val="32"/>
        </w:rPr>
      </w:pPr>
      <w:r>
        <w:rPr>
          <w:rFonts w:eastAsia="方正黑体_GBK"/>
          <w:sz w:val="32"/>
        </w:rPr>
        <w:t>六、专业性名词解释</w:t>
      </w:r>
    </w:p>
    <w:p>
      <w:pPr>
        <w:pStyle w:val="6"/>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仿宋_GBK"/>
          <w:sz w:val="32"/>
          <w:szCs w:val="32"/>
        </w:rPr>
        <w:t>（以下为常见专业名词解释，部门应根据实际情况进行解释和增减。）</w:t>
      </w:r>
    </w:p>
    <w:p>
      <w:pPr>
        <w:pStyle w:val="6"/>
        <w:tabs>
          <w:tab w:val="center" w:pos="4153"/>
          <w:tab w:val="left" w:pos="7275"/>
        </w:tabs>
        <w:spacing w:line="600" w:lineRule="exact"/>
        <w:ind w:firstLine="640"/>
        <w:jc w:val="left"/>
        <w:rPr>
          <w:rFonts w:ascii="Times New Roman" w:hAnsi="Times New Roman" w:eastAsia="方正仿宋_GBK"/>
          <w:sz w:val="32"/>
          <w:szCs w:val="32"/>
        </w:rPr>
      </w:pPr>
      <w:r>
        <w:rPr>
          <w:rFonts w:hint="eastAsia" w:ascii="方正楷体_GBK" w:hAnsi="Times New Roman" w:eastAsia="方正楷体_GBK"/>
          <w:sz w:val="32"/>
          <w:szCs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6"/>
        <w:tabs>
          <w:tab w:val="center" w:pos="4153"/>
          <w:tab w:val="left" w:pos="7275"/>
        </w:tabs>
        <w:spacing w:line="600" w:lineRule="exact"/>
        <w:ind w:firstLine="640"/>
        <w:jc w:val="left"/>
        <w:rPr>
          <w:rFonts w:hint="eastAsia" w:ascii="方正仿宋_GBK" w:hAnsi="Times New Roman" w:eastAsia="方正仿宋_GBK"/>
          <w:sz w:val="32"/>
          <w:szCs w:val="32"/>
        </w:rPr>
      </w:pPr>
      <w:r>
        <w:rPr>
          <w:rFonts w:hint="eastAsia" w:ascii="方正楷体_GBK" w:hAnsi="Times New Roman" w:eastAsia="方正楷体_GBK"/>
          <w:sz w:val="32"/>
          <w:szCs w:val="32"/>
        </w:rPr>
        <w:t>（二）其他收入：</w:t>
      </w:r>
      <w:r>
        <w:rPr>
          <w:rFonts w:ascii="Times New Roman" w:hAnsi="Times New Roman" w:eastAsia="方正仿宋_GBK"/>
          <w:sz w:val="32"/>
          <w:szCs w:val="32"/>
        </w:rPr>
        <w:t>指单位取</w:t>
      </w:r>
      <w:r>
        <w:rPr>
          <w:rFonts w:hint="eastAsia" w:ascii="方正仿宋_GBK" w:hAnsi="Times New Roman" w:eastAsia="方正仿宋_GBK"/>
          <w:sz w:val="32"/>
          <w:szCs w:val="32"/>
        </w:rPr>
        <w:t>得的除“财政拨款收入”、“事业收入”、“经营收入”等以外的收入。</w:t>
      </w:r>
    </w:p>
    <w:p>
      <w:pPr>
        <w:pStyle w:val="6"/>
        <w:tabs>
          <w:tab w:val="center" w:pos="4153"/>
          <w:tab w:val="left" w:pos="7275"/>
        </w:tabs>
        <w:spacing w:line="600" w:lineRule="exact"/>
        <w:ind w:firstLine="640"/>
        <w:jc w:val="left"/>
        <w:rPr>
          <w:rFonts w:ascii="Times New Roman" w:hAnsi="Times New Roman" w:eastAsia="方正仿宋_GBK"/>
          <w:sz w:val="32"/>
          <w:szCs w:val="32"/>
        </w:rPr>
      </w:pPr>
      <w:r>
        <w:rPr>
          <w:rFonts w:hint="eastAsia" w:ascii="方正楷体_GBK" w:hAnsi="Times New Roman" w:eastAsia="方正楷体_GBK"/>
          <w:sz w:val="32"/>
          <w:szCs w:val="32"/>
        </w:rPr>
        <w:t>（三）基本支出：</w:t>
      </w:r>
      <w:r>
        <w:rPr>
          <w:rFonts w:ascii="Times New Roman" w:hAnsi="Times New Roman" w:eastAsia="方正仿宋_GBK"/>
          <w:sz w:val="32"/>
          <w:szCs w:val="32"/>
        </w:rPr>
        <w:t>指为保障机构正常运转、完成日常工作任务而发生的人员经费和公用经费。</w:t>
      </w:r>
    </w:p>
    <w:p>
      <w:pPr>
        <w:pStyle w:val="6"/>
        <w:tabs>
          <w:tab w:val="center" w:pos="4153"/>
          <w:tab w:val="left" w:pos="7275"/>
        </w:tabs>
        <w:spacing w:line="600" w:lineRule="exact"/>
        <w:ind w:firstLine="640"/>
        <w:jc w:val="left"/>
        <w:rPr>
          <w:rFonts w:ascii="Times New Roman" w:hAnsi="Times New Roman" w:eastAsia="方正仿宋_GBK"/>
          <w:sz w:val="32"/>
          <w:szCs w:val="32"/>
        </w:rPr>
      </w:pPr>
      <w:r>
        <w:rPr>
          <w:rFonts w:hint="eastAsia" w:ascii="方正楷体_GBK" w:hAnsi="Times New Roman" w:eastAsia="方正楷体_GBK"/>
          <w:sz w:val="32"/>
          <w:szCs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eastAsia="方正仿宋_GBK"/>
          <w:sz w:val="32"/>
          <w:szCs w:val="32"/>
        </w:rPr>
      </w:pPr>
      <w:r>
        <w:rPr>
          <w:rFonts w:hint="eastAsia" w:ascii="方正楷体_GBK" w:eastAsia="方正楷体_GBK"/>
          <w:sz w:val="32"/>
          <w:szCs w:val="32"/>
        </w:rPr>
        <w:t>（五）“三公”经费：</w:t>
      </w:r>
      <w:r>
        <w:rPr>
          <w:rFonts w:hint="eastAsia" w:ascii="方正仿宋_GBK" w:eastAsia="方正仿宋_GBK"/>
          <w:sz w:val="32"/>
          <w:szCs w:val="32"/>
        </w:rPr>
        <w:t>指用一</w:t>
      </w:r>
      <w:r>
        <w:rPr>
          <w:rFonts w:eastAsia="方正仿宋_GBK"/>
          <w:sz w:val="32"/>
          <w:szCs w:val="32"/>
        </w:rPr>
        <w:t>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600" w:lineRule="exact"/>
        <w:rPr>
          <w:rFonts w:hint="eastAsia" w:eastAsia="方正小标宋_GBK"/>
          <w:sz w:val="44"/>
          <w:szCs w:val="44"/>
        </w:rPr>
      </w:pPr>
    </w:p>
    <w:p>
      <w:pPr>
        <w:spacing w:line="600" w:lineRule="exact"/>
        <w:ind w:firstLine="880" w:firstLineChars="200"/>
        <w:rPr>
          <w:rFonts w:eastAsia="方正小标宋_GBK"/>
          <w:sz w:val="44"/>
          <w:szCs w:val="44"/>
        </w:rPr>
      </w:pPr>
    </w:p>
    <w:p>
      <w:pPr>
        <w:spacing w:line="600" w:lineRule="exact"/>
        <w:ind w:firstLine="880" w:firstLineChars="200"/>
        <w:rPr>
          <w:rFonts w:eastAsia="方正小标宋_GBK"/>
          <w:sz w:val="44"/>
          <w:szCs w:val="44"/>
        </w:rPr>
      </w:pPr>
    </w:p>
    <w:p>
      <w:pPr>
        <w:spacing w:line="600" w:lineRule="exact"/>
        <w:ind w:firstLine="880" w:firstLineChars="200"/>
        <w:rPr>
          <w:rFonts w:eastAsia="方正小标宋_GBK"/>
          <w:sz w:val="44"/>
          <w:szCs w:val="44"/>
        </w:rPr>
      </w:pPr>
    </w:p>
    <w:p>
      <w:pPr>
        <w:spacing w:line="600" w:lineRule="exact"/>
        <w:ind w:firstLine="880" w:firstLineChars="200"/>
        <w:rPr>
          <w:rFonts w:eastAsia="方正小标宋_GBK"/>
          <w:sz w:val="44"/>
          <w:szCs w:val="44"/>
        </w:rPr>
      </w:pPr>
    </w:p>
    <w:p>
      <w:pPr>
        <w:spacing w:line="600" w:lineRule="exact"/>
        <w:ind w:firstLine="880" w:firstLineChars="200"/>
        <w:rPr>
          <w:rFonts w:eastAsia="方正小标宋_GBK"/>
          <w:sz w:val="44"/>
          <w:szCs w:val="44"/>
        </w:rPr>
      </w:pPr>
    </w:p>
    <w:p>
      <w:pPr>
        <w:spacing w:line="600" w:lineRule="exact"/>
        <w:ind w:firstLine="880" w:firstLineChars="200"/>
        <w:rPr>
          <w:rFonts w:eastAsia="方正小标宋_GBK"/>
          <w:sz w:val="44"/>
          <w:szCs w:val="44"/>
        </w:rPr>
      </w:pPr>
    </w:p>
    <w:p>
      <w:pPr>
        <w:spacing w:line="600" w:lineRule="exact"/>
        <w:ind w:firstLine="880" w:firstLineChars="200"/>
        <w:rPr>
          <w:rFonts w:eastAsia="方正小标宋_GBK"/>
          <w:sz w:val="44"/>
          <w:szCs w:val="44"/>
        </w:rPr>
      </w:pPr>
    </w:p>
    <w:p>
      <w:pPr>
        <w:spacing w:line="600" w:lineRule="exact"/>
        <w:ind w:firstLine="880" w:firstLineChars="200"/>
        <w:rPr>
          <w:rFonts w:eastAsia="方正小标宋_GBK"/>
          <w:sz w:val="44"/>
          <w:szCs w:val="44"/>
        </w:rPr>
      </w:pPr>
    </w:p>
    <w:p>
      <w:pPr>
        <w:spacing w:line="600" w:lineRule="exact"/>
        <w:ind w:firstLine="880" w:firstLineChars="200"/>
        <w:rPr>
          <w:rFonts w:eastAsia="方正小标宋_GBK"/>
          <w:sz w:val="44"/>
          <w:szCs w:val="44"/>
        </w:rPr>
      </w:pPr>
    </w:p>
    <w:p>
      <w:pPr>
        <w:spacing w:line="600" w:lineRule="exact"/>
        <w:ind w:firstLine="880" w:firstLineChars="200"/>
        <w:rPr>
          <w:rFonts w:eastAsia="方正小标宋_GBK"/>
          <w:sz w:val="44"/>
          <w:szCs w:val="44"/>
        </w:rPr>
      </w:pPr>
    </w:p>
    <w:p>
      <w:pPr>
        <w:spacing w:line="600" w:lineRule="exact"/>
        <w:ind w:firstLine="880" w:firstLineChars="200"/>
        <w:rPr>
          <w:rFonts w:hint="eastAsia" w:eastAsia="方正小标宋_GBK"/>
          <w:sz w:val="44"/>
          <w:szCs w:val="44"/>
        </w:rPr>
      </w:pPr>
      <w:r>
        <w:rPr>
          <w:rFonts w:hint="eastAsia" w:eastAsia="方正小标宋_GBK"/>
          <w:sz w:val="44"/>
          <w:szCs w:val="44"/>
        </w:rPr>
        <w:t>第二部分：2024年部门预算公开报表</w:t>
      </w:r>
    </w:p>
    <w:p>
      <w:pPr>
        <w:ind w:firstLine="640" w:firstLineChars="200"/>
        <w:rPr>
          <w:rFonts w:hint="eastAsia" w:eastAsia="方正黑体_GBK"/>
          <w:sz w:val="32"/>
        </w:rPr>
      </w:pPr>
    </w:p>
    <w:p>
      <w:pPr>
        <w:ind w:firstLine="640" w:firstLineChars="200"/>
        <w:rPr>
          <w:rFonts w:hint="eastAsia" w:eastAsia="方正黑体_GBK"/>
          <w:sz w:val="32"/>
        </w:rPr>
      </w:pPr>
      <w:r>
        <w:rPr>
          <w:rFonts w:hint="eastAsia" w:eastAsia="方正黑体_GBK"/>
          <w:sz w:val="32"/>
        </w:rPr>
        <w:t>2024年部门预算公开报表（详见附表</w:t>
      </w:r>
      <w:r>
        <w:rPr>
          <w:rFonts w:hint="eastAsia" w:eastAsia="方正黑体_GBK"/>
          <w:sz w:val="32"/>
          <w:lang w:val="en-US" w:eastAsia="zh-CN"/>
        </w:rPr>
        <w:t>重庆市开州区乡村振兴局</w:t>
      </w:r>
      <w:r>
        <w:rPr>
          <w:rFonts w:eastAsia="方正黑体_GBK"/>
          <w:sz w:val="32"/>
        </w:rPr>
        <w:t>2024年部门预算公开报表</w:t>
      </w:r>
      <w:r>
        <w:rPr>
          <w:rFonts w:hint="eastAsia" w:eastAsia="方正黑体_GBK"/>
          <w:sz w:val="32"/>
        </w:rPr>
        <w:t>）</w:t>
      </w:r>
    </w:p>
    <w:p>
      <w:pPr>
        <w:rPr>
          <w:rFonts w:eastAsia="方正仿宋_GBK"/>
          <w:sz w:val="32"/>
          <w:szCs w:val="32"/>
        </w:rPr>
      </w:pPr>
      <w:r>
        <w:rPr>
          <w:rFonts w:eastAsia="方正仿宋_GBK"/>
          <w:b/>
          <w:sz w:val="32"/>
        </w:rPr>
        <w:t>部门预算公开联系人：</w:t>
      </w:r>
      <w:r>
        <w:rPr>
          <w:rFonts w:hint="eastAsia" w:eastAsia="方正仿宋_GBK"/>
          <w:b/>
          <w:sz w:val="32"/>
          <w:lang w:val="en-US" w:eastAsia="zh-CN"/>
        </w:rPr>
        <w:t>陈钐杉</w:t>
      </w:r>
      <w:r>
        <w:rPr>
          <w:rFonts w:eastAsia="方正仿宋_GBK"/>
          <w:b/>
          <w:sz w:val="32"/>
        </w:rPr>
        <w:t xml:space="preserve">  联系方式：023-</w:t>
      </w:r>
      <w:r>
        <w:rPr>
          <w:rFonts w:hint="eastAsia" w:eastAsia="方正仿宋_GBK"/>
          <w:b/>
          <w:sz w:val="32"/>
          <w:lang w:val="en-US" w:eastAsia="zh-CN"/>
        </w:rPr>
        <w:t>52259486</w:t>
      </w:r>
    </w:p>
    <w:p>
      <w:pPr>
        <w:spacing w:line="540" w:lineRule="exact"/>
        <w:jc w:val="center"/>
        <w:rPr>
          <w:rFonts w:hint="default" w:ascii="Times New Roman" w:hAnsi="Times New Roman" w:eastAsia="方正小标宋_GBK" w:cs="Times New Roman"/>
          <w:sz w:val="32"/>
          <w:szCs w:val="32"/>
        </w:rPr>
      </w:pPr>
    </w:p>
    <w:p>
      <w:pPr>
        <w:ind w:firstLine="640" w:firstLineChars="200"/>
        <w:jc w:val="cente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重庆市开州区乡村振兴</w:t>
      </w:r>
      <w:r>
        <w:rPr>
          <w:rFonts w:hint="eastAsia" w:eastAsia="方正仿宋_GBK" w:cs="Times New Roman"/>
          <w:sz w:val="32"/>
          <w:szCs w:val="32"/>
          <w:lang w:val="en-US" w:eastAsia="zh-CN"/>
        </w:rPr>
        <w:t xml:space="preserve">局 </w:t>
      </w:r>
      <w:r>
        <w:rPr>
          <w:rFonts w:hint="default" w:ascii="Times New Roman" w:hAnsi="Times New Roman" w:eastAsia="方正仿宋_GBK" w:cs="Times New Roman"/>
          <w:sz w:val="32"/>
          <w:szCs w:val="32"/>
          <w:lang w:val="en-US" w:eastAsia="zh-CN"/>
        </w:rPr>
        <w:t xml:space="preserve">              </w:t>
      </w:r>
    </w:p>
    <w:p>
      <w:pPr>
        <w:ind w:firstLine="640" w:firstLineChars="200"/>
        <w:jc w:val="cente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2024年3月21日       </w:t>
      </w:r>
    </w:p>
    <w:p>
      <w:pPr>
        <w:ind w:firstLine="640" w:firstLineChars="200"/>
        <w:jc w:val="right"/>
        <w:rPr>
          <w:rFonts w:eastAsia="方正仿宋_GBK"/>
          <w:sz w:val="32"/>
          <w:szCs w:val="32"/>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sectPr>
      <w:pgSz w:w="11906" w:h="16838"/>
      <w:pgMar w:top="1984" w:right="1446" w:bottom="198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0BB0B"/>
    <w:multiLevelType w:val="singleLevel"/>
    <w:tmpl w:val="4FB0BB0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mYjU1MGRjNDMwZTAxY2E3YjhkOTY5OTM5OWQzMzMifQ=="/>
  </w:docVars>
  <w:rsids>
    <w:rsidRoot w:val="00000000"/>
    <w:rsid w:val="00627E6B"/>
    <w:rsid w:val="009C337D"/>
    <w:rsid w:val="01B464A4"/>
    <w:rsid w:val="039B5361"/>
    <w:rsid w:val="03A67B7E"/>
    <w:rsid w:val="044206BF"/>
    <w:rsid w:val="049C7DEF"/>
    <w:rsid w:val="0510272F"/>
    <w:rsid w:val="051C2CDE"/>
    <w:rsid w:val="056752DB"/>
    <w:rsid w:val="064F49ED"/>
    <w:rsid w:val="0671705A"/>
    <w:rsid w:val="068C0E78"/>
    <w:rsid w:val="070B0B9E"/>
    <w:rsid w:val="074538DC"/>
    <w:rsid w:val="078D7EC3"/>
    <w:rsid w:val="07E24976"/>
    <w:rsid w:val="093911DA"/>
    <w:rsid w:val="0A2C3EB3"/>
    <w:rsid w:val="0A3D5E32"/>
    <w:rsid w:val="0ABD12C0"/>
    <w:rsid w:val="0AD171F0"/>
    <w:rsid w:val="0B5A70D4"/>
    <w:rsid w:val="0BED1C0F"/>
    <w:rsid w:val="0C68121B"/>
    <w:rsid w:val="0C992E66"/>
    <w:rsid w:val="0D295F98"/>
    <w:rsid w:val="0D58687D"/>
    <w:rsid w:val="0DE545B5"/>
    <w:rsid w:val="0E16481A"/>
    <w:rsid w:val="0E2D7D0A"/>
    <w:rsid w:val="1031176F"/>
    <w:rsid w:val="10D75920"/>
    <w:rsid w:val="10F16DCD"/>
    <w:rsid w:val="11D26A2E"/>
    <w:rsid w:val="11EE5644"/>
    <w:rsid w:val="12BC340B"/>
    <w:rsid w:val="12EF594B"/>
    <w:rsid w:val="138959E3"/>
    <w:rsid w:val="13A91BE1"/>
    <w:rsid w:val="13ED41C3"/>
    <w:rsid w:val="14351882"/>
    <w:rsid w:val="14531B4D"/>
    <w:rsid w:val="14832432"/>
    <w:rsid w:val="14B545B5"/>
    <w:rsid w:val="14F253E1"/>
    <w:rsid w:val="158521DA"/>
    <w:rsid w:val="15B36D47"/>
    <w:rsid w:val="15B9360B"/>
    <w:rsid w:val="15D171CD"/>
    <w:rsid w:val="16F13FCB"/>
    <w:rsid w:val="17D26D41"/>
    <w:rsid w:val="17ED0637"/>
    <w:rsid w:val="18624176"/>
    <w:rsid w:val="18D47700"/>
    <w:rsid w:val="192B12EA"/>
    <w:rsid w:val="1A472154"/>
    <w:rsid w:val="1A7D3DC7"/>
    <w:rsid w:val="1AAB4490"/>
    <w:rsid w:val="1C8B27CB"/>
    <w:rsid w:val="1CE343B6"/>
    <w:rsid w:val="1CEB326A"/>
    <w:rsid w:val="1D1D719C"/>
    <w:rsid w:val="1DE5415D"/>
    <w:rsid w:val="1E0C3498"/>
    <w:rsid w:val="1E2C58E8"/>
    <w:rsid w:val="2091237A"/>
    <w:rsid w:val="21B55BF5"/>
    <w:rsid w:val="21C1113B"/>
    <w:rsid w:val="222809AD"/>
    <w:rsid w:val="22413E3B"/>
    <w:rsid w:val="22943A5C"/>
    <w:rsid w:val="236773C3"/>
    <w:rsid w:val="2424008A"/>
    <w:rsid w:val="244F2331"/>
    <w:rsid w:val="248701E3"/>
    <w:rsid w:val="25007ACF"/>
    <w:rsid w:val="25A246E2"/>
    <w:rsid w:val="27615EED"/>
    <w:rsid w:val="277F2F2D"/>
    <w:rsid w:val="2802590C"/>
    <w:rsid w:val="28810F26"/>
    <w:rsid w:val="28A6273B"/>
    <w:rsid w:val="28AD0FC3"/>
    <w:rsid w:val="28C606E7"/>
    <w:rsid w:val="292D69B8"/>
    <w:rsid w:val="296A5517"/>
    <w:rsid w:val="2A1F27A5"/>
    <w:rsid w:val="2B3D7498"/>
    <w:rsid w:val="2CAE1BBE"/>
    <w:rsid w:val="2DA82AB1"/>
    <w:rsid w:val="2DC518B5"/>
    <w:rsid w:val="2DC555F7"/>
    <w:rsid w:val="2DE0049D"/>
    <w:rsid w:val="2E1D349F"/>
    <w:rsid w:val="2E6F77A0"/>
    <w:rsid w:val="2EC13E2B"/>
    <w:rsid w:val="2EF20488"/>
    <w:rsid w:val="2F0F2DE8"/>
    <w:rsid w:val="2FA9316A"/>
    <w:rsid w:val="32F742BF"/>
    <w:rsid w:val="33DC1707"/>
    <w:rsid w:val="33E72AE1"/>
    <w:rsid w:val="35D22DC1"/>
    <w:rsid w:val="364517E5"/>
    <w:rsid w:val="365B7A00"/>
    <w:rsid w:val="3676199F"/>
    <w:rsid w:val="372633C5"/>
    <w:rsid w:val="37C268CC"/>
    <w:rsid w:val="37DE77FC"/>
    <w:rsid w:val="381952B2"/>
    <w:rsid w:val="38821AF2"/>
    <w:rsid w:val="39237490"/>
    <w:rsid w:val="3A5E6389"/>
    <w:rsid w:val="3AB511AA"/>
    <w:rsid w:val="3AD423CF"/>
    <w:rsid w:val="3B190B4B"/>
    <w:rsid w:val="3B3836C7"/>
    <w:rsid w:val="3EDC25BB"/>
    <w:rsid w:val="3FAC0CAB"/>
    <w:rsid w:val="40D55514"/>
    <w:rsid w:val="41406193"/>
    <w:rsid w:val="419034F1"/>
    <w:rsid w:val="420A5691"/>
    <w:rsid w:val="427F7E2D"/>
    <w:rsid w:val="42B72D48"/>
    <w:rsid w:val="43016A94"/>
    <w:rsid w:val="433304EC"/>
    <w:rsid w:val="44EB5AF4"/>
    <w:rsid w:val="454F3AE7"/>
    <w:rsid w:val="45806396"/>
    <w:rsid w:val="45BF376A"/>
    <w:rsid w:val="45F11042"/>
    <w:rsid w:val="46503FBA"/>
    <w:rsid w:val="472D1D12"/>
    <w:rsid w:val="4783216D"/>
    <w:rsid w:val="484A67E7"/>
    <w:rsid w:val="48B56357"/>
    <w:rsid w:val="49156DF5"/>
    <w:rsid w:val="49315AE0"/>
    <w:rsid w:val="49690EEF"/>
    <w:rsid w:val="49925A13"/>
    <w:rsid w:val="4AAA5C63"/>
    <w:rsid w:val="4BD514C3"/>
    <w:rsid w:val="4CA87F80"/>
    <w:rsid w:val="4CC4300C"/>
    <w:rsid w:val="4CF907DC"/>
    <w:rsid w:val="4E151645"/>
    <w:rsid w:val="4F057986"/>
    <w:rsid w:val="4F2B284C"/>
    <w:rsid w:val="4FAE58AE"/>
    <w:rsid w:val="4FB753A7"/>
    <w:rsid w:val="508F3931"/>
    <w:rsid w:val="50D41344"/>
    <w:rsid w:val="51B80C66"/>
    <w:rsid w:val="524C03C1"/>
    <w:rsid w:val="526D1E5E"/>
    <w:rsid w:val="532A70EA"/>
    <w:rsid w:val="54CF07A0"/>
    <w:rsid w:val="551C150B"/>
    <w:rsid w:val="55A205BE"/>
    <w:rsid w:val="56811F6E"/>
    <w:rsid w:val="571045B0"/>
    <w:rsid w:val="571A4CC6"/>
    <w:rsid w:val="57633422"/>
    <w:rsid w:val="57945CD1"/>
    <w:rsid w:val="57D32355"/>
    <w:rsid w:val="58584F50"/>
    <w:rsid w:val="58585586"/>
    <w:rsid w:val="58EB36CF"/>
    <w:rsid w:val="590429E2"/>
    <w:rsid w:val="598F7D34"/>
    <w:rsid w:val="59E96214"/>
    <w:rsid w:val="5A2F3A8F"/>
    <w:rsid w:val="5AB67D0C"/>
    <w:rsid w:val="5AE71F07"/>
    <w:rsid w:val="5C2018E1"/>
    <w:rsid w:val="5C7A7FAA"/>
    <w:rsid w:val="5CD1707F"/>
    <w:rsid w:val="5CE15514"/>
    <w:rsid w:val="5CE57950"/>
    <w:rsid w:val="5D460E63"/>
    <w:rsid w:val="5DBC1ADE"/>
    <w:rsid w:val="5E08087F"/>
    <w:rsid w:val="5EBD5B0D"/>
    <w:rsid w:val="5F922AF6"/>
    <w:rsid w:val="5FCF5AF8"/>
    <w:rsid w:val="60C2281D"/>
    <w:rsid w:val="61804FD7"/>
    <w:rsid w:val="61A82AA5"/>
    <w:rsid w:val="624327CD"/>
    <w:rsid w:val="62D358FF"/>
    <w:rsid w:val="637864A7"/>
    <w:rsid w:val="63D20383"/>
    <w:rsid w:val="64122457"/>
    <w:rsid w:val="644D16E1"/>
    <w:rsid w:val="64584852"/>
    <w:rsid w:val="64632CB3"/>
    <w:rsid w:val="655D7702"/>
    <w:rsid w:val="65B13FDF"/>
    <w:rsid w:val="65FA1B86"/>
    <w:rsid w:val="66842411"/>
    <w:rsid w:val="678621C2"/>
    <w:rsid w:val="68185632"/>
    <w:rsid w:val="685066F2"/>
    <w:rsid w:val="68555008"/>
    <w:rsid w:val="68B4219E"/>
    <w:rsid w:val="6A4A77AA"/>
    <w:rsid w:val="6AD62431"/>
    <w:rsid w:val="6B2D401B"/>
    <w:rsid w:val="6B2D7B77"/>
    <w:rsid w:val="6B6D4417"/>
    <w:rsid w:val="6B981494"/>
    <w:rsid w:val="6CA81BAB"/>
    <w:rsid w:val="6E49116B"/>
    <w:rsid w:val="6EB66498"/>
    <w:rsid w:val="6EC86534"/>
    <w:rsid w:val="6F1A48B6"/>
    <w:rsid w:val="6FB64284"/>
    <w:rsid w:val="6FDE58E3"/>
    <w:rsid w:val="70673B2B"/>
    <w:rsid w:val="70812E3F"/>
    <w:rsid w:val="70B07280"/>
    <w:rsid w:val="71566079"/>
    <w:rsid w:val="71753AF6"/>
    <w:rsid w:val="71775E53"/>
    <w:rsid w:val="71F633B8"/>
    <w:rsid w:val="73131D48"/>
    <w:rsid w:val="73D47729"/>
    <w:rsid w:val="74626AE3"/>
    <w:rsid w:val="74681215"/>
    <w:rsid w:val="74BA06CD"/>
    <w:rsid w:val="75AD746E"/>
    <w:rsid w:val="76014DC8"/>
    <w:rsid w:val="774B7D02"/>
    <w:rsid w:val="77B43AFA"/>
    <w:rsid w:val="78A26ABB"/>
    <w:rsid w:val="78E75809"/>
    <w:rsid w:val="791D747D"/>
    <w:rsid w:val="79751067"/>
    <w:rsid w:val="7A3507F6"/>
    <w:rsid w:val="7A4F0532"/>
    <w:rsid w:val="7B7A6E08"/>
    <w:rsid w:val="7BD059A3"/>
    <w:rsid w:val="7D0F532E"/>
    <w:rsid w:val="7D8C697F"/>
    <w:rsid w:val="7D9F2B56"/>
    <w:rsid w:val="7DDA432C"/>
    <w:rsid w:val="7DF74740"/>
    <w:rsid w:val="7E142970"/>
    <w:rsid w:val="7E4454AB"/>
    <w:rsid w:val="7EBB39C0"/>
    <w:rsid w:val="7F0A2251"/>
    <w:rsid w:val="7F7B29E4"/>
    <w:rsid w:val="7F7D6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firstLine="640" w:firstLineChars="200"/>
    </w:pPr>
    <w:rPr>
      <w:rFonts w:ascii="仿宋_GB2312" w:eastAsia="仿宋_GB2312"/>
      <w:sz w:val="32"/>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6">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2024-03-04T07:50:00Z</dcterms:created>
  <dc:creator>admin</dc:creator>
  <cp:lastModifiedBy>张雷</cp:lastModifiedBy>
  <dcterms:modified xsi:type="dcterms:W3CDTF">2024-03-29T03:07:20Z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C7D51D10D2A64E259CB4AC7C2E4B090C_12</vt:lpwstr>
  </property>
</Properties>
</file>