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FD2" w:rsidRDefault="00634FD2">
      <w:pPr>
        <w:spacing w:line="460" w:lineRule="exact"/>
        <w:jc w:val="center"/>
        <w:rPr>
          <w:rFonts w:ascii="Times New Roman" w:eastAsia="方正小标宋_GBK" w:hAnsi="Times New Roman" w:cs="Times New Roman"/>
          <w:sz w:val="40"/>
          <w:szCs w:val="40"/>
        </w:rPr>
      </w:pPr>
    </w:p>
    <w:p w:rsidR="00634FD2" w:rsidRDefault="00634FD2">
      <w:pPr>
        <w:spacing w:line="460" w:lineRule="exact"/>
        <w:jc w:val="center"/>
        <w:rPr>
          <w:rFonts w:ascii="Times New Roman" w:eastAsia="方正小标宋_GBK" w:hAnsi="Times New Roman" w:cs="Times New Roman"/>
          <w:sz w:val="40"/>
          <w:szCs w:val="40"/>
        </w:rPr>
      </w:pPr>
    </w:p>
    <w:p w:rsidR="00634FD2" w:rsidRDefault="00634FD2">
      <w:pPr>
        <w:spacing w:line="460" w:lineRule="exact"/>
        <w:rPr>
          <w:rFonts w:ascii="Times New Roman" w:eastAsia="方正小标宋_GBK" w:hAnsi="Times New Roman" w:cs="Times New Roman"/>
          <w:sz w:val="40"/>
          <w:szCs w:val="40"/>
        </w:rPr>
      </w:pPr>
    </w:p>
    <w:p w:rsidR="00634FD2" w:rsidRDefault="00634FD2">
      <w:pPr>
        <w:spacing w:line="460" w:lineRule="exact"/>
        <w:jc w:val="center"/>
        <w:rPr>
          <w:rFonts w:ascii="Times New Roman" w:eastAsia="方正小标宋_GBK" w:hAnsi="Times New Roman" w:cs="Times New Roman"/>
          <w:sz w:val="40"/>
          <w:szCs w:val="40"/>
        </w:rPr>
      </w:pPr>
    </w:p>
    <w:p w:rsidR="00634FD2" w:rsidRDefault="000322E0">
      <w:pPr>
        <w:spacing w:line="2000" w:lineRule="exact"/>
        <w:jc w:val="distribute"/>
        <w:rPr>
          <w:rFonts w:ascii="Times New Roman" w:eastAsia="方正小标宋_GBK" w:hAnsi="Times New Roman" w:cs="Times New Roman"/>
          <w:szCs w:val="21"/>
        </w:rPr>
      </w:pPr>
      <w:r>
        <w:rPr>
          <w:rFonts w:ascii="Times New Roman" w:eastAsia="方正小标宋_GBK" w:hAnsi="Times New Roman" w:cs="方正小标宋_GBK" w:hint="eastAsia"/>
          <w:b/>
          <w:bCs/>
          <w:color w:val="FF0000"/>
          <w:spacing w:val="-60"/>
          <w:w w:val="50"/>
          <w:sz w:val="160"/>
          <w:szCs w:val="160"/>
        </w:rPr>
        <w:t>重庆市开州区医疗保障局</w:t>
      </w:r>
    </w:p>
    <w:p w:rsidR="00634FD2" w:rsidRDefault="000322E0">
      <w:pPr>
        <w:spacing w:line="560" w:lineRule="exact"/>
        <w:ind w:firstLineChars="50" w:firstLine="16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开州医保</w:t>
      </w:r>
      <w:r>
        <w:rPr>
          <w:rFonts w:ascii="Times New Roman" w:eastAsia="方正仿宋_GBK" w:hAnsi="Times New Roman" w:cs="Times New Roman" w:hint="eastAsia"/>
          <w:sz w:val="32"/>
          <w:szCs w:val="32"/>
        </w:rPr>
        <w:t>发</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号签发人：</w:t>
      </w:r>
      <w:r>
        <w:rPr>
          <w:rFonts w:ascii="方正楷体_GBK" w:eastAsia="方正楷体_GBK" w:hAnsi="方正楷体_GBK" w:cs="方正楷体_GBK" w:hint="eastAsia"/>
          <w:sz w:val="32"/>
          <w:szCs w:val="32"/>
        </w:rPr>
        <w:t>周珊</w:t>
      </w:r>
    </w:p>
    <w:p w:rsidR="00634FD2" w:rsidRDefault="00634FD2">
      <w:pPr>
        <w:spacing w:line="560" w:lineRule="exact"/>
        <w:ind w:firstLineChars="50" w:firstLine="105"/>
        <w:jc w:val="center"/>
        <w:rPr>
          <w:rFonts w:ascii="Times New Roman" w:eastAsia="方正小标宋_GBK" w:hAnsi="Times New Roman" w:cs="Times New Roman"/>
          <w:sz w:val="44"/>
          <w:szCs w:val="44"/>
        </w:rPr>
      </w:pPr>
      <w:r w:rsidRPr="00634FD2">
        <w:rPr>
          <w:rFonts w:ascii="Times New Roman" w:eastAsia="宋体" w:hAnsi="Times New Roman" w:cs="Times New Roman"/>
          <w:szCs w:val="21"/>
        </w:rPr>
        <w:pict>
          <v:line id="Line 2" o:spid="_x0000_s1026" style="position:absolute;left:0;text-align:left;z-index:251659264;mso-wrap-distance-left:9pt;mso-wrap-distance-top:0;mso-wrap-distance-right:9pt;mso-wrap-distance-bottom:0;mso-width-relative:page;mso-height-relative:page" from="-6.85pt,11.3pt" to="459.65pt,11.3pt" o:gfxdata="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&#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AxaN2AAAAAkBAAAPAAAAAAAAAAEAIAAAACIAAABk&#10;cnMvZG93bnJldi54bWxQSwECFAAUAAAACACHTuJAg6e2lc0BAACgAwAADgAAAAAAAAABACAAAAAn&#10;AQAAZHJzL2Uyb0RvYy54bWxQSwUGAAAAAAYABgBZAQAAZgUAAAAA&#10;" strokecolor="red" strokeweight="2.25pt">
            <w10:wrap type="square"/>
          </v:line>
        </w:pict>
      </w:r>
    </w:p>
    <w:p w:rsidR="00634FD2" w:rsidRDefault="000322E0">
      <w:pPr>
        <w:pStyle w:val="a3"/>
        <w:spacing w:line="594" w:lineRule="exact"/>
        <w:ind w:firstLineChars="0"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重庆市开州区</w:t>
      </w:r>
      <w:r>
        <w:rPr>
          <w:rFonts w:ascii="Times New Roman" w:eastAsia="方正小标宋_GBK" w:hAnsi="Times New Roman" w:cs="Times New Roman" w:hint="eastAsia"/>
          <w:color w:val="000000"/>
          <w:sz w:val="44"/>
          <w:szCs w:val="44"/>
        </w:rPr>
        <w:t>医疗保障局</w:t>
      </w:r>
    </w:p>
    <w:p w:rsidR="00634FD2" w:rsidRDefault="000322E0">
      <w:pPr>
        <w:pStyle w:val="a3"/>
        <w:spacing w:line="594" w:lineRule="exact"/>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hint="eastAsia"/>
          <w:sz w:val="44"/>
          <w:szCs w:val="44"/>
        </w:rPr>
        <w:t>重庆市开州区医疗保障局（本级）</w:t>
      </w:r>
    </w:p>
    <w:p w:rsidR="00634FD2" w:rsidRDefault="000322E0">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w:t>
      </w:r>
      <w:r>
        <w:rPr>
          <w:rFonts w:ascii="Times New Roman" w:eastAsia="方正小标宋_GBK" w:hAnsi="Times New Roman" w:cs="Times New Roman"/>
          <w:sz w:val="44"/>
          <w:szCs w:val="44"/>
        </w:rPr>
        <w:t>的</w:t>
      </w:r>
      <w:r>
        <w:rPr>
          <w:rFonts w:ascii="Times New Roman" w:eastAsia="方正小标宋_GBK" w:hAnsi="Times New Roman" w:cs="Times New Roman" w:hint="eastAsia"/>
          <w:sz w:val="44"/>
          <w:szCs w:val="44"/>
        </w:rPr>
        <w:t>公示</w:t>
      </w:r>
    </w:p>
    <w:p w:rsidR="00634FD2" w:rsidRDefault="00634FD2">
      <w:pPr>
        <w:spacing w:line="594" w:lineRule="exact"/>
        <w:ind w:firstLineChars="200" w:firstLine="640"/>
        <w:rPr>
          <w:rFonts w:ascii="Times New Roman" w:eastAsia="方正仿宋_GBK" w:hAnsi="Times New Roman" w:cs="Times New Roman"/>
          <w:sz w:val="32"/>
          <w:szCs w:val="32"/>
        </w:rPr>
      </w:pP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号）和重庆市开州区医疗保障局《关于</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年局属单位部门预算的批复》（开州医保发〔</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重庆市开州区医疗保障局（本级）</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634FD2" w:rsidRDefault="00634FD2">
      <w:pPr>
        <w:spacing w:line="594" w:lineRule="exact"/>
        <w:jc w:val="center"/>
        <w:rPr>
          <w:rFonts w:ascii="Times New Roman" w:eastAsia="方正黑体_GBK" w:hAnsi="Times New Roman" w:cs="Times New Roman"/>
          <w:sz w:val="32"/>
          <w:szCs w:val="32"/>
        </w:rPr>
      </w:pPr>
    </w:p>
    <w:p w:rsidR="00634FD2" w:rsidRDefault="00634FD2">
      <w:pPr>
        <w:spacing w:line="594" w:lineRule="exact"/>
        <w:jc w:val="center"/>
        <w:rPr>
          <w:rFonts w:ascii="Times New Roman" w:eastAsia="方正黑体_GBK" w:hAnsi="Times New Roman" w:cs="Times New Roman"/>
          <w:sz w:val="32"/>
          <w:szCs w:val="32"/>
        </w:rPr>
      </w:pPr>
    </w:p>
    <w:p w:rsidR="00634FD2" w:rsidRDefault="00634FD2">
      <w:pPr>
        <w:spacing w:line="594" w:lineRule="exact"/>
        <w:jc w:val="center"/>
        <w:rPr>
          <w:rFonts w:ascii="Times New Roman" w:eastAsia="方正小标宋_GBK" w:hAnsi="Times New Roman" w:cs="Times New Roman"/>
          <w:sz w:val="44"/>
          <w:szCs w:val="44"/>
        </w:rPr>
      </w:pPr>
    </w:p>
    <w:p w:rsidR="00634FD2" w:rsidRDefault="000322E0">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634FD2" w:rsidRDefault="000322E0">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634FD2" w:rsidRDefault="00634FD2">
      <w:pPr>
        <w:spacing w:line="594" w:lineRule="exact"/>
        <w:rPr>
          <w:rFonts w:ascii="Times New Roman" w:hAnsi="Times New Roman" w:cs="Times New Roman"/>
        </w:rPr>
      </w:pPr>
    </w:p>
    <w:p w:rsidR="00634FD2" w:rsidRDefault="000322E0">
      <w:pPr>
        <w:spacing w:line="594"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634FD2" w:rsidRDefault="00634FD2">
      <w:pPr>
        <w:spacing w:line="594" w:lineRule="exact"/>
        <w:rPr>
          <w:rFonts w:ascii="Times New Roman" w:hAnsi="Times New Roman" w:cs="Times New Roman"/>
        </w:rPr>
      </w:pP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634FD2" w:rsidRDefault="00634FD2">
      <w:pPr>
        <w:spacing w:line="594" w:lineRule="exact"/>
        <w:rPr>
          <w:rFonts w:ascii="Times New Roman" w:eastAsia="方正仿宋_GBK" w:hAnsi="Times New Roman" w:cs="Times New Roman"/>
          <w:sz w:val="32"/>
          <w:szCs w:val="32"/>
        </w:rPr>
      </w:pPr>
    </w:p>
    <w:p w:rsidR="00634FD2" w:rsidRDefault="000322E0">
      <w:pPr>
        <w:spacing w:line="594" w:lineRule="exact"/>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634FD2" w:rsidRDefault="00634FD2">
      <w:pPr>
        <w:spacing w:line="594" w:lineRule="exact"/>
        <w:rPr>
          <w:rFonts w:ascii="Times New Roman" w:hAnsi="Times New Roman" w:cs="Times New Roman"/>
        </w:rPr>
      </w:pP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收支预算总表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收入总表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本年支出预算总表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财政拨款收支预算总表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本年一般公共预算支出预算表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一般公共预算基本支出预算表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w:t>
      </w:r>
      <w:r>
        <w:rPr>
          <w:rFonts w:ascii="Times New Roman" w:eastAsia="方正仿宋_GBK" w:hAnsi="Times New Roman" w:cs="Times New Roman"/>
          <w:sz w:val="32"/>
          <w:szCs w:val="32"/>
        </w:rPr>
        <w:lastRenderedPageBreak/>
        <w:t>支出预算表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政府性基金预算支出预算表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国有资本经营预算支出预算表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重庆市开州区医疗保障局（本级）</w:t>
      </w:r>
      <w:r>
        <w:rPr>
          <w:rFonts w:ascii="Times New Roman" w:eastAsia="方正仿宋_GBK" w:hAnsi="Times New Roman" w:cs="Times New Roman"/>
          <w:sz w:val="32"/>
          <w:szCs w:val="32"/>
        </w:rPr>
        <w:t>项目支出表</w:t>
      </w:r>
    </w:p>
    <w:p w:rsidR="00634FD2" w:rsidRDefault="000322E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eastAsia="方正仿宋_GBK" w:hint="eastAsia"/>
          <w:sz w:val="32"/>
          <w:szCs w:val="32"/>
        </w:rPr>
        <w:t>重庆市开州区医疗保障局（本级）</w:t>
      </w:r>
      <w:r>
        <w:rPr>
          <w:rFonts w:ascii="Times New Roman" w:eastAsia="方正仿宋_GBK" w:hAnsi="Times New Roman" w:cs="Times New Roman"/>
          <w:sz w:val="32"/>
          <w:szCs w:val="32"/>
        </w:rPr>
        <w:t>项目绩效目标表</w:t>
      </w:r>
    </w:p>
    <w:p w:rsidR="00634FD2" w:rsidRDefault="00634FD2">
      <w:pPr>
        <w:spacing w:line="594" w:lineRule="exact"/>
        <w:rPr>
          <w:rFonts w:ascii="Times New Roman" w:hAnsi="Times New Roman" w:cs="Times New Roman"/>
        </w:rPr>
      </w:pPr>
    </w:p>
    <w:p w:rsidR="00634FD2" w:rsidRDefault="00634FD2">
      <w:pPr>
        <w:spacing w:line="594" w:lineRule="exact"/>
        <w:rPr>
          <w:rFonts w:ascii="Times New Roman" w:hAnsi="Times New Roman" w:cs="Times New Roman"/>
        </w:rPr>
      </w:pPr>
    </w:p>
    <w:p w:rsidR="00634FD2" w:rsidRDefault="00634FD2">
      <w:pPr>
        <w:spacing w:line="594" w:lineRule="exact"/>
        <w:rPr>
          <w:rFonts w:ascii="Times New Roman" w:hAnsi="Times New Roman" w:cs="Times New Roman"/>
        </w:rPr>
      </w:pPr>
    </w:p>
    <w:p w:rsidR="00634FD2" w:rsidRDefault="00634FD2">
      <w:pPr>
        <w:spacing w:line="594" w:lineRule="exact"/>
        <w:rPr>
          <w:rFonts w:ascii="Times New Roman" w:hAnsi="Times New Roman" w:cs="Times New Roman"/>
        </w:rPr>
      </w:pPr>
    </w:p>
    <w:p w:rsidR="00634FD2" w:rsidRDefault="00634FD2">
      <w:pPr>
        <w:spacing w:line="594" w:lineRule="exact"/>
        <w:rPr>
          <w:rFonts w:ascii="Times New Roman" w:hAnsi="Times New Roman" w:cs="Times New Roman"/>
        </w:rPr>
      </w:pPr>
    </w:p>
    <w:p w:rsidR="00634FD2" w:rsidRDefault="00634FD2">
      <w:pPr>
        <w:spacing w:line="594" w:lineRule="exact"/>
        <w:rPr>
          <w:rFonts w:ascii="Times New Roman" w:hAnsi="Times New Roman" w:cs="Times New Roman"/>
        </w:rPr>
      </w:pPr>
    </w:p>
    <w:p w:rsidR="00634FD2" w:rsidRDefault="000322E0">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634FD2" w:rsidRDefault="00634FD2">
      <w:pPr>
        <w:spacing w:line="594" w:lineRule="exact"/>
        <w:ind w:firstLineChars="200" w:firstLine="880"/>
        <w:jc w:val="center"/>
        <w:rPr>
          <w:rFonts w:ascii="Times New Roman" w:eastAsia="华文中宋" w:hAnsi="Times New Roman" w:cs="Times New Roman"/>
          <w:sz w:val="44"/>
          <w:szCs w:val="44"/>
        </w:rPr>
      </w:pPr>
    </w:p>
    <w:p w:rsidR="00634FD2" w:rsidRDefault="000322E0">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（一）职能职责</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、贯彻执行有关医疗保险、生育保险、医疗救助、药品及医用耗材采购等医疗保障制度的法律法规、规章、政策、规划和标准。</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、贯彻执行医疗保障基金监督管理办法，建立健全医疗保障基金安全防控机制，推进区级医疗保障基金支付方式改革。</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、贯彻执行医疗保障筹资和待遇政策。负责全区户籍人口及异地常住人口的参保登记和征缴计划编制。实施长期护理保险制度改革方案。</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、贯彻实施药品、医用耗材、医疗服务项目、医疗服务设施等医保目录和支付标准，建立动态调整机制。贯彻执行医保目录准入谈判规则。</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、贯彻执行药品、医用耗材价格</w:t>
      </w:r>
      <w:r>
        <w:rPr>
          <w:rFonts w:ascii="Times New Roman" w:eastAsia="方正仿宋_GBK" w:hAnsi="Times New Roman" w:cs="Times New Roman" w:hint="eastAsia"/>
          <w:sz w:val="32"/>
          <w:szCs w:val="32"/>
        </w:rPr>
        <w:t>和医疗服务项目、医疗服务设施收费等政策，建立医保支付医药服务价格合理确定和动态调整机制，推动建立市场主导的社会医药服务价格机制，建立价格信息检测和信息发布制度。</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、贯彻执行药品、医用耗材的招标采购政策。负责拟定全区公立医疗机构药品、医用耗材采购、配送及结算工作制度和规则并监督实施。</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、贯彻执行定点医药机构协议和支付管理办法，建立健全医疗保障信用评价体系和信息披露制度，监督管理纳入医保范围内的医疗服务行为和医疗费用。依法查处医疗保障领域违法违规行为。</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、负责医疗保障经办管理、公共服务体系和信息化建</w:t>
      </w:r>
      <w:r>
        <w:rPr>
          <w:rFonts w:ascii="Times New Roman" w:eastAsia="方正仿宋_GBK" w:hAnsi="Times New Roman" w:cs="Times New Roman" w:hint="eastAsia"/>
          <w:sz w:val="32"/>
          <w:szCs w:val="32"/>
        </w:rPr>
        <w:t>设；贯彻执行异地就医管理和费用结算政策。建立健全医疗保障关系转移接续制度。</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、负责城乡居民医疗救助工作，经办医疗救助业务。组织开展城乡居民医疗救助政策宣传和相关培训。推进城乡居民医疗救助信息系统建设。</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、完成区委、区政府交办的其他任务。</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职能转变。重庆市开州区医疗保障局要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w:t>
      </w:r>
      <w:r>
        <w:rPr>
          <w:rFonts w:ascii="Times New Roman" w:eastAsia="方正仿宋_GBK" w:hAnsi="Times New Roman" w:cs="Times New Roman" w:hint="eastAsia"/>
          <w:sz w:val="32"/>
          <w:szCs w:val="32"/>
        </w:rPr>
        <w:t>药费用负担。</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与有关部门的职责分工。重庆市开州区医疗保障局要建立与重庆市开州区发展和改革委员会、重庆市开州区卫生健康委员会、重庆市开州区市场监督管理局、重庆市开州区税务局等部门的沟通协商机制，加强制度、政策衔接，协同推进改革，提高医疗资源使用效率和医疗保障水平。</w:t>
      </w:r>
    </w:p>
    <w:p w:rsidR="00634FD2" w:rsidRDefault="000322E0">
      <w:pPr>
        <w:spacing w:line="594"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二</w:t>
      </w: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单位构成</w:t>
      </w:r>
    </w:p>
    <w:p w:rsidR="00634FD2" w:rsidRDefault="000322E0">
      <w:pPr>
        <w:widowControl/>
        <w:spacing w:line="594" w:lineRule="exact"/>
        <w:ind w:firstLineChars="300" w:firstLine="960"/>
        <w:jc w:val="left"/>
      </w:pPr>
      <w:r>
        <w:rPr>
          <w:rFonts w:ascii="Times New Roman" w:eastAsia="方正仿宋_GBK" w:hAnsi="Times New Roman" w:cs="Times New Roman" w:hint="eastAsia"/>
          <w:sz w:val="32"/>
          <w:szCs w:val="32"/>
        </w:rPr>
        <w:t>重庆市开州区</w:t>
      </w:r>
      <w:r>
        <w:rPr>
          <w:rFonts w:ascii="Times New Roman" w:eastAsia="方正仿宋_GBK" w:hAnsi="Times New Roman" w:cs="Times New Roman"/>
          <w:sz w:val="32"/>
          <w:szCs w:val="32"/>
        </w:rPr>
        <w:t>医疗保障局设</w:t>
      </w:r>
      <w:r>
        <w:rPr>
          <w:rFonts w:ascii="Times New Roman" w:eastAsia="宋体" w:hAnsi="Times New Roman" w:cs="Times New Roman"/>
          <w:color w:val="000000"/>
          <w:kern w:val="0"/>
          <w:sz w:val="31"/>
          <w:szCs w:val="31"/>
          <w:lang/>
        </w:rPr>
        <w:t>5</w:t>
      </w:r>
      <w:r>
        <w:rPr>
          <w:rFonts w:ascii="Times New Roman" w:eastAsia="方正仿宋_GBK" w:hAnsi="Times New Roman" w:cs="Times New Roman" w:hint="eastAsia"/>
          <w:sz w:val="32"/>
          <w:szCs w:val="32"/>
        </w:rPr>
        <w:t>个内设机构</w:t>
      </w:r>
      <w:r>
        <w:rPr>
          <w:rFonts w:ascii="微软雅黑" w:eastAsia="微软雅黑" w:hAnsi="微软雅黑" w:cs="微软雅黑"/>
          <w:color w:val="000000"/>
          <w:kern w:val="0"/>
          <w:sz w:val="31"/>
          <w:szCs w:val="31"/>
          <w:lang/>
        </w:rPr>
        <w:t>：</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）办公室。负责机关日常运转工作，承担安全、保密、</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机要、信息、档案、宣传、政务公开、后勤保障等工作。承担机关和所属事业单位预决算、财务审核和内部审计工作，建立健全财务管理和内控制度。负责机关党群工作，承担机关人事管理、机构编制、教育培训、队伍建设、离退休人员管理等工作。负责人大议案建议、政协提案和党代表建议的回复办理工作。</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）规划信息和基金监督科。贯彻执行医疗保障基金监督管理办法，拟定医疗保障中长期规划、年度计划并组织实施。承担医疗保障基金年度预决算草案编制、审核。规范医保经办业务，推进医疗保障信</w:t>
      </w:r>
      <w:r>
        <w:rPr>
          <w:rFonts w:ascii="Times New Roman" w:eastAsia="方正仿宋_GBK" w:hAnsi="Times New Roman" w:cs="Times New Roman" w:hint="eastAsia"/>
          <w:sz w:val="32"/>
          <w:szCs w:val="32"/>
        </w:rPr>
        <w:t>息化建设，承担医疗统计和医疗保障政策信息收集、采集、整理、调研、发布工作，提出医疗保障发展的政策建议。承担行政复议、行政诉讼等法律事务，起草并审核有关规范性文件，依法查处医疗保障领域违法违规行为。负责相关法律、法规和政策的宣传工作。负责信访稳定，做好网络舆情动态监管和牵头处置工作。</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待遇保障科。贯彻执行医疗保障参保筹资和待遇政策。承担城乡医疗救助、城乡居民大病保险和其他各项补充保险的管理工作，推进建立健全覆盖全民、城乡统筹的多层次医疗保障体系。承担医疗保障扶贫工作。贯彻执行医疗保障关系转移接续制度，</w:t>
      </w:r>
      <w:r>
        <w:rPr>
          <w:rFonts w:ascii="Times New Roman" w:eastAsia="方正仿宋_GBK" w:hAnsi="Times New Roman" w:cs="Times New Roman" w:hint="eastAsia"/>
          <w:sz w:val="32"/>
          <w:szCs w:val="32"/>
        </w:rPr>
        <w:t>推进长期护理保险制度的实施。</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医药服务管理科。贯彻执行地方医保目录和支付标准，建立动态调整机制。贯彻执行定点医药机构医保协议和支付管理、异地就医管理办法和结算政策。承担区内医保支付方式改革工作，编制总额预算管理实施方案。组织开展药品、医用耗材、医疗技术的经济性评价。</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）医药价格和招标采购科。贯彻实施药品、医用耗材价格和医疗服务项目、医疗服务设施收费等政策。建立医保支付医</w:t>
      </w:r>
      <w:r>
        <w:rPr>
          <w:rFonts w:ascii="Times New Roman" w:eastAsia="方正仿宋_GBK" w:hAnsi="Times New Roman" w:cs="Times New Roman" w:hint="eastAsia"/>
          <w:sz w:val="32"/>
          <w:szCs w:val="32"/>
        </w:rPr>
        <w:t>药服务价格合理确定和动态调整机制，推动建立以市场为主导的社会医药服务价格机制。定期对医疗服务项目价格、药品及医用耗材价格进行价</w:t>
      </w:r>
      <w:r>
        <w:rPr>
          <w:rFonts w:ascii="Times New Roman" w:eastAsia="方正仿宋_GBK" w:hAnsi="Times New Roman" w:cs="Times New Roman" w:hint="eastAsia"/>
          <w:sz w:val="32"/>
          <w:szCs w:val="32"/>
        </w:rPr>
        <w:t>格公示和信息发布。贯彻执行药品、医用耗材的招标政策。负责拟定全区公立医疗机构药品、医用耗材采购、配送及结算工作制度和规则并监督实施。</w:t>
      </w:r>
      <w:r>
        <w:rPr>
          <w:rFonts w:ascii="Times New Roman" w:eastAsia="方正仿宋_GBK" w:hAnsi="Times New Roman" w:cs="Times New Roman" w:hint="eastAsia"/>
          <w:sz w:val="32"/>
          <w:szCs w:val="32"/>
        </w:rPr>
        <w:t xml:space="preserve"> </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）重庆市开州区医疗保障局机关行政编制</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12 </w:t>
      </w:r>
      <w:r>
        <w:rPr>
          <w:rFonts w:ascii="Times New Roman" w:eastAsia="方正仿宋_GBK" w:hAnsi="Times New Roman" w:cs="Times New Roman" w:hint="eastAsia"/>
          <w:sz w:val="32"/>
          <w:szCs w:val="32"/>
        </w:rPr>
        <w:t>名，设局长</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1 </w:t>
      </w:r>
      <w:r>
        <w:rPr>
          <w:rFonts w:ascii="Times New Roman" w:eastAsia="方正仿宋_GBK" w:hAnsi="Times New Roman" w:cs="Times New Roman" w:hint="eastAsia"/>
          <w:sz w:val="32"/>
          <w:szCs w:val="32"/>
        </w:rPr>
        <w:t>名，副局长</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3 </w:t>
      </w:r>
      <w:r>
        <w:rPr>
          <w:rFonts w:ascii="Times New Roman" w:eastAsia="方正仿宋_GBK" w:hAnsi="Times New Roman" w:cs="Times New Roman" w:hint="eastAsia"/>
          <w:sz w:val="32"/>
          <w:szCs w:val="32"/>
        </w:rPr>
        <w:t>名；科级领导职数</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8 </w:t>
      </w:r>
      <w:r>
        <w:rPr>
          <w:rFonts w:ascii="Times New Roman" w:eastAsia="方正仿宋_GBK" w:hAnsi="Times New Roman" w:cs="Times New Roman" w:hint="eastAsia"/>
          <w:sz w:val="32"/>
          <w:szCs w:val="32"/>
        </w:rPr>
        <w:t>名（其中正科级职数不超过</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名），党组织、纪检（监察）组织和群团组织按有关规定设置配备，在编在岗人数</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人。</w:t>
      </w:r>
    </w:p>
    <w:p w:rsidR="00634FD2" w:rsidRDefault="000322E0">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仿宋_GBK" w:hAnsi="Times New Roman" w:hint="eastAsia"/>
          <w:sz w:val="32"/>
        </w:rPr>
        <w:t>从预算单位构成看，区</w:t>
      </w:r>
      <w:r>
        <w:rPr>
          <w:rFonts w:ascii="Times New Roman" w:eastAsia="方正仿宋_GBK" w:hAnsi="Times New Roman" w:cs="Times New Roman" w:hint="eastAsia"/>
          <w:sz w:val="32"/>
          <w:szCs w:val="32"/>
        </w:rPr>
        <w:t>医疗保障局（本级）</w:t>
      </w:r>
      <w:r>
        <w:rPr>
          <w:rFonts w:ascii="Times New Roman" w:eastAsia="方正仿宋_GBK" w:hAnsi="Times New Roman" w:hint="eastAsia"/>
          <w:sz w:val="32"/>
        </w:rPr>
        <w:t>属于二级预算单位，主管部门为重庆市开州区</w:t>
      </w:r>
      <w:r>
        <w:rPr>
          <w:rFonts w:ascii="Times New Roman" w:eastAsia="方正仿宋_GBK" w:hAnsi="Times New Roman" w:hint="eastAsia"/>
          <w:sz w:val="32"/>
        </w:rPr>
        <w:t>医疗保障局</w:t>
      </w:r>
      <w:r>
        <w:rPr>
          <w:rFonts w:ascii="Times New Roman" w:eastAsia="方正仿宋_GBK" w:hAnsi="Times New Roman" w:hint="eastAsia"/>
          <w:sz w:val="32"/>
        </w:rPr>
        <w:t>。</w:t>
      </w:r>
    </w:p>
    <w:p w:rsidR="00634FD2" w:rsidRDefault="000322E0">
      <w:pPr>
        <w:spacing w:line="594"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634FD2" w:rsidRDefault="000322E0">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821.61</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38.99</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821.61</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38.99</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万元，事业单位经营收入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296.2</w:t>
      </w:r>
      <w:r>
        <w:rPr>
          <w:rFonts w:ascii="Times New Roman" w:eastAsia="方正仿宋_GBK" w:hAnsi="Times New Roman" w:cs="Times New Roman"/>
          <w:sz w:val="32"/>
        </w:rPr>
        <w:t>万元，主要是</w:t>
      </w:r>
      <w:r>
        <w:rPr>
          <w:rFonts w:ascii="Times New Roman" w:eastAsia="方正仿宋_GBK" w:hAnsi="Times New Roman" w:cs="Times New Roman" w:hint="eastAsia"/>
          <w:sz w:val="32"/>
          <w:szCs w:val="32"/>
        </w:rPr>
        <w:t>项目支出增加</w:t>
      </w:r>
      <w:r>
        <w:rPr>
          <w:rFonts w:ascii="Times New Roman" w:eastAsia="方正仿宋_GBK" w:hAnsi="Times New Roman" w:cs="Times New Roman" w:hint="eastAsia"/>
          <w:sz w:val="32"/>
          <w:szCs w:val="32"/>
        </w:rPr>
        <w:t>266.74</w:t>
      </w:r>
      <w:r>
        <w:rPr>
          <w:rFonts w:ascii="Times New Roman" w:eastAsia="方正仿宋_GBK" w:hAnsi="Times New Roman" w:cs="Times New Roman" w:hint="eastAsia"/>
          <w:sz w:val="32"/>
          <w:szCs w:val="32"/>
        </w:rPr>
        <w:t>万元，</w:t>
      </w:r>
      <w:r>
        <w:rPr>
          <w:rFonts w:ascii="Times New Roman" w:eastAsia="方正仿宋_GBK" w:hAnsi="Times New Roman" w:cs="Times New Roman" w:hint="eastAsia"/>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27.38</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公用</w:t>
      </w:r>
      <w:r>
        <w:rPr>
          <w:rFonts w:ascii="Times New Roman" w:eastAsia="方正仿宋_GBK" w:hAnsi="Times New Roman" w:cs="Times New Roman"/>
          <w:sz w:val="32"/>
        </w:rPr>
        <w:t>经费拨款增</w:t>
      </w:r>
      <w:r>
        <w:rPr>
          <w:rFonts w:ascii="Times New Roman" w:eastAsia="方正仿宋_GBK" w:hAnsi="Times New Roman" w:cs="Times New Roman" w:hint="eastAsia"/>
          <w:sz w:val="32"/>
        </w:rPr>
        <w:t>2.07</w:t>
      </w:r>
      <w:r>
        <w:rPr>
          <w:rFonts w:ascii="Times New Roman" w:eastAsia="方正仿宋_GBK" w:hAnsi="Times New Roman" w:cs="Times New Roman"/>
          <w:sz w:val="32"/>
        </w:rPr>
        <w:t>万元。</w:t>
      </w:r>
      <w:r>
        <w:rPr>
          <w:rFonts w:eastAsia="方正仿宋_GBK" w:hint="eastAsia"/>
          <w:bCs/>
          <w:sz w:val="32"/>
          <w:szCs w:val="32"/>
          <w:lang w:val="zh-CN"/>
        </w:rPr>
        <w:t>因四舍五入原因，上述明细直接加总与汇总不等。</w:t>
      </w:r>
    </w:p>
    <w:p w:rsidR="00634FD2" w:rsidRDefault="000322E0">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860.6</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860.6</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47.62</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790.83</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22.14</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296.2</w:t>
      </w:r>
      <w:r>
        <w:rPr>
          <w:rFonts w:ascii="Times New Roman" w:eastAsia="方正仿宋_GBK" w:hAnsi="Times New Roman" w:cs="Times New Roman"/>
          <w:sz w:val="32"/>
        </w:rPr>
        <w:t>万元，主要是</w:t>
      </w:r>
      <w:r>
        <w:rPr>
          <w:rFonts w:ascii="Times New Roman" w:eastAsia="方正仿宋_GBK" w:hAnsi="Times New Roman" w:cs="Times New Roman" w:hint="eastAsia"/>
          <w:sz w:val="32"/>
          <w:szCs w:val="32"/>
        </w:rPr>
        <w:t>项目支出增加</w:t>
      </w:r>
      <w:r>
        <w:rPr>
          <w:rFonts w:ascii="Times New Roman" w:eastAsia="方正仿宋_GBK" w:hAnsi="Times New Roman" w:cs="Times New Roman" w:hint="eastAsia"/>
          <w:sz w:val="32"/>
          <w:szCs w:val="32"/>
        </w:rPr>
        <w:t>266.74</w:t>
      </w:r>
      <w:r>
        <w:rPr>
          <w:rFonts w:ascii="Times New Roman" w:eastAsia="方正仿宋_GBK" w:hAnsi="Times New Roman" w:cs="Times New Roman" w:hint="eastAsia"/>
          <w:sz w:val="32"/>
          <w:szCs w:val="32"/>
        </w:rPr>
        <w:t>万元，</w:t>
      </w:r>
      <w:r>
        <w:rPr>
          <w:rFonts w:ascii="Times New Roman" w:eastAsia="方正仿宋_GBK" w:hAnsi="Times New Roman" w:cs="Times New Roman" w:hint="eastAsia"/>
          <w:sz w:val="32"/>
        </w:rPr>
        <w:t>人员</w:t>
      </w:r>
      <w:r>
        <w:rPr>
          <w:rFonts w:ascii="Times New Roman" w:eastAsia="方正仿宋_GBK" w:hAnsi="Times New Roman" w:cs="Times New Roman"/>
          <w:sz w:val="32"/>
        </w:rPr>
        <w:t>经费增加</w:t>
      </w:r>
      <w:r>
        <w:rPr>
          <w:rFonts w:ascii="Times New Roman" w:eastAsia="方正仿宋_GBK" w:hAnsi="Times New Roman" w:cs="Times New Roman" w:hint="eastAsia"/>
          <w:sz w:val="32"/>
        </w:rPr>
        <w:t>27.38</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公用</w:t>
      </w:r>
      <w:r>
        <w:rPr>
          <w:rFonts w:ascii="Times New Roman" w:eastAsia="方正仿宋_GBK" w:hAnsi="Times New Roman" w:cs="Times New Roman"/>
          <w:sz w:val="32"/>
        </w:rPr>
        <w:t>经费增</w:t>
      </w:r>
      <w:r>
        <w:rPr>
          <w:rFonts w:ascii="Times New Roman" w:eastAsia="方正仿宋_GBK" w:hAnsi="Times New Roman" w:cs="Times New Roman" w:hint="eastAsia"/>
          <w:sz w:val="32"/>
        </w:rPr>
        <w:t>加</w:t>
      </w:r>
      <w:r>
        <w:rPr>
          <w:rFonts w:ascii="Times New Roman" w:eastAsia="方正仿宋_GBK" w:hAnsi="Times New Roman" w:cs="Times New Roman" w:hint="eastAsia"/>
          <w:sz w:val="32"/>
        </w:rPr>
        <w:t>2.07</w:t>
      </w:r>
      <w:r>
        <w:rPr>
          <w:rFonts w:ascii="Times New Roman" w:eastAsia="方正仿宋_GBK" w:hAnsi="Times New Roman" w:cs="Times New Roman"/>
          <w:sz w:val="32"/>
        </w:rPr>
        <w:t>万元。</w:t>
      </w:r>
      <w:r>
        <w:rPr>
          <w:rFonts w:eastAsia="方正仿宋_GBK" w:hint="eastAsia"/>
          <w:bCs/>
          <w:sz w:val="32"/>
          <w:szCs w:val="32"/>
          <w:lang w:val="zh-CN"/>
        </w:rPr>
        <w:t>因四舍五入原因，上述明细直接加总与汇总不等。</w:t>
      </w:r>
    </w:p>
    <w:p w:rsidR="00634FD2" w:rsidRDefault="000322E0">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634FD2" w:rsidRDefault="000322E0">
      <w:pPr>
        <w:spacing w:line="594"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860.6</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860.6</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296.2</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310.61</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29.46</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hint="eastAsia"/>
          <w:sz w:val="32"/>
        </w:rPr>
        <w:t>27.38</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公用</w:t>
      </w:r>
      <w:r>
        <w:rPr>
          <w:rFonts w:ascii="Times New Roman" w:eastAsia="方正仿宋_GBK" w:hAnsi="Times New Roman" w:cs="Times New Roman"/>
          <w:sz w:val="32"/>
        </w:rPr>
        <w:t>经费拨款增</w:t>
      </w:r>
      <w:r>
        <w:rPr>
          <w:rFonts w:ascii="Times New Roman" w:eastAsia="方正仿宋_GBK" w:hAnsi="Times New Roman" w:cs="Times New Roman" w:hint="eastAsia"/>
          <w:sz w:val="32"/>
        </w:rPr>
        <w:t>2.07</w:t>
      </w:r>
      <w:r>
        <w:rPr>
          <w:rFonts w:ascii="Times New Roman" w:eastAsia="方正仿宋_GBK" w:hAnsi="Times New Roman" w:cs="Times New Roman"/>
          <w:sz w:val="32"/>
        </w:rPr>
        <w:t>万元，主要用于保障在职人员工资福利及社会保险缴费，保障部门正常运转的各项商品服务支出</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szCs w:val="32"/>
        </w:rPr>
        <w:t>项目支出</w:t>
      </w:r>
      <w:r>
        <w:rPr>
          <w:rFonts w:ascii="Times New Roman" w:eastAsia="方正仿宋_GBK" w:hAnsi="Times New Roman" w:cs="Times New Roman" w:hint="eastAsia"/>
          <w:sz w:val="32"/>
          <w:szCs w:val="32"/>
        </w:rPr>
        <w:t>549.99</w:t>
      </w:r>
      <w:r>
        <w:rPr>
          <w:rFonts w:ascii="Times New Roman" w:eastAsia="方正仿宋_GBK" w:hAnsi="Times New Roman" w:cs="Times New Roman" w:hint="eastAsia"/>
          <w:sz w:val="32"/>
          <w:szCs w:val="32"/>
        </w:rPr>
        <w:t>万元，比</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年增加</w:t>
      </w:r>
      <w:r>
        <w:rPr>
          <w:rFonts w:ascii="Times New Roman" w:eastAsia="方正仿宋_GBK" w:hAnsi="Times New Roman" w:cs="Times New Roman" w:hint="eastAsia"/>
          <w:sz w:val="32"/>
          <w:szCs w:val="32"/>
        </w:rPr>
        <w:t>266.74</w:t>
      </w:r>
      <w:r>
        <w:rPr>
          <w:rFonts w:ascii="Times New Roman" w:eastAsia="方正仿宋_GBK" w:hAnsi="Times New Roman" w:cs="Times New Roman" w:hint="eastAsia"/>
          <w:sz w:val="32"/>
          <w:szCs w:val="32"/>
        </w:rPr>
        <w:t>万元，主要是能力提升资金增加</w:t>
      </w:r>
      <w:r>
        <w:rPr>
          <w:rFonts w:ascii="Times New Roman" w:eastAsia="方正仿宋_GBK" w:hAnsi="Times New Roman" w:cs="Times New Roman" w:hint="eastAsia"/>
          <w:sz w:val="32"/>
          <w:szCs w:val="32"/>
        </w:rPr>
        <w:t>175.5</w:t>
      </w:r>
      <w:r>
        <w:rPr>
          <w:rFonts w:ascii="Times New Roman" w:eastAsia="方正仿宋_GBK" w:hAnsi="Times New Roman" w:cs="Times New Roman" w:hint="eastAsia"/>
          <w:sz w:val="32"/>
          <w:szCs w:val="32"/>
        </w:rPr>
        <w:t>万元，医保网络维护费增加</w:t>
      </w:r>
      <w:r>
        <w:rPr>
          <w:rFonts w:ascii="Times New Roman" w:eastAsia="方正仿宋_GBK" w:hAnsi="Times New Roman" w:cs="Times New Roman" w:hint="eastAsia"/>
          <w:sz w:val="32"/>
          <w:szCs w:val="32"/>
        </w:rPr>
        <w:t>47.25</w:t>
      </w:r>
      <w:r>
        <w:rPr>
          <w:rFonts w:ascii="Times New Roman" w:eastAsia="方正仿宋_GBK" w:hAnsi="Times New Roman" w:cs="Times New Roman" w:hint="eastAsia"/>
          <w:sz w:val="32"/>
          <w:szCs w:val="32"/>
        </w:rPr>
        <w:t>万元，年初有结余</w:t>
      </w:r>
      <w:r>
        <w:rPr>
          <w:rFonts w:ascii="Times New Roman" w:eastAsia="方正仿宋_GBK" w:hAnsi="Times New Roman" w:cs="Times New Roman" w:hint="eastAsia"/>
          <w:sz w:val="32"/>
          <w:szCs w:val="32"/>
        </w:rPr>
        <w:t>38.99</w:t>
      </w:r>
      <w:r>
        <w:rPr>
          <w:rFonts w:ascii="Times New Roman" w:eastAsia="方正仿宋_GBK" w:hAnsi="Times New Roman" w:cs="Times New Roman" w:hint="eastAsia"/>
          <w:sz w:val="32"/>
          <w:szCs w:val="32"/>
        </w:rPr>
        <w:t>万元，增加医保监管举报奖励经费</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万元。</w:t>
      </w:r>
      <w:r>
        <w:rPr>
          <w:rFonts w:eastAsia="方正仿宋_GBK" w:hint="eastAsia"/>
          <w:bCs/>
          <w:sz w:val="32"/>
          <w:szCs w:val="32"/>
          <w:lang w:val="zh-CN"/>
        </w:rPr>
        <w:t>因四舍五入原因，上述明细直接加总与汇总不等。</w:t>
      </w:r>
    </w:p>
    <w:p w:rsidR="00634FD2" w:rsidRDefault="000322E0">
      <w:pPr>
        <w:spacing w:line="594" w:lineRule="exact"/>
        <w:ind w:firstLineChars="200" w:firstLine="640"/>
        <w:rPr>
          <w:rFonts w:ascii="Times New Roman" w:eastAsia="方正仿宋_GBK" w:hAnsi="Times New Roman" w:cs="Times New Roman"/>
          <w:sz w:val="32"/>
        </w:rPr>
      </w:pPr>
      <w:r>
        <w:rPr>
          <w:rFonts w:eastAsia="方正仿宋_GBK" w:hint="eastAsia"/>
          <w:sz w:val="32"/>
          <w:szCs w:val="32"/>
        </w:rPr>
        <w:t>重庆市开州区医疗保障局（本级）</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hint="eastAsia"/>
          <w:sz w:val="32"/>
        </w:rPr>
        <w:t>。</w:t>
      </w:r>
    </w:p>
    <w:p w:rsidR="00634FD2" w:rsidRDefault="000322E0">
      <w:pPr>
        <w:spacing w:line="594"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634FD2" w:rsidRDefault="000322E0">
      <w:pPr>
        <w:spacing w:line="594"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经费预算</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与</w:t>
      </w:r>
      <w:r>
        <w:rPr>
          <w:rFonts w:ascii="Times New Roman" w:eastAsia="方正仿宋_GBK" w:hAnsi="Times New Roman" w:cs="Times New Roman" w:hint="eastAsia"/>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持平</w:t>
      </w:r>
      <w:r>
        <w:rPr>
          <w:rFonts w:ascii="Times New Roman" w:eastAsia="方正仿宋_GBK" w:hAnsi="Times New Roman" w:cs="Times New Roman"/>
          <w:sz w:val="32"/>
          <w:szCs w:val="32"/>
        </w:rPr>
        <w:t>。其中：因公出国（境）费用</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与</w:t>
      </w:r>
      <w:r>
        <w:rPr>
          <w:rFonts w:ascii="Times New Roman" w:eastAsia="方正仿宋_GBK" w:hAnsi="Times New Roman" w:cs="Times New Roman" w:hint="eastAsia"/>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持平</w:t>
      </w:r>
      <w:r>
        <w:rPr>
          <w:rFonts w:ascii="Times New Roman" w:eastAsia="方正仿宋_GBK" w:hAnsi="Times New Roman" w:cs="Times New Roman"/>
          <w:sz w:val="32"/>
          <w:szCs w:val="32"/>
        </w:rPr>
        <w:t>；公务接待费</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与</w:t>
      </w:r>
      <w:r>
        <w:rPr>
          <w:rFonts w:ascii="Times New Roman" w:eastAsia="方正仿宋_GBK" w:hAnsi="Times New Roman" w:cs="Times New Roman" w:hint="eastAsia"/>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持平</w:t>
      </w:r>
      <w:r>
        <w:rPr>
          <w:rFonts w:ascii="Times New Roman" w:eastAsia="方正仿宋_GBK" w:hAnsi="Times New Roman" w:cs="Times New Roman"/>
          <w:sz w:val="32"/>
          <w:szCs w:val="32"/>
        </w:rPr>
        <w:t>；公务用车运行维护费</w:t>
      </w: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与</w:t>
      </w:r>
      <w:r>
        <w:rPr>
          <w:rFonts w:ascii="Times New Roman" w:eastAsia="方正仿宋_GBK" w:hAnsi="Times New Roman" w:cs="Times New Roman" w:hint="eastAsia"/>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持平</w:t>
      </w:r>
      <w:r>
        <w:rPr>
          <w:rFonts w:ascii="Times New Roman" w:eastAsia="方正仿宋_GBK" w:hAnsi="Times New Roman" w:cs="Times New Roman"/>
          <w:sz w:val="32"/>
          <w:szCs w:val="32"/>
        </w:rPr>
        <w:t>；公务用车购置费</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与</w:t>
      </w:r>
      <w:r>
        <w:rPr>
          <w:rFonts w:ascii="Times New Roman" w:eastAsia="方正仿宋_GBK" w:hAnsi="Times New Roman" w:cs="Times New Roman" w:hint="eastAsia"/>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持平</w:t>
      </w:r>
      <w:r>
        <w:rPr>
          <w:rFonts w:ascii="Times New Roman" w:eastAsia="方正仿宋_GBK" w:hAnsi="Times New Roman" w:cs="Times New Roman"/>
          <w:sz w:val="32"/>
          <w:szCs w:val="32"/>
        </w:rPr>
        <w:t>。</w:t>
      </w:r>
    </w:p>
    <w:p w:rsidR="00634FD2" w:rsidRDefault="000322E0">
      <w:pPr>
        <w:spacing w:line="594"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634FD2" w:rsidRDefault="000322E0">
      <w:pPr>
        <w:spacing w:line="594"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b/>
          <w:sz w:val="32"/>
        </w:rPr>
        <w:t>机关运行经费。</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年一般公共预算财政拨款运行经费</w:t>
      </w:r>
      <w:r>
        <w:rPr>
          <w:rFonts w:ascii="Times New Roman" w:eastAsia="方正仿宋_GBK" w:hAnsi="Times New Roman" w:cs="Times New Roman" w:hint="eastAsia"/>
          <w:sz w:val="32"/>
          <w:szCs w:val="32"/>
        </w:rPr>
        <w:t>24.14</w:t>
      </w:r>
      <w:r>
        <w:rPr>
          <w:rFonts w:ascii="Times New Roman" w:eastAsia="方正仿宋_GBK" w:hAnsi="Times New Roman" w:cs="Times New Roman"/>
          <w:sz w:val="32"/>
          <w:szCs w:val="32"/>
        </w:rPr>
        <w:t>万元，</w:t>
      </w:r>
      <w:r>
        <w:rPr>
          <w:rFonts w:ascii="Times New Roman" w:eastAsia="方正仿宋_GBK" w:hAnsi="Times New Roman" w:cs="Times New Roman"/>
          <w:sz w:val="32"/>
        </w:rPr>
        <w:t>比上年增加</w:t>
      </w:r>
      <w:r>
        <w:rPr>
          <w:rFonts w:ascii="Times New Roman" w:eastAsia="方正仿宋_GBK" w:hAnsi="Times New Roman" w:cs="Times New Roman" w:hint="eastAsia"/>
          <w:sz w:val="32"/>
        </w:rPr>
        <w:t>2.07</w:t>
      </w:r>
      <w:r>
        <w:rPr>
          <w:rFonts w:ascii="Times New Roman" w:eastAsia="方正仿宋_GBK" w:hAnsi="Times New Roman" w:cs="Times New Roman"/>
          <w:sz w:val="32"/>
        </w:rPr>
        <w:t>万元</w:t>
      </w:r>
      <w:r>
        <w:rPr>
          <w:rFonts w:ascii="Times New Roman" w:eastAsia="方正仿宋_GBK" w:hAnsi="Times New Roman" w:cs="Times New Roman" w:hint="eastAsia"/>
          <w:sz w:val="32"/>
          <w:szCs w:val="32"/>
        </w:rPr>
        <w:t>，</w:t>
      </w:r>
      <w:r>
        <w:rPr>
          <w:rFonts w:ascii="Times New Roman" w:eastAsia="方正仿宋_GBK" w:hAnsi="Times New Roman" w:cs="Times New Roman"/>
          <w:sz w:val="32"/>
        </w:rPr>
        <w:t>主要原因为</w:t>
      </w:r>
      <w:r>
        <w:rPr>
          <w:rFonts w:ascii="Times New Roman" w:eastAsia="方正仿宋_GBK" w:hAnsi="Times New Roman" w:cs="Times New Roman" w:hint="eastAsia"/>
          <w:sz w:val="32"/>
        </w:rPr>
        <w:t>人员增加。</w:t>
      </w:r>
      <w:r>
        <w:rPr>
          <w:rFonts w:ascii="Times New Roman" w:eastAsia="方正仿宋_GBK" w:hAnsi="Times New Roman" w:cs="Times New Roman"/>
          <w:sz w:val="32"/>
        </w:rPr>
        <w:t>主要用于办公费、印刷费、邮电费、水电费、物管费、差旅费、会议费、培训费及其他商品和服务支出等。</w:t>
      </w:r>
    </w:p>
    <w:p w:rsidR="00634FD2" w:rsidRDefault="000322E0">
      <w:pPr>
        <w:spacing w:line="594" w:lineRule="exact"/>
        <w:ind w:firstLineChars="200" w:firstLine="643"/>
        <w:rPr>
          <w:rFonts w:ascii="Times New Roman" w:eastAsia="方正仿宋_GBK" w:hAnsi="Times New Roman" w:cs="Times New Roman"/>
          <w:sz w:val="32"/>
        </w:rPr>
      </w:pPr>
      <w:r>
        <w:rPr>
          <w:rFonts w:ascii="Times New Roman" w:eastAsia="方正楷体_GBK" w:hAnsi="Times New Roman" w:cs="Times New Roman"/>
          <w:b/>
          <w:bCs/>
          <w:sz w:val="32"/>
          <w:szCs w:val="32"/>
        </w:rPr>
        <w:t>（二）</w:t>
      </w:r>
      <w:r>
        <w:rPr>
          <w:rFonts w:ascii="Times New Roman" w:eastAsia="方正仿宋_GBK" w:hAnsi="Times New Roman" w:cs="Times New Roman"/>
          <w:b/>
          <w:bCs/>
          <w:sz w:val="32"/>
        </w:rPr>
        <w:t>政府采购情况。</w:t>
      </w:r>
      <w:r>
        <w:rPr>
          <w:rFonts w:ascii="Times New Roman" w:eastAsia="方正仿宋_GBK" w:hAnsi="Times New Roman" w:cs="Times New Roman" w:hint="eastAsia"/>
          <w:sz w:val="32"/>
        </w:rPr>
        <w:t>无</w:t>
      </w:r>
      <w:r>
        <w:rPr>
          <w:rFonts w:ascii="Times New Roman" w:eastAsia="方正仿宋_GBK" w:hAnsi="Times New Roman" w:cs="Times New Roman"/>
          <w:sz w:val="32"/>
        </w:rPr>
        <w:t>。</w:t>
      </w:r>
    </w:p>
    <w:p w:rsidR="00634FD2" w:rsidRDefault="000322E0">
      <w:pPr>
        <w:spacing w:line="594"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年项目支出均实行了绩效目标管理，涉及一般公共预算当年财政拨款</w:t>
      </w:r>
      <w:r>
        <w:rPr>
          <w:rFonts w:ascii="Times New Roman" w:eastAsia="方正仿宋_GBK" w:hAnsi="Times New Roman" w:cs="Times New Roman" w:hint="eastAsia"/>
          <w:sz w:val="32"/>
          <w:szCs w:val="32"/>
        </w:rPr>
        <w:t>511</w:t>
      </w:r>
      <w:bookmarkStart w:id="0" w:name="_GoBack"/>
      <w:bookmarkEnd w:id="0"/>
      <w:r>
        <w:rPr>
          <w:rFonts w:ascii="Times New Roman" w:eastAsia="方正仿宋_GBK" w:hAnsi="Times New Roman" w:cs="Times New Roman"/>
          <w:sz w:val="32"/>
          <w:szCs w:val="32"/>
        </w:rPr>
        <w:t>万元</w:t>
      </w:r>
      <w:r>
        <w:rPr>
          <w:rFonts w:ascii="Times New Roman" w:eastAsia="方正仿宋_GBK" w:hAnsi="Times New Roman" w:cs="Times New Roman"/>
          <w:color w:val="000000"/>
          <w:sz w:val="32"/>
        </w:rPr>
        <w:t>。</w:t>
      </w:r>
    </w:p>
    <w:p w:rsidR="00634FD2" w:rsidRDefault="000322E0">
      <w:pPr>
        <w:spacing w:line="594"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sz w:val="32"/>
          <w:szCs w:val="32"/>
        </w:rPr>
        <w:t>截至</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月，所属各预算单位共有车辆</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辆，其中一般公务用车</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辆、执勤执法用车</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辆。</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年一般公共预算安排购置车辆</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辆，其中一般公务用车</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辆、执勤执法用车</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辆。</w:t>
      </w:r>
    </w:p>
    <w:p w:rsidR="00634FD2" w:rsidRDefault="000322E0">
      <w:pPr>
        <w:spacing w:line="594"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634FD2" w:rsidRDefault="000322E0">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634FD2" w:rsidRDefault="000322E0">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634FD2" w:rsidRDefault="000322E0">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634FD2" w:rsidRDefault="000322E0">
      <w:pPr>
        <w:pStyle w:val="a7"/>
        <w:tabs>
          <w:tab w:val="center" w:pos="4153"/>
          <w:tab w:val="left" w:pos="7275"/>
        </w:tabs>
        <w:spacing w:line="594"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w:t>
      </w:r>
      <w:r>
        <w:rPr>
          <w:rFonts w:ascii="Times New Roman" w:eastAsia="方正仿宋_GBK" w:hAnsi="Times New Roman" w:cs="Times New Roman"/>
          <w:sz w:val="32"/>
          <w:szCs w:val="32"/>
        </w:rPr>
        <w:t>费用等支出；公务接待费反映单位按规定开支的各类公务接待（含外宾接待）支出。</w:t>
      </w:r>
    </w:p>
    <w:p w:rsidR="00634FD2" w:rsidRDefault="00634FD2">
      <w:pPr>
        <w:spacing w:line="594" w:lineRule="exact"/>
        <w:rPr>
          <w:rFonts w:ascii="Times New Roman" w:eastAsia="方正小标宋_GBK" w:hAnsi="Times New Roman" w:cs="Times New Roman"/>
          <w:sz w:val="44"/>
          <w:szCs w:val="44"/>
        </w:rPr>
      </w:pPr>
    </w:p>
    <w:p w:rsidR="00634FD2" w:rsidRDefault="00634FD2">
      <w:pPr>
        <w:spacing w:line="594" w:lineRule="exact"/>
        <w:rPr>
          <w:rFonts w:ascii="Times New Roman" w:eastAsia="方正小标宋_GBK" w:hAnsi="Times New Roman" w:cs="Times New Roman"/>
          <w:sz w:val="44"/>
          <w:szCs w:val="44"/>
        </w:rPr>
      </w:pPr>
    </w:p>
    <w:p w:rsidR="00634FD2" w:rsidRDefault="00634FD2">
      <w:pPr>
        <w:spacing w:line="594" w:lineRule="exact"/>
        <w:rPr>
          <w:rFonts w:ascii="Times New Roman" w:eastAsia="方正小标宋_GBK" w:hAnsi="Times New Roman" w:cs="Times New Roman"/>
          <w:sz w:val="44"/>
          <w:szCs w:val="44"/>
        </w:rPr>
      </w:pPr>
    </w:p>
    <w:p w:rsidR="00634FD2" w:rsidRDefault="000322E0">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634FD2" w:rsidRDefault="000322E0">
      <w:pPr>
        <w:spacing w:line="594"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634FD2" w:rsidRDefault="00634FD2">
      <w:pPr>
        <w:spacing w:line="594" w:lineRule="exact"/>
        <w:ind w:firstLineChars="200" w:firstLine="640"/>
        <w:rPr>
          <w:rFonts w:ascii="Times New Roman" w:eastAsia="方正黑体_GBK" w:hAnsi="Times New Roman" w:cs="Times New Roman"/>
          <w:sz w:val="32"/>
        </w:rPr>
      </w:pP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eastAsia="方正仿宋_GBK" w:hint="eastAsia"/>
          <w:sz w:val="32"/>
          <w:szCs w:val="32"/>
        </w:rPr>
        <w:t>重庆市开州区医疗保障局（本级）</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朱怡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52245553</w:t>
      </w:r>
    </w:p>
    <w:p w:rsidR="00634FD2" w:rsidRDefault="00634FD2">
      <w:pPr>
        <w:spacing w:line="594" w:lineRule="exact"/>
        <w:ind w:firstLineChars="200" w:firstLine="640"/>
        <w:rPr>
          <w:rFonts w:ascii="Times New Roman" w:eastAsia="方正仿宋_GBK" w:hAnsi="Times New Roman" w:cs="Times New Roman"/>
          <w:sz w:val="32"/>
          <w:szCs w:val="32"/>
        </w:rPr>
      </w:pPr>
    </w:p>
    <w:p w:rsidR="00634FD2" w:rsidRDefault="00634FD2">
      <w:pPr>
        <w:spacing w:line="594" w:lineRule="exact"/>
        <w:rPr>
          <w:rFonts w:ascii="Times New Roman" w:eastAsia="方正仿宋_GBK" w:hAnsi="Times New Roman" w:cs="Times New Roman"/>
          <w:sz w:val="32"/>
          <w:szCs w:val="32"/>
        </w:rPr>
      </w:pP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hint="eastAsia"/>
          <w:sz w:val="32"/>
        </w:rPr>
        <w:t>重庆市开州区</w:t>
      </w:r>
      <w:r>
        <w:rPr>
          <w:rFonts w:ascii="Times New Roman" w:eastAsia="方正仿宋_GBK" w:hAnsi="Times New Roman" w:hint="eastAsia"/>
          <w:sz w:val="32"/>
        </w:rPr>
        <w:t>医疗保障局</w:t>
      </w:r>
    </w:p>
    <w:p w:rsidR="00634FD2" w:rsidRDefault="000322E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w:t>
      </w:r>
    </w:p>
    <w:p w:rsidR="00634FD2" w:rsidRDefault="00634FD2">
      <w:pPr>
        <w:spacing w:line="594" w:lineRule="exact"/>
        <w:ind w:firstLineChars="200" w:firstLine="640"/>
        <w:rPr>
          <w:rFonts w:ascii="Times New Roman" w:eastAsia="方正仿宋_GBK" w:hAnsi="Times New Roman" w:cs="Times New Roman"/>
          <w:sz w:val="32"/>
          <w:szCs w:val="32"/>
        </w:rPr>
      </w:pPr>
    </w:p>
    <w:p w:rsidR="00634FD2" w:rsidRDefault="00634FD2">
      <w:pPr>
        <w:spacing w:line="594" w:lineRule="exact"/>
        <w:jc w:val="center"/>
        <w:rPr>
          <w:rFonts w:ascii="Times New Roman" w:eastAsia="方正仿宋_GBK" w:hAnsi="Times New Roman" w:cs="Times New Roman"/>
          <w:sz w:val="32"/>
          <w:szCs w:val="32"/>
        </w:rPr>
      </w:pPr>
    </w:p>
    <w:p w:rsidR="00634FD2" w:rsidRDefault="00634FD2">
      <w:pPr>
        <w:spacing w:line="594" w:lineRule="exact"/>
        <w:jc w:val="center"/>
        <w:rPr>
          <w:rFonts w:ascii="Times New Roman" w:eastAsia="方正仿宋_GBK" w:hAnsi="Times New Roman" w:cs="Times New Roman"/>
          <w:sz w:val="32"/>
          <w:szCs w:val="32"/>
        </w:rPr>
      </w:pPr>
    </w:p>
    <w:p w:rsidR="00634FD2" w:rsidRDefault="00634FD2">
      <w:pPr>
        <w:spacing w:line="594" w:lineRule="exact"/>
        <w:jc w:val="center"/>
        <w:rPr>
          <w:rFonts w:ascii="Times New Roman" w:eastAsia="方正仿宋_GBK" w:hAnsi="Times New Roman" w:cs="Times New Roman"/>
          <w:sz w:val="32"/>
          <w:szCs w:val="32"/>
        </w:rPr>
      </w:pPr>
    </w:p>
    <w:p w:rsidR="00634FD2" w:rsidRDefault="00634FD2">
      <w:pPr>
        <w:spacing w:line="594" w:lineRule="exact"/>
        <w:jc w:val="center"/>
        <w:rPr>
          <w:rFonts w:ascii="Times New Roman" w:eastAsia="方正仿宋_GBK" w:hAnsi="Times New Roman" w:cs="Times New Roman"/>
          <w:sz w:val="32"/>
          <w:szCs w:val="32"/>
        </w:rPr>
      </w:pPr>
    </w:p>
    <w:p w:rsidR="00634FD2" w:rsidRDefault="00634FD2">
      <w:pPr>
        <w:spacing w:line="594" w:lineRule="exact"/>
        <w:jc w:val="center"/>
        <w:rPr>
          <w:rFonts w:ascii="Times New Roman" w:eastAsia="方正仿宋_GBK" w:hAnsi="Times New Roman" w:cs="Times New Roman"/>
          <w:sz w:val="32"/>
          <w:szCs w:val="32"/>
        </w:rPr>
      </w:pPr>
    </w:p>
    <w:p w:rsidR="00634FD2" w:rsidRDefault="00634FD2">
      <w:pPr>
        <w:spacing w:line="594" w:lineRule="exact"/>
        <w:jc w:val="center"/>
        <w:rPr>
          <w:rFonts w:ascii="Times New Roman" w:eastAsia="方正仿宋_GBK" w:hAnsi="Times New Roman" w:cs="Times New Roman"/>
          <w:sz w:val="32"/>
          <w:szCs w:val="32"/>
        </w:rPr>
      </w:pPr>
    </w:p>
    <w:p w:rsidR="00634FD2" w:rsidRDefault="00634FD2">
      <w:pPr>
        <w:spacing w:line="594" w:lineRule="exact"/>
        <w:jc w:val="center"/>
        <w:rPr>
          <w:rFonts w:ascii="Times New Roman" w:eastAsia="方正仿宋_GBK" w:hAnsi="Times New Roman" w:cs="Times New Roman"/>
          <w:sz w:val="32"/>
          <w:szCs w:val="32"/>
        </w:rPr>
      </w:pPr>
    </w:p>
    <w:p w:rsidR="00634FD2" w:rsidRDefault="00634FD2">
      <w:pPr>
        <w:spacing w:line="594" w:lineRule="exact"/>
        <w:rPr>
          <w:rFonts w:ascii="Times New Roman" w:eastAsia="方正仿宋_GBK" w:hAnsi="Times New Roman" w:cs="Times New Roman"/>
          <w:sz w:val="32"/>
          <w:szCs w:val="32"/>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634FD2">
      <w:pPr>
        <w:autoSpaceDE w:val="0"/>
        <w:autoSpaceDN w:val="0"/>
        <w:adjustRightInd w:val="0"/>
        <w:spacing w:line="580" w:lineRule="exact"/>
        <w:rPr>
          <w:rFonts w:ascii="Arial" w:eastAsia="宋体" w:hAnsi="Arial" w:cs="Arial"/>
          <w:color w:val="000000"/>
          <w:sz w:val="24"/>
        </w:rPr>
      </w:pPr>
    </w:p>
    <w:p w:rsidR="00634FD2" w:rsidRDefault="000322E0">
      <w:pPr>
        <w:pBdr>
          <w:top w:val="single" w:sz="4" w:space="0" w:color="auto"/>
          <w:bottom w:val="single" w:sz="4" w:space="1" w:color="auto"/>
        </w:pBdr>
        <w:ind w:firstLineChars="100" w:firstLine="320"/>
        <w:rPr>
          <w:rFonts w:ascii="Times New Roman" w:eastAsia="方正黑体_GBK" w:hAnsi="Times New Roman" w:cs="Times New Roman"/>
          <w:sz w:val="32"/>
          <w:szCs w:val="32"/>
        </w:rPr>
      </w:pPr>
      <w:r>
        <w:rPr>
          <w:rFonts w:ascii="Times New Roman" w:eastAsia="方正仿宋_GBK" w:hAnsi="Times New Roman" w:cs="Times New Roman"/>
          <w:sz w:val="32"/>
          <w:szCs w:val="32"/>
        </w:rPr>
        <w:t>重庆市开州区医疗保障局</w:t>
      </w:r>
      <w:r>
        <w:rPr>
          <w:rFonts w:ascii="Times New Roman" w:eastAsia="方正仿宋_GBK" w:hAnsi="Times New Roman" w:cs="Times New Roman" w:hint="eastAsia"/>
          <w:sz w:val="32"/>
          <w:szCs w:val="32"/>
        </w:rPr>
        <w:t>办公室</w:t>
      </w:r>
      <w:r>
        <w:rPr>
          <w:rFonts w:ascii="Times New Roman" w:eastAsia="方正仿宋_GBK" w:hAnsi="Times New Roman" w:cs="Times New Roman" w:hint="eastAsia"/>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11</w:t>
      </w:r>
      <w:r>
        <w:rPr>
          <w:rFonts w:ascii="Times New Roman" w:eastAsia="方正仿宋_GBK" w:hAnsi="Times New Roman" w:cs="Times New Roman" w:hint="eastAsia"/>
          <w:sz w:val="32"/>
          <w:szCs w:val="32"/>
        </w:rPr>
        <w:t>日</w:t>
      </w:r>
      <w:r>
        <w:rPr>
          <w:rFonts w:ascii="Times New Roman" w:eastAsia="方正仿宋_GBK" w:hAnsi="Times New Roman" w:cs="Times New Roman"/>
          <w:sz w:val="32"/>
          <w:szCs w:val="32"/>
        </w:rPr>
        <w:t>印发</w:t>
      </w:r>
    </w:p>
    <w:sectPr w:rsidR="00634FD2" w:rsidSect="00634FD2">
      <w:headerReference w:type="even" r:id="rId7"/>
      <w:headerReference w:type="default" r:id="rId8"/>
      <w:footerReference w:type="even" r:id="rId9"/>
      <w:footerReference w:type="default" r:id="rId10"/>
      <w:pgSz w:w="11906" w:h="16838"/>
      <w:pgMar w:top="1984" w:right="1446" w:bottom="1644" w:left="1446"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FD2" w:rsidRDefault="00634FD2" w:rsidP="00634FD2">
      <w:r>
        <w:separator/>
      </w:r>
    </w:p>
  </w:endnote>
  <w:endnote w:type="continuationSeparator" w:id="1">
    <w:p w:rsidR="00634FD2" w:rsidRDefault="00634FD2" w:rsidP="00634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D2" w:rsidRDefault="000322E0">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634FD2">
      <w:rPr>
        <w:rFonts w:ascii="宋体" w:eastAsia="宋体" w:hAnsi="宋体"/>
        <w:sz w:val="28"/>
        <w:szCs w:val="28"/>
      </w:rPr>
      <w:fldChar w:fldCharType="begin"/>
    </w:r>
    <w:r>
      <w:rPr>
        <w:rFonts w:ascii="宋体" w:eastAsia="宋体" w:hAnsi="宋体"/>
        <w:sz w:val="28"/>
        <w:szCs w:val="28"/>
      </w:rPr>
      <w:instrText xml:space="preserve"> PAGE   \* MERGEFORMAT </w:instrText>
    </w:r>
    <w:r w:rsidR="00634FD2">
      <w:rPr>
        <w:rFonts w:ascii="宋体" w:eastAsia="宋体" w:hAnsi="宋体"/>
        <w:sz w:val="28"/>
        <w:szCs w:val="28"/>
      </w:rPr>
      <w:fldChar w:fldCharType="separate"/>
    </w:r>
    <w:r w:rsidRPr="000322E0">
      <w:rPr>
        <w:rFonts w:ascii="宋体" w:eastAsia="宋体" w:hAnsi="宋体"/>
        <w:noProof/>
        <w:sz w:val="28"/>
        <w:szCs w:val="28"/>
        <w:lang w:val="zh-CN"/>
      </w:rPr>
      <w:t>2</w:t>
    </w:r>
    <w:r w:rsidR="00634FD2">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D2" w:rsidRDefault="000322E0">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634FD2">
      <w:rPr>
        <w:rFonts w:ascii="宋体" w:eastAsia="宋体" w:hAnsi="宋体"/>
        <w:sz w:val="28"/>
        <w:szCs w:val="28"/>
      </w:rPr>
      <w:fldChar w:fldCharType="begin"/>
    </w:r>
    <w:r>
      <w:rPr>
        <w:rFonts w:ascii="宋体" w:eastAsia="宋体" w:hAnsi="宋体"/>
        <w:sz w:val="28"/>
        <w:szCs w:val="28"/>
      </w:rPr>
      <w:instrText xml:space="preserve"> PAGE   \* MERGEFORMAT </w:instrText>
    </w:r>
    <w:r w:rsidR="00634FD2">
      <w:rPr>
        <w:rFonts w:ascii="宋体" w:eastAsia="宋体" w:hAnsi="宋体"/>
        <w:sz w:val="28"/>
        <w:szCs w:val="28"/>
      </w:rPr>
      <w:fldChar w:fldCharType="separate"/>
    </w:r>
    <w:r w:rsidRPr="000322E0">
      <w:rPr>
        <w:rFonts w:ascii="宋体" w:eastAsia="宋体" w:hAnsi="宋体"/>
        <w:noProof/>
        <w:sz w:val="28"/>
        <w:szCs w:val="28"/>
        <w:lang w:val="zh-CN"/>
      </w:rPr>
      <w:t>1</w:t>
    </w:r>
    <w:r w:rsidR="00634FD2">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FD2" w:rsidRDefault="00634FD2" w:rsidP="00634FD2">
      <w:r>
        <w:separator/>
      </w:r>
    </w:p>
  </w:footnote>
  <w:footnote w:type="continuationSeparator" w:id="1">
    <w:p w:rsidR="00634FD2" w:rsidRDefault="00634FD2" w:rsidP="00634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D2" w:rsidRDefault="00634FD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FD2" w:rsidRDefault="00634FD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34FD2"/>
    <w:rsid w:val="C3C2636B"/>
    <w:rsid w:val="C67BDFFE"/>
    <w:rsid w:val="EDFA4F20"/>
    <w:rsid w:val="EF7DA69E"/>
    <w:rsid w:val="FAAF5353"/>
    <w:rsid w:val="FBBF4C8C"/>
    <w:rsid w:val="FFFFC808"/>
    <w:rsid w:val="000322E0"/>
    <w:rsid w:val="00634FD2"/>
    <w:rsid w:val="02403F6C"/>
    <w:rsid w:val="06A21B34"/>
    <w:rsid w:val="06EF3697"/>
    <w:rsid w:val="078B11EF"/>
    <w:rsid w:val="08AB5B96"/>
    <w:rsid w:val="0DAC25D5"/>
    <w:rsid w:val="124C63EB"/>
    <w:rsid w:val="14D02450"/>
    <w:rsid w:val="15D93EB2"/>
    <w:rsid w:val="162D1B57"/>
    <w:rsid w:val="18215731"/>
    <w:rsid w:val="18470C73"/>
    <w:rsid w:val="1AF93FA4"/>
    <w:rsid w:val="1B831525"/>
    <w:rsid w:val="1BA76F9E"/>
    <w:rsid w:val="20BB050A"/>
    <w:rsid w:val="2165030C"/>
    <w:rsid w:val="25A96130"/>
    <w:rsid w:val="29F20D44"/>
    <w:rsid w:val="2A040C43"/>
    <w:rsid w:val="2DFB3985"/>
    <w:rsid w:val="2E156CED"/>
    <w:rsid w:val="2E222D99"/>
    <w:rsid w:val="2E745440"/>
    <w:rsid w:val="2FA986A4"/>
    <w:rsid w:val="33352406"/>
    <w:rsid w:val="33990F96"/>
    <w:rsid w:val="35300C1C"/>
    <w:rsid w:val="35323BDF"/>
    <w:rsid w:val="382F6B8A"/>
    <w:rsid w:val="392414D5"/>
    <w:rsid w:val="3E114936"/>
    <w:rsid w:val="3EEA231B"/>
    <w:rsid w:val="40E304B3"/>
    <w:rsid w:val="43F9087A"/>
    <w:rsid w:val="46C83EAC"/>
    <w:rsid w:val="4B4E54B1"/>
    <w:rsid w:val="4BC15DF9"/>
    <w:rsid w:val="4D171724"/>
    <w:rsid w:val="4D51623B"/>
    <w:rsid w:val="527A4D40"/>
    <w:rsid w:val="52F9720E"/>
    <w:rsid w:val="54B35E34"/>
    <w:rsid w:val="593E7397"/>
    <w:rsid w:val="60AC265F"/>
    <w:rsid w:val="61704203"/>
    <w:rsid w:val="61704E81"/>
    <w:rsid w:val="63583A77"/>
    <w:rsid w:val="63CE180A"/>
    <w:rsid w:val="63D20F4B"/>
    <w:rsid w:val="64BD54FD"/>
    <w:rsid w:val="65AC124F"/>
    <w:rsid w:val="670C1AB4"/>
    <w:rsid w:val="67BF2512"/>
    <w:rsid w:val="6A38726A"/>
    <w:rsid w:val="6E752B8D"/>
    <w:rsid w:val="6E9A1AFC"/>
    <w:rsid w:val="6F87139E"/>
    <w:rsid w:val="71B87686"/>
    <w:rsid w:val="72FF5A16"/>
    <w:rsid w:val="747435F0"/>
    <w:rsid w:val="74C94B5B"/>
    <w:rsid w:val="7A280C99"/>
    <w:rsid w:val="7CC408CC"/>
    <w:rsid w:val="7FDF7D5D"/>
    <w:rsid w:val="7FFF87B8"/>
    <w:rsid w:val="BDF754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4FD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634FD2"/>
    <w:pPr>
      <w:ind w:firstLineChars="200" w:firstLine="640"/>
    </w:pPr>
    <w:rPr>
      <w:rFonts w:ascii="仿宋_GB2312" w:eastAsia="仿宋_GB2312"/>
      <w:sz w:val="32"/>
    </w:rPr>
  </w:style>
  <w:style w:type="paragraph" w:styleId="a4">
    <w:name w:val="footer"/>
    <w:basedOn w:val="a"/>
    <w:qFormat/>
    <w:rsid w:val="00634FD2"/>
    <w:pPr>
      <w:tabs>
        <w:tab w:val="center" w:pos="4153"/>
        <w:tab w:val="right" w:pos="8306"/>
      </w:tabs>
      <w:snapToGrid w:val="0"/>
      <w:jc w:val="left"/>
    </w:pPr>
    <w:rPr>
      <w:sz w:val="18"/>
    </w:rPr>
  </w:style>
  <w:style w:type="paragraph" w:styleId="a5">
    <w:name w:val="header"/>
    <w:basedOn w:val="a"/>
    <w:qFormat/>
    <w:rsid w:val="00634F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634FD2"/>
  </w:style>
  <w:style w:type="character" w:customStyle="1" w:styleId="font21">
    <w:name w:val="font21"/>
    <w:basedOn w:val="a0"/>
    <w:qFormat/>
    <w:rsid w:val="00634FD2"/>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634FD2"/>
    <w:rPr>
      <w:rFonts w:ascii="Times New Roman" w:hAnsi="Times New Roman" w:cs="Times New Roman" w:hint="default"/>
      <w:color w:val="000000"/>
      <w:sz w:val="24"/>
      <w:szCs w:val="24"/>
      <w:u w:val="none"/>
    </w:rPr>
  </w:style>
  <w:style w:type="character" w:customStyle="1" w:styleId="font41">
    <w:name w:val="font41"/>
    <w:basedOn w:val="a0"/>
    <w:qFormat/>
    <w:rsid w:val="00634FD2"/>
    <w:rPr>
      <w:rFonts w:ascii="方正仿宋_GBK" w:eastAsia="方正仿宋_GBK" w:hAnsi="方正仿宋_GBK" w:cs="方正仿宋_GBK"/>
      <w:color w:val="000000"/>
      <w:sz w:val="24"/>
      <w:szCs w:val="24"/>
      <w:u w:val="none"/>
    </w:rPr>
  </w:style>
  <w:style w:type="character" w:customStyle="1" w:styleId="font121">
    <w:name w:val="font121"/>
    <w:basedOn w:val="a0"/>
    <w:qFormat/>
    <w:rsid w:val="00634FD2"/>
    <w:rPr>
      <w:rFonts w:ascii="宋体" w:eastAsia="宋体" w:hAnsi="宋体" w:cs="宋体" w:hint="eastAsia"/>
      <w:color w:val="000000"/>
      <w:sz w:val="22"/>
      <w:szCs w:val="22"/>
      <w:u w:val="none"/>
    </w:rPr>
  </w:style>
  <w:style w:type="character" w:customStyle="1" w:styleId="font91">
    <w:name w:val="font91"/>
    <w:basedOn w:val="a0"/>
    <w:qFormat/>
    <w:rsid w:val="00634FD2"/>
    <w:rPr>
      <w:rFonts w:ascii="方正黑体_GBK" w:eastAsia="方正黑体_GBK" w:hAnsi="方正黑体_GBK" w:cs="方正黑体_GBK"/>
      <w:color w:val="000000"/>
      <w:sz w:val="22"/>
      <w:szCs w:val="22"/>
      <w:u w:val="none"/>
    </w:rPr>
  </w:style>
  <w:style w:type="character" w:customStyle="1" w:styleId="font101">
    <w:name w:val="font101"/>
    <w:basedOn w:val="a0"/>
    <w:qFormat/>
    <w:rsid w:val="00634FD2"/>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634FD2"/>
    <w:rPr>
      <w:rFonts w:ascii="宋体" w:eastAsia="宋体" w:hAnsi="宋体" w:cs="宋体" w:hint="eastAsia"/>
      <w:b/>
      <w:bCs/>
      <w:color w:val="000000"/>
      <w:sz w:val="22"/>
      <w:szCs w:val="22"/>
      <w:u w:val="none"/>
    </w:rPr>
  </w:style>
  <w:style w:type="character" w:customStyle="1" w:styleId="font61">
    <w:name w:val="font61"/>
    <w:basedOn w:val="a0"/>
    <w:qFormat/>
    <w:rsid w:val="00634FD2"/>
    <w:rPr>
      <w:rFonts w:ascii="方正黑体_GBK" w:eastAsia="方正黑体_GBK" w:hAnsi="方正黑体_GBK" w:cs="方正黑体_GBK"/>
      <w:color w:val="000000"/>
      <w:sz w:val="22"/>
      <w:szCs w:val="22"/>
      <w:u w:val="none"/>
    </w:rPr>
  </w:style>
  <w:style w:type="character" w:customStyle="1" w:styleId="font71">
    <w:name w:val="font71"/>
    <w:basedOn w:val="a0"/>
    <w:qFormat/>
    <w:rsid w:val="00634FD2"/>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634FD2"/>
    <w:rPr>
      <w:rFonts w:ascii="方正楷体_GBK" w:eastAsia="方正楷体_GBK" w:hAnsi="方正楷体_GBK" w:cs="方正楷体_GBK"/>
      <w:color w:val="000000"/>
      <w:sz w:val="22"/>
      <w:szCs w:val="22"/>
      <w:u w:val="none"/>
    </w:rPr>
  </w:style>
  <w:style w:type="character" w:customStyle="1" w:styleId="font51">
    <w:name w:val="font51"/>
    <w:basedOn w:val="a0"/>
    <w:qFormat/>
    <w:rsid w:val="00634FD2"/>
    <w:rPr>
      <w:rFonts w:ascii="Times New Roman" w:hAnsi="Times New Roman" w:cs="Times New Roman" w:hint="default"/>
      <w:b/>
      <w:bCs/>
      <w:color w:val="000000"/>
      <w:sz w:val="22"/>
      <w:szCs w:val="22"/>
      <w:u w:val="none"/>
    </w:rPr>
  </w:style>
  <w:style w:type="character" w:customStyle="1" w:styleId="font11">
    <w:name w:val="font11"/>
    <w:basedOn w:val="a0"/>
    <w:qFormat/>
    <w:rsid w:val="00634FD2"/>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634FD2"/>
    <w:rPr>
      <w:rFonts w:ascii="方正黑体_GBK" w:eastAsia="方正黑体_GBK" w:hAnsi="方正黑体_GBK" w:cs="方正黑体_GBK"/>
      <w:color w:val="000000"/>
      <w:sz w:val="22"/>
      <w:szCs w:val="22"/>
      <w:u w:val="none"/>
    </w:rPr>
  </w:style>
  <w:style w:type="character" w:customStyle="1" w:styleId="font12">
    <w:name w:val="font12"/>
    <w:basedOn w:val="a0"/>
    <w:qFormat/>
    <w:rsid w:val="00634FD2"/>
    <w:rPr>
      <w:rFonts w:ascii="Times New Roman" w:hAnsi="Times New Roman" w:cs="Times New Roman" w:hint="default"/>
      <w:color w:val="000000"/>
      <w:sz w:val="22"/>
      <w:szCs w:val="22"/>
      <w:u w:val="none"/>
    </w:rPr>
  </w:style>
  <w:style w:type="character" w:customStyle="1" w:styleId="font122">
    <w:name w:val="font122"/>
    <w:basedOn w:val="a0"/>
    <w:qFormat/>
    <w:rsid w:val="00634FD2"/>
    <w:rPr>
      <w:rFonts w:ascii="宋体" w:eastAsia="宋体" w:hAnsi="宋体" w:cs="宋体" w:hint="eastAsia"/>
      <w:b/>
      <w:bCs/>
      <w:color w:val="000000"/>
      <w:sz w:val="22"/>
      <w:szCs w:val="22"/>
      <w:u w:val="none"/>
    </w:rPr>
  </w:style>
  <w:style w:type="character" w:customStyle="1" w:styleId="font131">
    <w:name w:val="font131"/>
    <w:basedOn w:val="a0"/>
    <w:qFormat/>
    <w:rsid w:val="00634FD2"/>
    <w:rPr>
      <w:rFonts w:ascii="宋体" w:eastAsia="宋体" w:hAnsi="宋体" w:cs="宋体" w:hint="eastAsia"/>
      <w:b/>
      <w:bCs/>
      <w:color w:val="000000"/>
      <w:sz w:val="24"/>
      <w:szCs w:val="24"/>
      <w:u w:val="none"/>
    </w:rPr>
  </w:style>
  <w:style w:type="character" w:customStyle="1" w:styleId="font141">
    <w:name w:val="font141"/>
    <w:basedOn w:val="a0"/>
    <w:qFormat/>
    <w:rsid w:val="00634FD2"/>
    <w:rPr>
      <w:rFonts w:ascii="微软雅黑" w:eastAsia="微软雅黑" w:hAnsi="微软雅黑" w:cs="微软雅黑"/>
      <w:b/>
      <w:bCs/>
      <w:color w:val="000000"/>
      <w:sz w:val="28"/>
      <w:szCs w:val="28"/>
      <w:u w:val="none"/>
    </w:rPr>
  </w:style>
  <w:style w:type="paragraph" w:styleId="a7">
    <w:name w:val="List Paragraph"/>
    <w:basedOn w:val="a"/>
    <w:uiPriority w:val="34"/>
    <w:qFormat/>
    <w:rsid w:val="00634FD2"/>
    <w:pPr>
      <w:ind w:firstLineChars="200" w:firstLine="420"/>
    </w:pPr>
    <w:rPr>
      <w:rFonts w:ascii="Calibri" w:hAnsi="Calibri"/>
      <w:szCs w:val="22"/>
    </w:rPr>
  </w:style>
  <w:style w:type="character" w:customStyle="1" w:styleId="font01">
    <w:name w:val="font01"/>
    <w:basedOn w:val="a0"/>
    <w:qFormat/>
    <w:rsid w:val="00634FD2"/>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2026-02-26T18:16:00Z</cp:lastPrinted>
  <dcterms:created xsi:type="dcterms:W3CDTF">2026-01-08T06:35:00Z</dcterms:created>
  <dcterms:modified xsi:type="dcterms:W3CDTF">2026-03-11T08:38:00Z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ies>
</file>