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100"/>
          <w:szCs w:val="100"/>
        </w:rPr>
      </w:pPr>
    </w:p>
    <w:p>
      <w:pPr>
        <w:jc w:val="center"/>
        <w:rPr>
          <w:rFonts w:ascii="Times New Roman" w:hAnsi="Times New Roman" w:eastAsia="方正小标宋_GBK" w:cs="Times New Roman"/>
          <w:b/>
          <w:color w:val="FF6600"/>
          <w:w w:val="48"/>
          <w:sz w:val="100"/>
          <w:szCs w:val="100"/>
        </w:rPr>
      </w:pPr>
      <w:r>
        <w:rPr>
          <w:rFonts w:ascii="Times New Roman" w:hAnsi="Times New Roman" w:eastAsia="方正小标宋_GBK" w:cs="Times New Roman"/>
          <w:b/>
          <w:color w:val="FF6600"/>
          <w:w w:val="48"/>
          <w:sz w:val="100"/>
          <w:szCs w:val="100"/>
        </w:rPr>
        <w:t>重庆市开州区</w:t>
      </w:r>
      <w:r>
        <w:rPr>
          <w:rFonts w:hint="eastAsia" w:ascii="Times New Roman" w:hAnsi="Times New Roman" w:eastAsia="方正小标宋_GBK" w:cs="Times New Roman"/>
          <w:b/>
          <w:color w:val="FF6600"/>
          <w:w w:val="48"/>
          <w:sz w:val="100"/>
          <w:szCs w:val="100"/>
        </w:rPr>
        <w:t>未成年人救助保护中心</w:t>
      </w:r>
      <w:r>
        <w:rPr>
          <w:rFonts w:ascii="Times New Roman" w:hAnsi="Times New Roman" w:eastAsia="方正小标宋_GBK" w:cs="Times New Roman"/>
          <w:b/>
          <w:color w:val="FF6600"/>
          <w:w w:val="48"/>
          <w:sz w:val="100"/>
          <w:szCs w:val="100"/>
        </w:rPr>
        <w:t>文件</w:t>
      </w:r>
    </w:p>
    <w:p>
      <w:pPr>
        <w:spacing w:line="500" w:lineRule="exact"/>
        <w:rPr>
          <w:rFonts w:ascii="Times New Roman" w:hAnsi="Times New Roman" w:eastAsia="方正仿宋_GBK" w:cs="Times New Roman"/>
          <w:b/>
          <w:color w:val="FF6600"/>
        </w:rPr>
      </w:pPr>
    </w:p>
    <w:p>
      <w:pPr>
        <w:spacing w:line="60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开州</w:t>
      </w:r>
      <w:r>
        <w:rPr>
          <w:rFonts w:hint="eastAsia" w:ascii="Times New Roman" w:hAnsi="Times New Roman" w:eastAsia="方正仿宋_GBK" w:cs="Times New Roman"/>
          <w:sz w:val="32"/>
          <w:szCs w:val="32"/>
        </w:rPr>
        <w:t>未保文</w:t>
      </w:r>
      <w:r>
        <w:rPr>
          <w:rFonts w:ascii="Times New Roman" w:hAnsi="Times New Roman" w:eastAsia="方正仿宋_GBK" w:cs="Times New Roman"/>
          <w:sz w:val="32"/>
          <w:szCs w:val="32"/>
        </w:rPr>
        <w:t>〔2025〕1号</w:t>
      </w:r>
    </w:p>
    <w:p>
      <w:pPr>
        <w:spacing w:line="500" w:lineRule="exact"/>
        <w:jc w:val="center"/>
        <w:rPr>
          <w:rFonts w:ascii="Times New Roman" w:hAnsi="Times New Roman" w:eastAsia="方正小标宋_GBK" w:cs="Times New Roman"/>
          <w:bCs/>
          <w:sz w:val="44"/>
          <w:szCs w:val="44"/>
        </w:rPr>
      </w:pPr>
      <w:r>
        <w:rPr>
          <w:rFonts w:hint="eastAsia" w:ascii="Times New Roman" w:hAnsi="Times New Roman" w:eastAsia="方正仿宋_GBK" w:cs="Times New Roman"/>
          <w:sz w:val="32"/>
          <w:szCs w:val="32"/>
        </w:rPr>
        <w:t xml:space="preserve">  </w: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142240</wp:posOffset>
                </wp:positionV>
                <wp:extent cx="5715000" cy="635"/>
                <wp:effectExtent l="0" t="13970" r="0" b="23495"/>
                <wp:wrapNone/>
                <wp:docPr id="1" name="直接连接符 1"/>
                <wp:cNvGraphicFramePr/>
                <a:graphic xmlns:a="http://schemas.openxmlformats.org/drawingml/2006/main">
                  <a:graphicData uri="http://schemas.microsoft.com/office/word/2010/wordprocessingShape">
                    <wps:wsp>
                      <wps:cNvCnPr/>
                      <wps:spPr>
                        <a:xfrm>
                          <a:off x="0" y="0"/>
                          <a:ext cx="5715000"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1.2pt;height:0.05pt;width:450pt;z-index:251659264;mso-width-relative:page;mso-height-relative:page;" filled="f" stroked="t" coordsize="21600,21600" o:gfxdata="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eW5odQAAAAGAQAADwAAAAAAAAABACAAAAAiAAAAZHJzL2Rvd25yZXYueG1sUEsBAhQA&#10;FAAAAAgAh07iQHUOWUj2AQAA6QMAAA4AAAAAAAAAAQAgAAAAIwEAAGRycy9lMm9Eb2MueG1sUEsF&#10;BgAAAAAGAAYAWQEAAIsFAAAAAA==&#10;">
                <v:fill on="f" focussize="0,0"/>
                <v:stroke weight="2.25pt" color="#FF0000" joinstyle="round"/>
                <v:imagedata o:title=""/>
                <o:lock v:ext="edit" aspectratio="f"/>
              </v:line>
            </w:pict>
          </mc:Fallback>
        </mc:AlternateContent>
      </w:r>
    </w:p>
    <w:p/>
    <w:p>
      <w:pPr>
        <w:pStyle w:val="7"/>
        <w:spacing w:line="620" w:lineRule="exact"/>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未成年人救助保护中心</w:t>
      </w:r>
    </w:p>
    <w:p>
      <w:pPr>
        <w:jc w:val="center"/>
        <w:rPr>
          <w:rFonts w:eastAsia="方正小标宋_GBK"/>
          <w:sz w:val="44"/>
          <w:szCs w:val="44"/>
        </w:rPr>
      </w:pPr>
      <w:r>
        <w:rPr>
          <w:rFonts w:hint="eastAsia" w:eastAsia="方正小标宋_GBK"/>
          <w:sz w:val="44"/>
          <w:szCs w:val="44"/>
          <w:lang w:val="en-US" w:eastAsia="zh-CN"/>
        </w:rPr>
        <w:t xml:space="preserve">  </w:t>
      </w:r>
      <w:r>
        <w:rPr>
          <w:rFonts w:eastAsia="方正小标宋_GBK"/>
          <w:sz w:val="44"/>
          <w:szCs w:val="44"/>
        </w:rPr>
        <w:t>关于</w:t>
      </w:r>
      <w:r>
        <w:rPr>
          <w:rFonts w:hint="eastAsia" w:eastAsia="方正小标宋_GBK"/>
          <w:sz w:val="44"/>
          <w:szCs w:val="44"/>
        </w:rPr>
        <w:t>2025</w:t>
      </w:r>
      <w:r>
        <w:rPr>
          <w:rFonts w:eastAsia="方正小标宋_GBK"/>
          <w:sz w:val="44"/>
          <w:szCs w:val="44"/>
        </w:rPr>
        <w:t>年部门预算情况公开的公告</w:t>
      </w:r>
    </w:p>
    <w:p>
      <w:pPr>
        <w:pStyle w:val="4"/>
        <w:spacing w:line="560" w:lineRule="exact"/>
        <w:ind w:firstLine="0" w:firstLineChars="0"/>
        <w:jc w:val="cente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lang w:val="en-US" w:eastAsia="zh-CN"/>
        </w:rPr>
        <w:t>重庆市开州区民政局</w:t>
      </w:r>
      <w:r>
        <w:rPr>
          <w:rFonts w:hint="default" w:eastAsia="方正仿宋_GBK"/>
          <w:sz w:val="32"/>
          <w:szCs w:val="32"/>
          <w:lang w:val="en-US" w:eastAsia="zh-CN"/>
        </w:rPr>
        <w:t>《关于批复</w:t>
      </w:r>
      <w:r>
        <w:rPr>
          <w:rFonts w:hint="eastAsia" w:eastAsia="方正仿宋_GBK"/>
          <w:sz w:val="32"/>
          <w:szCs w:val="32"/>
          <w:lang w:val="en-US" w:eastAsia="zh-CN"/>
        </w:rPr>
        <w:t>2025</w:t>
      </w:r>
      <w:r>
        <w:rPr>
          <w:rFonts w:hint="default" w:eastAsia="方正仿宋_GBK"/>
          <w:sz w:val="32"/>
          <w:szCs w:val="32"/>
          <w:lang w:val="en-US" w:eastAsia="zh-CN"/>
        </w:rPr>
        <w:t>年部门预算的通知》（开州民发〔202</w:t>
      </w:r>
      <w:r>
        <w:rPr>
          <w:rFonts w:hint="eastAsia" w:eastAsia="方正仿宋_GBK"/>
          <w:sz w:val="32"/>
          <w:szCs w:val="32"/>
          <w:lang w:val="en-US" w:eastAsia="zh-CN"/>
        </w:rPr>
        <w:t>5</w:t>
      </w:r>
      <w:r>
        <w:rPr>
          <w:rFonts w:hint="default" w:eastAsia="方正仿宋_GBK"/>
          <w:sz w:val="32"/>
          <w:szCs w:val="32"/>
          <w:lang w:val="en-US" w:eastAsia="zh-CN"/>
        </w:rPr>
        <w:t>〕</w:t>
      </w:r>
      <w:r>
        <w:rPr>
          <w:rFonts w:hint="eastAsia" w:eastAsia="方正仿宋_GBK"/>
          <w:sz w:val="32"/>
          <w:szCs w:val="32"/>
          <w:lang w:val="en-US" w:eastAsia="zh-CN"/>
        </w:rPr>
        <w:t>18</w:t>
      </w:r>
      <w:r>
        <w:rPr>
          <w:rFonts w:hint="default" w:eastAsia="方正仿宋_GBK"/>
          <w:sz w:val="32"/>
          <w:szCs w:val="32"/>
          <w:lang w:val="en-US" w:eastAsia="zh-CN"/>
        </w:rPr>
        <w:t>号）</w:t>
      </w:r>
      <w:r>
        <w:rPr>
          <w:rFonts w:eastAsia="方正仿宋_GBK"/>
          <w:sz w:val="32"/>
          <w:szCs w:val="32"/>
        </w:rPr>
        <w:t>,现将</w:t>
      </w:r>
      <w:r>
        <w:rPr>
          <w:rFonts w:hint="eastAsia" w:eastAsia="方正仿宋_GBK"/>
          <w:sz w:val="32"/>
          <w:szCs w:val="32"/>
        </w:rPr>
        <w:t>重庆市开州区未成年人救助保护中心2025</w:t>
      </w:r>
      <w:r>
        <w:rPr>
          <w:rFonts w:eastAsia="方正仿宋_GBK"/>
          <w:sz w:val="32"/>
          <w:szCs w:val="32"/>
        </w:rPr>
        <w:t>年部门预算批复情况公开如下：</w:t>
      </w:r>
    </w:p>
    <w:p>
      <w:pPr>
        <w:rPr>
          <w:rFonts w:eastAsia="方正黑体_GBK"/>
          <w:sz w:val="32"/>
          <w:szCs w:val="32"/>
        </w:rPr>
      </w:pPr>
    </w:p>
    <w:p>
      <w:pPr>
        <w:pStyle w:val="11"/>
      </w:pPr>
    </w:p>
    <w:p>
      <w:pPr>
        <w:jc w:val="center"/>
        <w:rPr>
          <w:rFonts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w:t>
      </w:r>
      <w:r>
        <w:rPr>
          <w:rFonts w:hint="eastAsia" w:eastAsia="方正楷体_GBK"/>
          <w:sz w:val="32"/>
          <w:szCs w:val="32"/>
        </w:rPr>
        <w:t>2025</w:t>
      </w:r>
      <w:r>
        <w:rPr>
          <w:rFonts w:eastAsia="方正楷体_GBK"/>
          <w:sz w:val="32"/>
          <w:szCs w:val="32"/>
        </w:rPr>
        <w:t>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w:t>
      </w:r>
    </w:p>
    <w:p>
      <w:pPr>
        <w:rPr>
          <w:rFonts w:eastAsia="方正仿宋_GBK"/>
          <w:sz w:val="32"/>
          <w:szCs w:val="32"/>
        </w:rPr>
      </w:pPr>
    </w:p>
    <w:p>
      <w:pPr>
        <w:jc w:val="center"/>
      </w:pPr>
      <w:r>
        <w:rPr>
          <w:rFonts w:eastAsia="方正楷体_GBK"/>
          <w:sz w:val="32"/>
          <w:szCs w:val="32"/>
        </w:rPr>
        <w:t>第二部分：</w:t>
      </w:r>
      <w:r>
        <w:rPr>
          <w:rFonts w:hint="eastAsia" w:eastAsia="方正楷体_GBK"/>
          <w:sz w:val="32"/>
          <w:szCs w:val="32"/>
        </w:rPr>
        <w:t>2025</w:t>
      </w:r>
      <w:r>
        <w:rPr>
          <w:rFonts w:eastAsia="方正楷体_GBK"/>
          <w:sz w:val="32"/>
          <w:szCs w:val="32"/>
        </w:rPr>
        <w:t>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rPr>
        <w:t>重庆市开州区未成年人救助保护中心收支预算总表</w:t>
      </w:r>
    </w:p>
    <w:p>
      <w:pPr>
        <w:rPr>
          <w:rFonts w:eastAsia="方正仿宋_GBK"/>
          <w:sz w:val="32"/>
          <w:szCs w:val="32"/>
        </w:rPr>
      </w:pPr>
      <w:r>
        <w:rPr>
          <w:rFonts w:eastAsia="方正仿宋_GBK"/>
          <w:sz w:val="32"/>
          <w:szCs w:val="32"/>
        </w:rPr>
        <w:t>表2、</w:t>
      </w:r>
      <w:r>
        <w:rPr>
          <w:rFonts w:hint="eastAsia" w:eastAsia="方正仿宋_GBK"/>
          <w:sz w:val="32"/>
          <w:szCs w:val="32"/>
        </w:rPr>
        <w:t>重庆市开州区未成年人救助保护中心</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rPr>
        <w:t>重庆市开州区未成年人救助保护中心本年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rPr>
        <w:t>重庆市开州区未成年人救助保护中心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rPr>
        <w:t>重庆市开州区未成年人救助保护中心本年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rPr>
        <w:t>重庆市开州区未成年人救助保护中心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eastAsia" w:eastAsia="方正仿宋_GBK"/>
          <w:sz w:val="32"/>
          <w:szCs w:val="32"/>
        </w:rPr>
        <w:t>重庆市开州区未成年人救助保护中心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rPr>
        <w:t>重庆市开州区未成年人救助保护中心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rPr>
        <w:t>重庆市开州区未成年人救助保护中心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rPr>
        <w:t>重庆市开州区未成年人救助保护中心</w:t>
      </w:r>
      <w:r>
        <w:rPr>
          <w:rFonts w:eastAsia="方正仿宋_GBK"/>
          <w:sz w:val="32"/>
          <w:szCs w:val="32"/>
        </w:rPr>
        <w:t>项目支出表</w:t>
      </w:r>
    </w:p>
    <w:p>
      <w:r>
        <w:rPr>
          <w:rFonts w:eastAsia="方正仿宋_GBK"/>
          <w:sz w:val="32"/>
          <w:szCs w:val="32"/>
        </w:rPr>
        <w:t>表11、</w:t>
      </w:r>
      <w:r>
        <w:rPr>
          <w:rFonts w:hint="eastAsia" w:eastAsia="方正仿宋_GBK"/>
          <w:sz w:val="32"/>
          <w:szCs w:val="32"/>
        </w:rPr>
        <w:t>2025年重庆市开州区未成年人救助保护中心</w:t>
      </w:r>
      <w:r>
        <w:rPr>
          <w:rFonts w:eastAsia="方正仿宋_GBK"/>
          <w:sz w:val="32"/>
          <w:szCs w:val="32"/>
        </w:rPr>
        <w:t>项目绩效目标表</w:t>
      </w:r>
    </w:p>
    <w:p>
      <w:pPr>
        <w:spacing w:line="600" w:lineRule="exact"/>
      </w:pPr>
    </w:p>
    <w:p>
      <w:pPr>
        <w:spacing w:line="600" w:lineRule="exact"/>
      </w:pPr>
    </w:p>
    <w:p>
      <w:pPr>
        <w:spacing w:line="600" w:lineRule="exact"/>
      </w:pPr>
    </w:p>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r>
        <w:rPr>
          <w:rFonts w:hint="eastAsia" w:eastAsia="方正小标宋_GBK"/>
          <w:sz w:val="44"/>
          <w:szCs w:val="44"/>
        </w:rPr>
        <w:t xml:space="preserve"> </w:t>
      </w:r>
      <w:r>
        <w:rPr>
          <w:rFonts w:eastAsia="方正小标宋_GBK"/>
          <w:sz w:val="44"/>
          <w:szCs w:val="44"/>
        </w:rPr>
        <w:t xml:space="preserve"> </w:t>
      </w:r>
      <w:r>
        <w:rPr>
          <w:rFonts w:hint="eastAsia" w:eastAsia="方正小标宋_GBK"/>
          <w:sz w:val="44"/>
          <w:szCs w:val="44"/>
        </w:rPr>
        <w:t>第一部分：2025年部门预算情况说明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spacing w:line="600" w:lineRule="exact"/>
        <w:ind w:firstLine="640" w:firstLineChars="200"/>
        <w:rPr>
          <w:rFonts w:eastAsia="方正仿宋_GBK"/>
          <w:sz w:val="32"/>
        </w:rPr>
      </w:pPr>
      <w:r>
        <w:rPr>
          <w:rFonts w:hint="eastAsia" w:eastAsia="方正仿宋_GBK"/>
          <w:sz w:val="32"/>
        </w:rPr>
        <w:t xml:space="preserve">维护未成年人基本权益，促进未成年人健康成长。 </w:t>
      </w:r>
    </w:p>
    <w:p>
      <w:pPr>
        <w:spacing w:line="600" w:lineRule="exact"/>
        <w:ind w:firstLine="640" w:firstLineChars="200"/>
        <w:rPr>
          <w:rFonts w:eastAsia="方正仿宋_GBK"/>
          <w:sz w:val="32"/>
        </w:rPr>
      </w:pPr>
      <w:r>
        <w:rPr>
          <w:rFonts w:hint="eastAsia" w:eastAsia="方正仿宋_GBK"/>
          <w:sz w:val="32"/>
        </w:rPr>
        <w:t xml:space="preserve">主要职责: </w:t>
      </w:r>
    </w:p>
    <w:p>
      <w:pPr>
        <w:spacing w:line="600" w:lineRule="exact"/>
        <w:ind w:firstLine="640" w:firstLineChars="200"/>
        <w:rPr>
          <w:rFonts w:eastAsia="方正仿宋_GBK"/>
          <w:sz w:val="32"/>
        </w:rPr>
      </w:pPr>
      <w:r>
        <w:rPr>
          <w:rFonts w:hint="eastAsia" w:eastAsia="方正仿宋_GBK"/>
          <w:sz w:val="32"/>
        </w:rPr>
        <w:t xml:space="preserve">1.负责对遭受监护侵害、暂时无人监护等未成年人实施救助，承担临时监护责任。 </w:t>
      </w:r>
    </w:p>
    <w:p>
      <w:pPr>
        <w:spacing w:line="600" w:lineRule="exact"/>
        <w:ind w:firstLine="640" w:firstLineChars="200"/>
        <w:rPr>
          <w:rFonts w:eastAsia="方正仿宋_GBK"/>
          <w:sz w:val="32"/>
        </w:rPr>
      </w:pPr>
      <w:r>
        <w:rPr>
          <w:rFonts w:hint="eastAsia" w:eastAsia="方正仿宋_GBK"/>
          <w:sz w:val="32"/>
        </w:rPr>
        <w:t xml:space="preserve">2.负责兜底监护儿童的养育照护、医疗康复、特殊教育、 成年安置和安全管理等工作。 </w:t>
      </w:r>
    </w:p>
    <w:p>
      <w:pPr>
        <w:spacing w:line="600" w:lineRule="exact"/>
        <w:ind w:firstLine="640" w:firstLineChars="200"/>
        <w:rPr>
          <w:rFonts w:eastAsia="方正仿宋_GBK"/>
          <w:sz w:val="32"/>
        </w:rPr>
      </w:pPr>
      <w:r>
        <w:rPr>
          <w:rFonts w:hint="eastAsia" w:eastAsia="方正仿宋_GBK"/>
          <w:sz w:val="32"/>
        </w:rPr>
        <w:t xml:space="preserve">3.为困境儿童、留守儿童和流动儿童提供个案会商、心理关爱、监护评估、安全教育、权益维护等关爱服务。 </w:t>
      </w:r>
    </w:p>
    <w:p>
      <w:pPr>
        <w:spacing w:line="600" w:lineRule="exact"/>
        <w:ind w:firstLine="640" w:firstLineChars="200"/>
        <w:rPr>
          <w:rFonts w:eastAsia="方正仿宋_GBK"/>
          <w:sz w:val="32"/>
        </w:rPr>
      </w:pPr>
      <w:r>
        <w:rPr>
          <w:rFonts w:hint="eastAsia" w:eastAsia="方正仿宋_GBK"/>
          <w:sz w:val="32"/>
        </w:rPr>
        <w:t xml:space="preserve">4.组织开展未成年人救助保护工作的政策宣传、业务培训等工作。 </w:t>
      </w:r>
    </w:p>
    <w:p>
      <w:pPr>
        <w:spacing w:line="600" w:lineRule="exact"/>
        <w:ind w:firstLine="640" w:firstLineChars="200"/>
        <w:rPr>
          <w:rFonts w:eastAsia="方正仿宋_GBK"/>
          <w:sz w:val="32"/>
        </w:rPr>
      </w:pPr>
      <w:r>
        <w:rPr>
          <w:rFonts w:hint="eastAsia" w:eastAsia="方正仿宋_GBK"/>
          <w:sz w:val="32"/>
        </w:rPr>
        <w:t xml:space="preserve">5.负责对困境和留守儿童等未成年人依法申请、获得法律援助提供支持。 </w:t>
      </w:r>
    </w:p>
    <w:p>
      <w:pPr>
        <w:spacing w:line="600" w:lineRule="exact"/>
        <w:ind w:firstLine="640" w:firstLineChars="200"/>
        <w:rPr>
          <w:rFonts w:eastAsia="方正仿宋_GBK"/>
          <w:sz w:val="32"/>
        </w:rPr>
      </w:pPr>
      <w:r>
        <w:rPr>
          <w:rFonts w:hint="eastAsia" w:eastAsia="方正仿宋_GBK"/>
          <w:sz w:val="32"/>
        </w:rPr>
        <w:t xml:space="preserve">6.协助司法部门开展未成年人维权保护。 </w:t>
      </w:r>
    </w:p>
    <w:p>
      <w:pPr>
        <w:spacing w:line="600" w:lineRule="exact"/>
        <w:ind w:firstLine="640" w:firstLineChars="200"/>
        <w:rPr>
          <w:rFonts w:eastAsia="方正仿宋_GBK"/>
          <w:sz w:val="32"/>
        </w:rPr>
      </w:pPr>
      <w:r>
        <w:rPr>
          <w:rFonts w:hint="eastAsia" w:eastAsia="方正仿宋_GBK"/>
          <w:sz w:val="32"/>
        </w:rPr>
        <w:t xml:space="preserve">7.引进和培育发展儿童福利领域社会组织，为基层儿童救助保护提供政策指导和技术支持。 </w:t>
      </w:r>
    </w:p>
    <w:p>
      <w:pPr>
        <w:pStyle w:val="18"/>
        <w:tabs>
          <w:tab w:val="center" w:pos="4153"/>
          <w:tab w:val="left" w:pos="7275"/>
        </w:tabs>
        <w:spacing w:line="600" w:lineRule="exact"/>
        <w:ind w:firstLine="640"/>
        <w:jc w:val="left"/>
        <w:rPr>
          <w:rFonts w:ascii="方正楷体_GBK" w:hAnsi="Times New Roman" w:eastAsia="方正楷体_GBK"/>
          <w:sz w:val="32"/>
        </w:rPr>
      </w:pPr>
      <w:r>
        <w:rPr>
          <w:rFonts w:hint="eastAsia" w:ascii="方正楷体_GBK" w:hAnsi="Times New Roman" w:eastAsia="方正楷体_GBK"/>
          <w:sz w:val="32"/>
        </w:rPr>
        <w:t>（二）单位构成</w:t>
      </w:r>
    </w:p>
    <w:p>
      <w:pPr>
        <w:pStyle w:val="18"/>
        <w:tabs>
          <w:tab w:val="center" w:pos="4153"/>
          <w:tab w:val="left" w:pos="7275"/>
        </w:tabs>
        <w:spacing w:line="600" w:lineRule="exact"/>
        <w:ind w:firstLine="640"/>
        <w:jc w:val="left"/>
        <w:rPr>
          <w:rFonts w:ascii="Times New Roman" w:hAnsi="Times New Roman" w:eastAsia="方正仿宋_GBK"/>
          <w:sz w:val="32"/>
        </w:rPr>
      </w:pPr>
      <w:r>
        <w:rPr>
          <w:rFonts w:hint="eastAsia" w:ascii="Times New Roman" w:hAnsi="Times New Roman" w:eastAsia="方正仿宋_GBK"/>
          <w:sz w:val="32"/>
        </w:rPr>
        <w:t>从预算单位构成看，本单位属于二级预算单位，主管部门为重庆市开州区民政局。</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hint="eastAsia" w:ascii="方正楷体_GBK" w:eastAsia="方正楷体_GBK"/>
          <w:sz w:val="32"/>
        </w:rPr>
        <w:t>（一）收入预算：</w:t>
      </w:r>
      <w:r>
        <w:rPr>
          <w:rFonts w:hint="eastAsia" w:eastAsia="方正仿宋_GBK"/>
          <w:sz w:val="32"/>
        </w:rPr>
        <w:t>2025</w:t>
      </w:r>
      <w:r>
        <w:rPr>
          <w:rFonts w:eastAsia="方正仿宋_GBK"/>
          <w:sz w:val="32"/>
        </w:rPr>
        <w:t>年年初预算数</w:t>
      </w:r>
      <w:r>
        <w:rPr>
          <w:rFonts w:hint="eastAsia" w:eastAsia="方正仿宋_GBK"/>
          <w:sz w:val="32"/>
        </w:rPr>
        <w:t>236.19</w:t>
      </w:r>
      <w:r>
        <w:rPr>
          <w:rFonts w:eastAsia="方正仿宋_GBK"/>
          <w:sz w:val="32"/>
        </w:rPr>
        <w:t>万元</w:t>
      </w:r>
      <w:r>
        <w:rPr>
          <w:rFonts w:hint="eastAsia" w:eastAsia="方正仿宋_GBK"/>
          <w:sz w:val="32"/>
        </w:rPr>
        <w:t>，</w:t>
      </w:r>
      <w:r>
        <w:rPr>
          <w:rFonts w:eastAsia="方正仿宋_GBK"/>
          <w:sz w:val="32"/>
        </w:rPr>
        <w:t>其中：一般公共预算拨款</w:t>
      </w:r>
      <w:r>
        <w:rPr>
          <w:rFonts w:hint="eastAsia" w:eastAsia="方正仿宋_GBK"/>
          <w:sz w:val="32"/>
        </w:rPr>
        <w:t>206.19</w:t>
      </w:r>
      <w:r>
        <w:rPr>
          <w:rFonts w:eastAsia="方正仿宋_GBK"/>
          <w:sz w:val="32"/>
        </w:rPr>
        <w:t>万元，政府性基金预算拨款</w:t>
      </w:r>
      <w:r>
        <w:rPr>
          <w:rFonts w:hint="eastAsia" w:eastAsia="方正仿宋_GBK"/>
          <w:sz w:val="32"/>
        </w:rPr>
        <w:t>30</w:t>
      </w:r>
      <w:r>
        <w:rPr>
          <w:rFonts w:eastAsia="方正仿宋_GBK"/>
          <w:sz w:val="32"/>
        </w:rPr>
        <w:t>万元。收入较</w:t>
      </w:r>
      <w:r>
        <w:rPr>
          <w:rFonts w:hint="eastAsia" w:eastAsia="方正仿宋_GBK"/>
          <w:sz w:val="32"/>
        </w:rPr>
        <w:t>2024</w:t>
      </w:r>
      <w:r>
        <w:rPr>
          <w:rFonts w:eastAsia="方正仿宋_GBK"/>
          <w:sz w:val="32"/>
        </w:rPr>
        <w:t>年增加</w:t>
      </w:r>
      <w:r>
        <w:rPr>
          <w:rFonts w:hint="eastAsia" w:eastAsia="方正仿宋_GBK"/>
          <w:sz w:val="32"/>
        </w:rPr>
        <w:t>92.75</w:t>
      </w:r>
      <w:r>
        <w:rPr>
          <w:rFonts w:eastAsia="方正仿宋_GBK"/>
          <w:sz w:val="32"/>
        </w:rPr>
        <w:t>万元，主要是</w:t>
      </w:r>
      <w:r>
        <w:rPr>
          <w:rFonts w:hint="eastAsia" w:eastAsia="方正仿宋_GBK"/>
          <w:sz w:val="32"/>
        </w:rPr>
        <w:t>人员</w:t>
      </w:r>
      <w:r>
        <w:rPr>
          <w:rFonts w:eastAsia="方正仿宋_GBK"/>
          <w:sz w:val="32"/>
        </w:rPr>
        <w:t>经费拨款增加</w:t>
      </w:r>
      <w:r>
        <w:rPr>
          <w:rFonts w:hint="eastAsia" w:eastAsia="方正仿宋_GBK"/>
          <w:sz w:val="32"/>
        </w:rPr>
        <w:t>57.5</w:t>
      </w:r>
      <w:r>
        <w:rPr>
          <w:rFonts w:eastAsia="方正仿宋_GBK"/>
          <w:sz w:val="32"/>
        </w:rPr>
        <w:t>万元</w:t>
      </w:r>
      <w:r>
        <w:rPr>
          <w:rFonts w:hint="eastAsia" w:eastAsia="方正仿宋_GBK"/>
          <w:sz w:val="32"/>
        </w:rPr>
        <w:t>，公用</w:t>
      </w:r>
      <w:r>
        <w:rPr>
          <w:rFonts w:eastAsia="方正仿宋_GBK"/>
          <w:sz w:val="32"/>
        </w:rPr>
        <w:t>经费拨款增加</w:t>
      </w:r>
      <w:r>
        <w:rPr>
          <w:rFonts w:hint="eastAsia" w:eastAsia="方正仿宋_GBK"/>
          <w:sz w:val="32"/>
        </w:rPr>
        <w:t>5.25</w:t>
      </w:r>
      <w:r>
        <w:rPr>
          <w:rFonts w:eastAsia="方正仿宋_GBK"/>
          <w:sz w:val="32"/>
        </w:rPr>
        <w:t>万元</w:t>
      </w:r>
      <w:r>
        <w:rPr>
          <w:rFonts w:hint="eastAsia" w:eastAsia="方正仿宋_GBK"/>
          <w:sz w:val="32"/>
        </w:rPr>
        <w:t>，</w:t>
      </w:r>
      <w:r>
        <w:rPr>
          <w:rFonts w:eastAsia="方正仿宋_GBK"/>
          <w:sz w:val="32"/>
        </w:rPr>
        <w:t>政府性基金预算拨款</w:t>
      </w:r>
      <w:r>
        <w:rPr>
          <w:rFonts w:hint="eastAsia" w:eastAsia="方正仿宋_GBK"/>
          <w:sz w:val="32"/>
        </w:rPr>
        <w:t>增加30</w:t>
      </w:r>
      <w:r>
        <w:rPr>
          <w:rFonts w:eastAsia="方正仿宋_GBK"/>
          <w:sz w:val="32"/>
        </w:rPr>
        <w:t>万元。</w:t>
      </w:r>
    </w:p>
    <w:p>
      <w:pPr>
        <w:spacing w:line="600" w:lineRule="exact"/>
        <w:ind w:firstLine="640" w:firstLineChars="200"/>
        <w:rPr>
          <w:rFonts w:eastAsia="方正仿宋_GBK"/>
          <w:sz w:val="32"/>
        </w:rPr>
      </w:pPr>
      <w:r>
        <w:rPr>
          <w:rFonts w:hint="eastAsia" w:ascii="方正楷体_GBK" w:eastAsia="方正楷体_GBK"/>
          <w:sz w:val="32"/>
        </w:rPr>
        <w:t>（二）支出预算：</w:t>
      </w:r>
      <w:r>
        <w:rPr>
          <w:rFonts w:hint="eastAsia" w:eastAsia="方正仿宋_GBK"/>
          <w:sz w:val="32"/>
        </w:rPr>
        <w:t>2025</w:t>
      </w:r>
      <w:r>
        <w:rPr>
          <w:rFonts w:eastAsia="方正仿宋_GBK"/>
          <w:sz w:val="32"/>
        </w:rPr>
        <w:t>年年初预算数</w:t>
      </w:r>
      <w:r>
        <w:rPr>
          <w:rFonts w:hint="eastAsia" w:eastAsia="方正仿宋_GBK"/>
          <w:sz w:val="32"/>
        </w:rPr>
        <w:t>236.19</w:t>
      </w:r>
      <w:r>
        <w:rPr>
          <w:rFonts w:eastAsia="方正仿宋_GBK"/>
          <w:sz w:val="32"/>
        </w:rPr>
        <w:t>万元，其中：社会保障和就业支出预算</w:t>
      </w:r>
      <w:r>
        <w:rPr>
          <w:rFonts w:hint="eastAsia" w:eastAsia="方正仿宋_GBK"/>
          <w:sz w:val="32"/>
        </w:rPr>
        <w:t>185.66</w:t>
      </w:r>
      <w:r>
        <w:rPr>
          <w:rFonts w:eastAsia="方正仿宋_GBK"/>
          <w:sz w:val="32"/>
        </w:rPr>
        <w:t>万元，卫生健康支出预算</w:t>
      </w:r>
      <w:r>
        <w:rPr>
          <w:rFonts w:hint="eastAsia" w:eastAsia="方正仿宋_GBK"/>
          <w:sz w:val="32"/>
        </w:rPr>
        <w:t>10.46</w:t>
      </w:r>
      <w:r>
        <w:rPr>
          <w:rFonts w:eastAsia="方正仿宋_GBK"/>
          <w:sz w:val="32"/>
        </w:rPr>
        <w:t>万元，住房保障支出预算</w:t>
      </w:r>
      <w:r>
        <w:rPr>
          <w:rFonts w:hint="eastAsia" w:eastAsia="方正仿宋_GBK"/>
          <w:sz w:val="32"/>
        </w:rPr>
        <w:t>10.07</w:t>
      </w:r>
      <w:r>
        <w:rPr>
          <w:rFonts w:eastAsia="方正仿宋_GBK"/>
          <w:sz w:val="32"/>
        </w:rPr>
        <w:t>万元</w:t>
      </w:r>
      <w:r>
        <w:rPr>
          <w:rFonts w:hint="eastAsia" w:eastAsia="方正仿宋_GBK"/>
          <w:sz w:val="32"/>
        </w:rPr>
        <w:t>，其他支出预算30万元</w:t>
      </w:r>
      <w:r>
        <w:rPr>
          <w:rFonts w:eastAsia="方正仿宋_GBK"/>
          <w:sz w:val="32"/>
        </w:rPr>
        <w:t>。支出预算较</w:t>
      </w:r>
      <w:r>
        <w:rPr>
          <w:rFonts w:hint="eastAsia" w:eastAsia="方正仿宋_GBK"/>
          <w:sz w:val="32"/>
        </w:rPr>
        <w:t>2024</w:t>
      </w:r>
      <w:r>
        <w:rPr>
          <w:rFonts w:eastAsia="方正仿宋_GBK"/>
          <w:sz w:val="32"/>
        </w:rPr>
        <w:t>年增加</w:t>
      </w:r>
      <w:r>
        <w:rPr>
          <w:rFonts w:hint="eastAsia" w:eastAsia="方正仿宋_GBK"/>
          <w:sz w:val="32"/>
        </w:rPr>
        <w:t>92.75</w:t>
      </w:r>
      <w:r>
        <w:rPr>
          <w:rFonts w:eastAsia="方正仿宋_GBK"/>
          <w:sz w:val="32"/>
        </w:rPr>
        <w:t>万元，主要是基本支出预算增加</w:t>
      </w:r>
      <w:r>
        <w:rPr>
          <w:rFonts w:hint="eastAsia" w:eastAsia="方正仿宋_GBK"/>
          <w:sz w:val="32"/>
        </w:rPr>
        <w:t>62.75</w:t>
      </w:r>
      <w:r>
        <w:rPr>
          <w:rFonts w:eastAsia="方正仿宋_GBK"/>
          <w:sz w:val="32"/>
        </w:rPr>
        <w:t>万元，项目支出预算增加</w:t>
      </w:r>
      <w:r>
        <w:rPr>
          <w:rFonts w:hint="eastAsia" w:eastAsia="方正仿宋_GBK"/>
          <w:sz w:val="32"/>
        </w:rPr>
        <w:t>30</w:t>
      </w:r>
      <w:r>
        <w:rPr>
          <w:rFonts w:eastAsia="方正仿宋_GBK"/>
          <w:sz w:val="32"/>
        </w:rPr>
        <w:t>万元。</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hint="eastAsia" w:eastAsia="方正仿宋_GBK"/>
          <w:sz w:val="32"/>
        </w:rPr>
        <w:t>2025</w:t>
      </w:r>
      <w:r>
        <w:rPr>
          <w:rFonts w:eastAsia="方正仿宋_GBK"/>
          <w:sz w:val="32"/>
        </w:rPr>
        <w:t>年一般公共预算财政拨款收</w:t>
      </w:r>
      <w:r>
        <w:rPr>
          <w:rFonts w:eastAsia="方正仿宋_GBK"/>
          <w:sz w:val="32"/>
          <w:highlight w:val="none"/>
        </w:rPr>
        <w:t>入</w:t>
      </w:r>
      <w:r>
        <w:rPr>
          <w:rFonts w:hint="eastAsia" w:eastAsia="方正仿宋_GBK"/>
          <w:sz w:val="32"/>
          <w:highlight w:val="none"/>
          <w:lang w:val="en-US" w:eastAsia="zh-CN"/>
        </w:rPr>
        <w:t>206.19</w:t>
      </w:r>
      <w:r>
        <w:rPr>
          <w:rFonts w:eastAsia="方正仿宋_GBK"/>
          <w:sz w:val="32"/>
          <w:highlight w:val="none"/>
        </w:rPr>
        <w:t>万元，一般公共预算财政拨款支出</w:t>
      </w:r>
      <w:r>
        <w:rPr>
          <w:rFonts w:hint="eastAsia" w:eastAsia="方正仿宋_GBK"/>
          <w:sz w:val="32"/>
          <w:highlight w:val="none"/>
          <w:lang w:val="en-US" w:eastAsia="zh-CN"/>
        </w:rPr>
        <w:t>206.19</w:t>
      </w:r>
      <w:r>
        <w:rPr>
          <w:rFonts w:eastAsia="方正仿宋_GBK"/>
          <w:sz w:val="32"/>
          <w:highlight w:val="none"/>
        </w:rPr>
        <w:t>万元，比</w:t>
      </w:r>
      <w:r>
        <w:rPr>
          <w:rFonts w:hint="eastAsia" w:eastAsia="方正仿宋_GBK"/>
          <w:sz w:val="32"/>
          <w:highlight w:val="none"/>
        </w:rPr>
        <w:t>2024</w:t>
      </w:r>
      <w:r>
        <w:rPr>
          <w:rFonts w:eastAsia="方正仿宋_GBK"/>
          <w:sz w:val="32"/>
          <w:highlight w:val="none"/>
        </w:rPr>
        <w:t>年增加</w:t>
      </w:r>
      <w:r>
        <w:rPr>
          <w:rFonts w:hint="eastAsia" w:eastAsia="方正仿宋_GBK"/>
          <w:sz w:val="32"/>
          <w:highlight w:val="none"/>
          <w:lang w:val="en-US" w:eastAsia="zh-CN"/>
        </w:rPr>
        <w:t>62.75</w:t>
      </w:r>
      <w:r>
        <w:rPr>
          <w:rFonts w:eastAsia="方正仿宋_GBK"/>
          <w:sz w:val="32"/>
          <w:highlight w:val="none"/>
        </w:rPr>
        <w:t>万元。其中：基本支出</w:t>
      </w:r>
      <w:r>
        <w:rPr>
          <w:rFonts w:hint="eastAsia" w:eastAsia="方正仿宋_GBK"/>
          <w:sz w:val="32"/>
          <w:highlight w:val="none"/>
        </w:rPr>
        <w:t>206.19</w:t>
      </w:r>
      <w:r>
        <w:rPr>
          <w:rFonts w:eastAsia="方正仿宋_GBK"/>
          <w:sz w:val="32"/>
          <w:highlight w:val="none"/>
        </w:rPr>
        <w:t>万元，比</w:t>
      </w:r>
      <w:r>
        <w:rPr>
          <w:rFonts w:hint="eastAsia" w:eastAsia="方正仿宋_GBK"/>
          <w:sz w:val="32"/>
          <w:highlight w:val="none"/>
        </w:rPr>
        <w:t>2024</w:t>
      </w:r>
      <w:r>
        <w:rPr>
          <w:rFonts w:eastAsia="方正仿宋_GBK"/>
          <w:sz w:val="32"/>
          <w:highlight w:val="none"/>
        </w:rPr>
        <w:t>年增加</w:t>
      </w:r>
      <w:r>
        <w:rPr>
          <w:rFonts w:hint="eastAsia" w:eastAsia="方正仿宋_GBK"/>
          <w:sz w:val="32"/>
          <w:highlight w:val="none"/>
        </w:rPr>
        <w:t>62.75</w:t>
      </w:r>
      <w:r>
        <w:rPr>
          <w:rFonts w:eastAsia="方正仿宋_GBK"/>
          <w:sz w:val="32"/>
          <w:highlight w:val="none"/>
        </w:rPr>
        <w:t>万元，主要原因是</w:t>
      </w:r>
      <w:r>
        <w:rPr>
          <w:rFonts w:hint="eastAsia" w:eastAsia="方正仿宋_GBK"/>
          <w:sz w:val="32"/>
          <w:highlight w:val="none"/>
          <w:lang w:eastAsia="zh-CN"/>
        </w:rPr>
        <w:t>人员增加</w:t>
      </w:r>
      <w:r>
        <w:rPr>
          <w:rFonts w:eastAsia="方正仿宋_GBK"/>
          <w:sz w:val="32"/>
          <w:highlight w:val="none"/>
        </w:rPr>
        <w:t>，主要用于保障在</w:t>
      </w:r>
      <w:r>
        <w:rPr>
          <w:rFonts w:hint="eastAsia" w:eastAsia="方正仿宋_GBK"/>
          <w:sz w:val="32"/>
          <w:highlight w:val="none"/>
          <w:lang w:eastAsia="zh-CN"/>
        </w:rPr>
        <w:t>编</w:t>
      </w:r>
      <w:r>
        <w:rPr>
          <w:rFonts w:eastAsia="方正仿宋_GBK"/>
          <w:sz w:val="32"/>
          <w:highlight w:val="none"/>
        </w:rPr>
        <w:t>人员工资福利及社会保险缴费等，保障部门正常运转的各项商品服务支出</w:t>
      </w:r>
      <w:r>
        <w:rPr>
          <w:rFonts w:eastAsia="方正仿宋_GBK"/>
          <w:sz w:val="32"/>
        </w:rPr>
        <w:t>。</w:t>
      </w:r>
    </w:p>
    <w:p>
      <w:pPr>
        <w:spacing w:line="600" w:lineRule="exact"/>
        <w:ind w:firstLine="640" w:firstLineChars="200"/>
        <w:rPr>
          <w:rFonts w:eastAsia="方正仿宋_GBK"/>
          <w:sz w:val="32"/>
          <w:highlight w:val="none"/>
        </w:rPr>
      </w:pPr>
      <w:r>
        <w:rPr>
          <w:rFonts w:hint="eastAsia" w:eastAsia="方正仿宋_GBK"/>
          <w:sz w:val="32"/>
        </w:rPr>
        <w:t>2025</w:t>
      </w:r>
      <w:r>
        <w:rPr>
          <w:rFonts w:eastAsia="方正仿宋_GBK"/>
          <w:sz w:val="32"/>
        </w:rPr>
        <w:t>年政府性基金预算收入</w:t>
      </w:r>
      <w:r>
        <w:rPr>
          <w:rFonts w:hint="eastAsia" w:eastAsia="方正仿宋_GBK"/>
          <w:sz w:val="32"/>
        </w:rPr>
        <w:t>30</w:t>
      </w:r>
      <w:r>
        <w:rPr>
          <w:rFonts w:eastAsia="方正仿宋_GBK"/>
          <w:sz w:val="32"/>
        </w:rPr>
        <w:t>万元，政府性基金预算支出</w:t>
      </w:r>
      <w:r>
        <w:rPr>
          <w:rFonts w:hint="eastAsia" w:eastAsia="方正仿宋_GBK"/>
          <w:sz w:val="32"/>
        </w:rPr>
        <w:t>30</w:t>
      </w:r>
      <w:r>
        <w:rPr>
          <w:rFonts w:eastAsia="方正仿宋_GBK"/>
          <w:sz w:val="32"/>
        </w:rPr>
        <w:t>万元，比</w:t>
      </w:r>
      <w:r>
        <w:rPr>
          <w:rFonts w:hint="eastAsia" w:eastAsia="方正仿宋_GBK"/>
          <w:sz w:val="32"/>
        </w:rPr>
        <w:t>2024</w:t>
      </w:r>
      <w:r>
        <w:rPr>
          <w:rFonts w:eastAsia="方正仿宋_GBK"/>
          <w:sz w:val="32"/>
        </w:rPr>
        <w:t>年增加</w:t>
      </w:r>
      <w:r>
        <w:rPr>
          <w:rFonts w:hint="eastAsia" w:eastAsia="方正仿宋_GBK"/>
          <w:sz w:val="32"/>
        </w:rPr>
        <w:t>30</w:t>
      </w:r>
      <w:r>
        <w:rPr>
          <w:rFonts w:eastAsia="方正仿宋_GBK"/>
          <w:sz w:val="32"/>
        </w:rPr>
        <w:t>万元，</w:t>
      </w:r>
      <w:r>
        <w:rPr>
          <w:rFonts w:eastAsia="方正仿宋_GBK"/>
          <w:sz w:val="32"/>
          <w:highlight w:val="none"/>
        </w:rPr>
        <w:t>主要原因是</w:t>
      </w:r>
      <w:r>
        <w:rPr>
          <w:rFonts w:hint="eastAsia" w:eastAsia="方正仿宋_GBK"/>
          <w:sz w:val="32"/>
          <w:highlight w:val="none"/>
        </w:rPr>
        <w:t>单位</w:t>
      </w:r>
      <w:r>
        <w:rPr>
          <w:rFonts w:hint="eastAsia" w:eastAsia="方正仿宋_GBK"/>
          <w:sz w:val="32"/>
          <w:highlight w:val="none"/>
          <w:lang w:eastAsia="zh-CN"/>
        </w:rPr>
        <w:t>增加业务管理经费项目</w:t>
      </w:r>
      <w:r>
        <w:rPr>
          <w:rFonts w:eastAsia="方正仿宋_GBK"/>
          <w:sz w:val="32"/>
          <w:highlight w:val="none"/>
        </w:rPr>
        <w:t>。</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00"/>
        <w:rPr>
          <w:rFonts w:eastAsia="方正仿宋_GBK"/>
          <w:sz w:val="32"/>
        </w:rPr>
      </w:pPr>
      <w:r>
        <w:rPr>
          <w:rFonts w:hint="eastAsia" w:eastAsia="方正仿宋_GBK"/>
          <w:sz w:val="32"/>
        </w:rPr>
        <w:t>2025</w:t>
      </w:r>
      <w:r>
        <w:rPr>
          <w:rFonts w:eastAsia="方正仿宋_GBK"/>
          <w:sz w:val="32"/>
        </w:rPr>
        <w:t>年</w:t>
      </w:r>
      <w:r>
        <w:rPr>
          <w:rFonts w:hint="eastAsia" w:ascii="方正仿宋_GBK" w:eastAsia="方正仿宋_GBK"/>
          <w:sz w:val="32"/>
        </w:rPr>
        <w:t>“三公”经</w:t>
      </w:r>
      <w:r>
        <w:rPr>
          <w:rFonts w:eastAsia="方正仿宋_GBK"/>
          <w:sz w:val="32"/>
        </w:rPr>
        <w:t>费预算</w:t>
      </w:r>
      <w:r>
        <w:rPr>
          <w:rFonts w:hint="eastAsia" w:eastAsia="方正仿宋_GBK"/>
          <w:sz w:val="32"/>
        </w:rPr>
        <w:t>0.4</w:t>
      </w:r>
      <w:r>
        <w:rPr>
          <w:rFonts w:eastAsia="方正仿宋_GBK"/>
          <w:sz w:val="32"/>
        </w:rPr>
        <w:t>万元，比</w:t>
      </w:r>
      <w:r>
        <w:rPr>
          <w:rFonts w:hint="eastAsia" w:eastAsia="方正仿宋_GBK"/>
          <w:sz w:val="32"/>
        </w:rPr>
        <w:t>2024</w:t>
      </w:r>
      <w:r>
        <w:rPr>
          <w:rFonts w:eastAsia="方正仿宋_GBK"/>
          <w:sz w:val="32"/>
        </w:rPr>
        <w:t>年增加</w:t>
      </w:r>
      <w:r>
        <w:rPr>
          <w:rFonts w:hint="eastAsia" w:eastAsia="方正仿宋_GBK"/>
          <w:sz w:val="32"/>
        </w:rPr>
        <w:t>0.4</w:t>
      </w:r>
      <w:r>
        <w:rPr>
          <w:rFonts w:eastAsia="方正仿宋_GBK"/>
          <w:sz w:val="32"/>
        </w:rPr>
        <w:t>万元。其中：因公出国（境）费用</w:t>
      </w:r>
      <w:r>
        <w:rPr>
          <w:rFonts w:hint="eastAsia" w:eastAsia="方正仿宋_GBK"/>
          <w:sz w:val="32"/>
        </w:rPr>
        <w:t>0</w:t>
      </w:r>
      <w:r>
        <w:rPr>
          <w:rFonts w:eastAsia="方正仿宋_GBK"/>
          <w:sz w:val="32"/>
        </w:rPr>
        <w:t>万元；公务接待费</w:t>
      </w:r>
      <w:r>
        <w:rPr>
          <w:rFonts w:hint="eastAsia" w:eastAsia="方正仿宋_GBK"/>
          <w:sz w:val="32"/>
        </w:rPr>
        <w:t>0.4</w:t>
      </w:r>
      <w:r>
        <w:rPr>
          <w:rFonts w:eastAsia="方正仿宋_GBK"/>
          <w:sz w:val="32"/>
        </w:rPr>
        <w:t>万元，比</w:t>
      </w:r>
      <w:r>
        <w:rPr>
          <w:rFonts w:hint="eastAsia" w:eastAsia="方正仿宋_GBK"/>
          <w:sz w:val="32"/>
        </w:rPr>
        <w:t>2024</w:t>
      </w:r>
      <w:r>
        <w:rPr>
          <w:rFonts w:eastAsia="方正仿宋_GBK"/>
          <w:sz w:val="32"/>
        </w:rPr>
        <w:t>年增加</w:t>
      </w:r>
      <w:r>
        <w:rPr>
          <w:rFonts w:hint="eastAsia" w:eastAsia="方正仿宋_GBK"/>
          <w:sz w:val="32"/>
        </w:rPr>
        <w:t>0.4</w:t>
      </w:r>
      <w:r>
        <w:rPr>
          <w:rFonts w:eastAsia="方正仿宋_GBK"/>
          <w:sz w:val="32"/>
        </w:rPr>
        <w:t>万元，</w:t>
      </w:r>
      <w:r>
        <w:rPr>
          <w:rFonts w:eastAsia="方正仿宋_GBK"/>
          <w:sz w:val="32"/>
          <w:highlight w:val="none"/>
        </w:rPr>
        <w:t>主要原因是</w:t>
      </w:r>
      <w:r>
        <w:rPr>
          <w:rFonts w:hint="eastAsia" w:eastAsia="方正仿宋_GBK"/>
          <w:sz w:val="32"/>
          <w:highlight w:val="none"/>
          <w:lang w:eastAsia="zh-CN"/>
        </w:rPr>
        <w:t>接待上级部门次数增加</w:t>
      </w:r>
      <w:r>
        <w:rPr>
          <w:rFonts w:eastAsia="方正仿宋_GBK"/>
          <w:sz w:val="32"/>
        </w:rPr>
        <w:t>；公务用车运行维护费</w:t>
      </w:r>
      <w:r>
        <w:rPr>
          <w:rFonts w:hint="eastAsia" w:eastAsia="方正仿宋_GBK"/>
          <w:sz w:val="32"/>
        </w:rPr>
        <w:t>0</w:t>
      </w:r>
      <w:r>
        <w:rPr>
          <w:rFonts w:eastAsia="方正仿宋_GBK"/>
          <w:sz w:val="32"/>
        </w:rPr>
        <w:t>万元；公务用车购置费</w:t>
      </w:r>
      <w:r>
        <w:rPr>
          <w:rFonts w:hint="eastAsia" w:eastAsia="方正仿宋_GBK"/>
          <w:sz w:val="32"/>
        </w:rPr>
        <w:t>0</w:t>
      </w:r>
      <w:r>
        <w:rPr>
          <w:rFonts w:eastAsia="方正仿宋_GBK"/>
          <w:sz w:val="32"/>
        </w:rPr>
        <w:t>万元。</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b/>
          <w:bCs/>
          <w:sz w:val="32"/>
        </w:rPr>
        <w:t>1、</w:t>
      </w:r>
      <w:r>
        <w:rPr>
          <w:rFonts w:eastAsia="方正仿宋_GBK"/>
          <w:sz w:val="32"/>
        </w:rPr>
        <w:t>我单位不在机关运行经费统计范围之内。</w:t>
      </w:r>
    </w:p>
    <w:p>
      <w:pPr>
        <w:ind w:firstLine="640" w:firstLineChars="200"/>
        <w:rPr>
          <w:rFonts w:eastAsia="方正仿宋_GBK"/>
          <w:sz w:val="32"/>
        </w:rPr>
      </w:pPr>
      <w:r>
        <w:rPr>
          <w:rFonts w:eastAsia="方正仿宋_GBK"/>
          <w:b/>
          <w:sz w:val="32"/>
        </w:rPr>
        <w:t>2、政府采购情况。</w:t>
      </w:r>
      <w:r>
        <w:rPr>
          <w:rFonts w:hint="eastAsia" w:eastAsia="方正仿宋_GBK"/>
          <w:sz w:val="32"/>
        </w:rPr>
        <w:t>本单位政府采购预算总额0万元。</w:t>
      </w:r>
    </w:p>
    <w:p>
      <w:pPr>
        <w:ind w:firstLine="640" w:firstLineChars="200"/>
        <w:rPr>
          <w:rFonts w:eastAsia="方正仿宋_GBK"/>
          <w:color w:val="000000"/>
          <w:sz w:val="32"/>
        </w:rPr>
      </w:pPr>
      <w:r>
        <w:rPr>
          <w:rFonts w:eastAsia="方正仿宋_GBK"/>
          <w:b/>
          <w:sz w:val="32"/>
        </w:rPr>
        <w:t>3、绩效目标设置情况。</w:t>
      </w:r>
      <w:r>
        <w:rPr>
          <w:rFonts w:hint="eastAsia" w:eastAsia="方正仿宋_GBK"/>
          <w:color w:val="000000"/>
          <w:sz w:val="32"/>
        </w:rPr>
        <w:t>2025</w:t>
      </w:r>
      <w:r>
        <w:rPr>
          <w:rFonts w:eastAsia="方正仿宋_GBK"/>
          <w:color w:val="000000"/>
          <w:sz w:val="32"/>
        </w:rPr>
        <w:t>年项目支出均实行了绩效目标管理，</w:t>
      </w:r>
      <w:r>
        <w:rPr>
          <w:rFonts w:eastAsia="方正仿宋_GBK"/>
          <w:color w:val="000000"/>
          <w:sz w:val="32"/>
          <w:highlight w:val="none"/>
        </w:rPr>
        <w:t>涉及</w:t>
      </w:r>
      <w:r>
        <w:rPr>
          <w:rFonts w:hint="eastAsia" w:eastAsia="方正仿宋_GBK"/>
          <w:color w:val="000000"/>
          <w:sz w:val="32"/>
          <w:highlight w:val="none"/>
          <w:lang w:eastAsia="zh-CN"/>
        </w:rPr>
        <w:t>政府性基金</w:t>
      </w:r>
      <w:r>
        <w:rPr>
          <w:rFonts w:eastAsia="方正仿宋_GBK"/>
          <w:color w:val="000000"/>
          <w:sz w:val="32"/>
          <w:highlight w:val="none"/>
        </w:rPr>
        <w:t>预算当年财政拨款</w:t>
      </w:r>
      <w:r>
        <w:rPr>
          <w:rFonts w:hint="eastAsia" w:eastAsia="方正仿宋_GBK"/>
          <w:color w:val="000000"/>
          <w:sz w:val="32"/>
          <w:highlight w:val="none"/>
          <w:lang w:val="en-US" w:eastAsia="zh-CN"/>
        </w:rPr>
        <w:t>30</w:t>
      </w:r>
      <w:r>
        <w:rPr>
          <w:rFonts w:eastAsia="方正仿宋_GBK"/>
          <w:color w:val="000000"/>
          <w:sz w:val="32"/>
          <w:highlight w:val="none"/>
        </w:rPr>
        <w:t>万元。</w:t>
      </w:r>
      <w:bookmarkStart w:id="0" w:name="_GoBack"/>
      <w:bookmarkEnd w:id="0"/>
    </w:p>
    <w:p>
      <w:pPr>
        <w:ind w:firstLine="640" w:firstLineChars="200"/>
        <w:rPr>
          <w:rFonts w:eastAsia="方正仿宋_GBK"/>
          <w:color w:val="000000"/>
          <w:sz w:val="32"/>
        </w:rPr>
      </w:pPr>
      <w:r>
        <w:rPr>
          <w:rFonts w:eastAsia="方正仿宋_GBK"/>
          <w:b/>
          <w:color w:val="000000"/>
          <w:sz w:val="32"/>
        </w:rPr>
        <w:t>4、国有资产占有使用情况。</w:t>
      </w:r>
      <w:r>
        <w:rPr>
          <w:rFonts w:eastAsia="方正仿宋_GBK"/>
          <w:color w:val="000000"/>
          <w:sz w:val="32"/>
        </w:rPr>
        <w:t>截</w:t>
      </w:r>
      <w:r>
        <w:rPr>
          <w:rFonts w:hint="eastAsia" w:eastAsia="方正仿宋_GBK"/>
          <w:color w:val="000000"/>
          <w:sz w:val="32"/>
        </w:rPr>
        <w:t>至2024</w:t>
      </w:r>
      <w:r>
        <w:rPr>
          <w:rFonts w:eastAsia="方正仿宋_GBK"/>
          <w:color w:val="000000"/>
          <w:sz w:val="32"/>
        </w:rPr>
        <w:t>年12月，</w:t>
      </w:r>
      <w:r>
        <w:rPr>
          <w:rFonts w:hint="eastAsia" w:eastAsia="方正仿宋_GBK"/>
          <w:color w:val="000000"/>
          <w:sz w:val="32"/>
          <w:lang w:eastAsia="zh-CN"/>
        </w:rPr>
        <w:t>本</w:t>
      </w:r>
      <w:r>
        <w:rPr>
          <w:rFonts w:eastAsia="方正仿宋_GBK"/>
          <w:color w:val="000000"/>
          <w:sz w:val="32"/>
        </w:rPr>
        <w:t>单位共有车辆</w:t>
      </w:r>
      <w:r>
        <w:rPr>
          <w:rFonts w:hint="eastAsia" w:eastAsia="方正仿宋_GBK"/>
          <w:color w:val="000000"/>
          <w:sz w:val="32"/>
        </w:rPr>
        <w:t>0</w:t>
      </w:r>
      <w:r>
        <w:rPr>
          <w:rFonts w:eastAsia="方正仿宋_GBK"/>
          <w:color w:val="000000"/>
          <w:sz w:val="32"/>
        </w:rPr>
        <w:t>辆。</w:t>
      </w:r>
      <w:r>
        <w:rPr>
          <w:rFonts w:hint="eastAsia" w:eastAsia="方正仿宋_GBK"/>
          <w:color w:val="000000"/>
          <w:sz w:val="32"/>
        </w:rPr>
        <w:t>2025</w:t>
      </w:r>
      <w:r>
        <w:rPr>
          <w:rFonts w:eastAsia="方正仿宋_GBK"/>
          <w:color w:val="000000"/>
          <w:sz w:val="32"/>
        </w:rPr>
        <w:t>年一般公共预算安排购置车辆</w:t>
      </w:r>
      <w:r>
        <w:rPr>
          <w:rFonts w:hint="eastAsia" w:eastAsia="方正仿宋_GBK"/>
          <w:color w:val="000000"/>
          <w:sz w:val="32"/>
        </w:rPr>
        <w:t>0</w:t>
      </w:r>
      <w:r>
        <w:rPr>
          <w:rFonts w:eastAsia="方正仿宋_GBK"/>
          <w:color w:val="000000"/>
          <w:sz w:val="32"/>
        </w:rPr>
        <w:t>辆。</w:t>
      </w:r>
    </w:p>
    <w:p>
      <w:pPr>
        <w:ind w:firstLine="640" w:firstLineChars="200"/>
        <w:rPr>
          <w:rFonts w:eastAsia="方正仿宋_GBK"/>
          <w:sz w:val="32"/>
          <w:szCs w:val="32"/>
        </w:rPr>
      </w:pPr>
      <w:r>
        <w:rPr>
          <w:rFonts w:eastAsia="方正黑体_GBK"/>
          <w:sz w:val="32"/>
        </w:rPr>
        <w:t>六、专业性名词解释</w:t>
      </w:r>
    </w:p>
    <w:p>
      <w:pPr>
        <w:pStyle w:val="1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8"/>
        <w:tabs>
          <w:tab w:val="center" w:pos="4153"/>
          <w:tab w:val="left" w:pos="7275"/>
        </w:tabs>
        <w:spacing w:line="600" w:lineRule="exact"/>
        <w:ind w:firstLine="640"/>
        <w:jc w:val="left"/>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1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rPr>
          <w:rFonts w:eastAsia="方正小标宋_GBK"/>
          <w:sz w:val="44"/>
          <w:szCs w:val="44"/>
        </w:rPr>
      </w:pP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jc w:val="center"/>
        <w:rPr>
          <w:rFonts w:eastAsia="方正小标宋_GBK"/>
          <w:sz w:val="44"/>
          <w:szCs w:val="44"/>
        </w:rPr>
      </w:pPr>
      <w:r>
        <w:rPr>
          <w:rFonts w:hint="eastAsia" w:eastAsia="方正小标宋_GBK"/>
          <w:sz w:val="44"/>
          <w:szCs w:val="44"/>
        </w:rPr>
        <w:t>第二部分：2025年部门预算公开报表</w:t>
      </w:r>
    </w:p>
    <w:p>
      <w:pPr>
        <w:ind w:firstLine="640" w:firstLineChars="200"/>
        <w:rPr>
          <w:rFonts w:eastAsia="方正黑体_GBK"/>
          <w:sz w:val="32"/>
        </w:rPr>
      </w:pPr>
    </w:p>
    <w:p>
      <w:pPr>
        <w:ind w:firstLine="640" w:firstLineChars="200"/>
        <w:rPr>
          <w:rFonts w:eastAsia="方正黑体_GBK"/>
          <w:sz w:val="32"/>
        </w:rPr>
      </w:pPr>
      <w:r>
        <w:rPr>
          <w:rFonts w:hint="eastAsia" w:eastAsia="方正黑体_GBK"/>
          <w:sz w:val="32"/>
        </w:rPr>
        <w:t>2025年部门预算公开报表（详见附表重庆市开州区未成年人救助保护中心2025</w:t>
      </w:r>
      <w:r>
        <w:rPr>
          <w:rFonts w:eastAsia="方正黑体_GBK"/>
          <w:sz w:val="32"/>
        </w:rPr>
        <w:t>年部门预算公开报表</w:t>
      </w:r>
      <w:r>
        <w:rPr>
          <w:rFonts w:hint="eastAsia" w:eastAsia="方正黑体_GBK"/>
          <w:sz w:val="32"/>
        </w:rPr>
        <w:t>）</w:t>
      </w:r>
    </w:p>
    <w:p>
      <w:pPr>
        <w:rPr>
          <w:rFonts w:eastAsia="方正仿宋_GBK"/>
          <w:sz w:val="32"/>
          <w:szCs w:val="32"/>
        </w:rPr>
      </w:pPr>
      <w:r>
        <w:rPr>
          <w:rFonts w:eastAsia="方正仿宋_GBK"/>
          <w:b/>
          <w:sz w:val="32"/>
        </w:rPr>
        <w:t>部门预算公开联系人：</w:t>
      </w:r>
      <w:r>
        <w:rPr>
          <w:rFonts w:hint="eastAsia" w:eastAsia="方正仿宋_GBK"/>
          <w:b/>
          <w:sz w:val="32"/>
        </w:rPr>
        <w:t>周燕灵</w:t>
      </w:r>
      <w:r>
        <w:rPr>
          <w:rFonts w:eastAsia="方正仿宋_GBK"/>
          <w:b/>
          <w:sz w:val="32"/>
        </w:rPr>
        <w:t xml:space="preserve">  联系方式：023-</w:t>
      </w:r>
      <w:r>
        <w:rPr>
          <w:rFonts w:hint="eastAsia" w:eastAsia="方正仿宋_GBK"/>
          <w:b/>
          <w:sz w:val="32"/>
        </w:rPr>
        <w:t>52662166</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32"/>
          <w:szCs w:val="32"/>
        </w:rPr>
      </w:pPr>
      <w:r>
        <w:rPr>
          <w:rFonts w:eastAsia="方正仿宋_GBK"/>
          <w:sz w:val="32"/>
          <w:szCs w:val="32"/>
        </w:rPr>
        <w:t>　</w:t>
      </w:r>
      <w:r>
        <w:rPr>
          <w:rFonts w:hint="eastAsia" w:eastAsia="方正仿宋_GBK"/>
          <w:sz w:val="32"/>
          <w:szCs w:val="32"/>
        </w:rPr>
        <w:t xml:space="preserve">                 重庆市开州区未成年人救助保护中心</w:t>
      </w:r>
    </w:p>
    <w:p>
      <w:pPr>
        <w:spacing w:line="540" w:lineRule="exact"/>
        <w:jc w:val="center"/>
        <w:rPr>
          <w:rFonts w:eastAsia="方正仿宋_GBK"/>
          <w:color w:val="FF0000"/>
          <w:sz w:val="32"/>
          <w:szCs w:val="32"/>
        </w:rPr>
      </w:pPr>
      <w:r>
        <w:rPr>
          <w:rFonts w:eastAsia="方正仿宋_GBK"/>
          <w:sz w:val="32"/>
          <w:szCs w:val="32"/>
        </w:rPr>
        <w:t>　</w:t>
      </w:r>
      <w:r>
        <w:rPr>
          <w:rFonts w:hint="eastAsia" w:eastAsia="方正仿宋_GBK"/>
          <w:sz w:val="32"/>
          <w:szCs w:val="32"/>
        </w:rPr>
        <w:t xml:space="preserve">                        </w:t>
      </w:r>
      <w:r>
        <w:rPr>
          <w:rFonts w:hint="eastAsia" w:eastAsia="方正仿宋_GBK"/>
          <w:color w:val="FF0000"/>
          <w:sz w:val="32"/>
          <w:szCs w:val="32"/>
        </w:rPr>
        <w:t xml:space="preserve"> </w:t>
      </w:r>
      <w:r>
        <w:rPr>
          <w:rFonts w:eastAsia="方正仿宋_GBK"/>
          <w:sz w:val="32"/>
          <w:szCs w:val="32"/>
        </w:rPr>
        <w:t>202</w:t>
      </w:r>
      <w:r>
        <w:rPr>
          <w:rFonts w:hint="eastAsia" w:eastAsia="方正仿宋_GBK"/>
          <w:sz w:val="32"/>
          <w:szCs w:val="32"/>
        </w:rPr>
        <w:t>5</w:t>
      </w:r>
      <w:r>
        <w:rPr>
          <w:rFonts w:eastAsia="方正仿宋_GBK"/>
          <w:sz w:val="32"/>
          <w:szCs w:val="32"/>
        </w:rPr>
        <w:t>年3月</w:t>
      </w:r>
      <w:r>
        <w:rPr>
          <w:rFonts w:hint="eastAsia" w:eastAsia="方正仿宋_GBK"/>
          <w:sz w:val="32"/>
          <w:szCs w:val="32"/>
        </w:rPr>
        <w:t>28</w:t>
      </w:r>
      <w:r>
        <w:rPr>
          <w:rFonts w:eastAsia="方正仿宋_GBK"/>
          <w:sz w:val="32"/>
          <w:szCs w:val="32"/>
        </w:rPr>
        <w:t>日</w:t>
      </w: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spacing w:line="560" w:lineRule="exact"/>
        <w:rPr>
          <w:rFonts w:ascii="仿宋" w:hAnsi="仿宋" w:eastAsia="仿宋" w:cs="方正仿宋_GBK"/>
          <w:bCs/>
          <w:sz w:val="32"/>
          <w:szCs w:val="32"/>
        </w:rPr>
      </w:pPr>
    </w:p>
    <w:p>
      <w:pPr>
        <w:pBdr>
          <w:top w:val="single" w:color="auto" w:sz="6" w:space="1"/>
          <w:bottom w:val="single" w:color="auto" w:sz="6" w:space="1"/>
        </w:pBdr>
        <w:spacing w:beforeLines="0" w:afterLines="0" w:line="440" w:lineRule="exact"/>
        <w:ind w:right="641"/>
        <w:rPr>
          <w:rFonts w:hint="eastAsia" w:ascii="Times New Roman" w:hAnsi="Times New Roman" w:eastAsia="Times New Roman"/>
          <w:sz w:val="32"/>
          <w:szCs w:val="32"/>
          <w:lang w:eastAsia="zh-CN"/>
        </w:rPr>
      </w:pPr>
      <w:r>
        <w:rPr>
          <w:rFonts w:hint="eastAsia" w:ascii="Times New Roman" w:hAnsi="Times New Roman" w:eastAsia="方正仿宋_GBK"/>
          <w:sz w:val="28"/>
          <w:szCs w:val="28"/>
        </w:rPr>
        <w:t>重庆市开州区</w:t>
      </w:r>
      <w:r>
        <w:rPr>
          <w:rFonts w:hint="eastAsia" w:ascii="Times New Roman" w:hAnsi="Times New Roman" w:eastAsia="方正仿宋_GBK"/>
          <w:sz w:val="28"/>
          <w:szCs w:val="28"/>
          <w:lang w:eastAsia="zh-CN"/>
        </w:rPr>
        <w:t>未成年人救助保护中心</w:t>
      </w:r>
      <w:r>
        <w:rPr>
          <w:rFonts w:hint="eastAsia" w:ascii="Times New Roman" w:hAnsi="Times New Roman" w:eastAsia="方正仿宋_GBK"/>
          <w:sz w:val="28"/>
          <w:szCs w:val="28"/>
        </w:rPr>
        <w:t>办公室</w:t>
      </w:r>
      <w:r>
        <w:rPr>
          <w:rFonts w:hint="eastAsia" w:ascii="Times New Roman" w:hAnsi="Times New Roman" w:eastAsia="方正仿宋_GBK"/>
          <w:sz w:val="28"/>
          <w:szCs w:val="28"/>
          <w:lang w:val="en-US" w:eastAsia="zh-CN"/>
        </w:rPr>
        <w:t xml:space="preserve">  </w:t>
      </w:r>
      <w:r>
        <w:rPr>
          <w:rFonts w:hint="eastAsia" w:ascii="Times New Roman" w:hAnsi="Times New Roman" w:eastAsia="Times New Roman"/>
          <w:sz w:val="28"/>
          <w:szCs w:val="28"/>
        </w:rPr>
        <w:t>20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5</w:t>
      </w:r>
      <w:r>
        <w:rPr>
          <w:rFonts w:hint="eastAsia" w:ascii="Times New Roman" w:hAnsi="Times New Roman" w:eastAsia="方正仿宋_GBK"/>
          <w:sz w:val="28"/>
          <w:szCs w:val="28"/>
        </w:rPr>
        <w:t>年3月</w:t>
      </w:r>
      <w:r>
        <w:rPr>
          <w:rFonts w:hint="eastAsia" w:ascii="Times New Roman" w:hAnsi="Times New Roman" w:eastAsia="方正仿宋_GBK"/>
          <w:sz w:val="28"/>
          <w:szCs w:val="28"/>
          <w:lang w:val="en-US" w:eastAsia="zh-CN"/>
        </w:rPr>
        <w:t>28</w:t>
      </w:r>
      <w:r>
        <w:rPr>
          <w:rFonts w:hint="eastAsia" w:ascii="Times New Roman" w:hAnsi="Times New Roman" w:eastAsia="方正仿宋_GBK"/>
          <w:sz w:val="28"/>
          <w:szCs w:val="28"/>
        </w:rPr>
        <w:t>日印发</w:t>
      </w:r>
    </w:p>
    <w:p>
      <w:pPr>
        <w:pStyle w:val="4"/>
        <w:spacing w:line="560" w:lineRule="exact"/>
        <w:ind w:firstLine="0" w:firstLineChars="0"/>
      </w:pPr>
    </w:p>
    <w:sectPr>
      <w:pgSz w:w="11906" w:h="16838"/>
      <w:pgMar w:top="1701"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ZDlkZmY3M2JlN2MzMDExZjE5MGU4OGY2NWUxNzkifQ=="/>
    <w:docVar w:name="DocumentID" w:val="{97838C5C-54D1-48C1-A607-E27FA919C006}"/>
    <w:docVar w:name="DocumentName" w:val="102号（关于申请3个公益性岗位的函"/>
  </w:docVars>
  <w:rsids>
    <w:rsidRoot w:val="7FC30FF4"/>
    <w:rsid w:val="00057891"/>
    <w:rsid w:val="000B7767"/>
    <w:rsid w:val="000D6CC7"/>
    <w:rsid w:val="001B2ECE"/>
    <w:rsid w:val="002651B7"/>
    <w:rsid w:val="002A013F"/>
    <w:rsid w:val="00335DA7"/>
    <w:rsid w:val="00350D1E"/>
    <w:rsid w:val="003D1283"/>
    <w:rsid w:val="0046549F"/>
    <w:rsid w:val="004A61DC"/>
    <w:rsid w:val="005A243D"/>
    <w:rsid w:val="00606DAC"/>
    <w:rsid w:val="00666499"/>
    <w:rsid w:val="006736EA"/>
    <w:rsid w:val="00730611"/>
    <w:rsid w:val="007915C2"/>
    <w:rsid w:val="007A5109"/>
    <w:rsid w:val="008939F8"/>
    <w:rsid w:val="008B062D"/>
    <w:rsid w:val="008E6763"/>
    <w:rsid w:val="00953491"/>
    <w:rsid w:val="009F7508"/>
    <w:rsid w:val="00B57D26"/>
    <w:rsid w:val="00B86821"/>
    <w:rsid w:val="00BB7BA7"/>
    <w:rsid w:val="00BE4ADE"/>
    <w:rsid w:val="00CC6321"/>
    <w:rsid w:val="00DD6E16"/>
    <w:rsid w:val="00DD77AE"/>
    <w:rsid w:val="00E153DF"/>
    <w:rsid w:val="00E51BF0"/>
    <w:rsid w:val="00E969ED"/>
    <w:rsid w:val="00F22E72"/>
    <w:rsid w:val="00F64BB4"/>
    <w:rsid w:val="00FE6D6D"/>
    <w:rsid w:val="01161381"/>
    <w:rsid w:val="016C0FA1"/>
    <w:rsid w:val="03960557"/>
    <w:rsid w:val="0486237A"/>
    <w:rsid w:val="05290F57"/>
    <w:rsid w:val="05A50F26"/>
    <w:rsid w:val="05AB5E75"/>
    <w:rsid w:val="05F257ED"/>
    <w:rsid w:val="07B436A2"/>
    <w:rsid w:val="07F95559"/>
    <w:rsid w:val="0881078F"/>
    <w:rsid w:val="08D14C43"/>
    <w:rsid w:val="0BFC73C5"/>
    <w:rsid w:val="0C760F26"/>
    <w:rsid w:val="0CD67C16"/>
    <w:rsid w:val="0DD979BE"/>
    <w:rsid w:val="0E353084"/>
    <w:rsid w:val="0F706100"/>
    <w:rsid w:val="11553800"/>
    <w:rsid w:val="11F50B3F"/>
    <w:rsid w:val="12064AFA"/>
    <w:rsid w:val="12DC585B"/>
    <w:rsid w:val="131119A8"/>
    <w:rsid w:val="135D4BEE"/>
    <w:rsid w:val="1368516A"/>
    <w:rsid w:val="13A51211"/>
    <w:rsid w:val="149A59CD"/>
    <w:rsid w:val="16465E0D"/>
    <w:rsid w:val="164E6A70"/>
    <w:rsid w:val="18CD6371"/>
    <w:rsid w:val="19EE47F1"/>
    <w:rsid w:val="1C9F376E"/>
    <w:rsid w:val="1D0E51AB"/>
    <w:rsid w:val="1DF148B0"/>
    <w:rsid w:val="1F4D3D68"/>
    <w:rsid w:val="20173FA3"/>
    <w:rsid w:val="23971A56"/>
    <w:rsid w:val="242552B4"/>
    <w:rsid w:val="24575689"/>
    <w:rsid w:val="24816262"/>
    <w:rsid w:val="253265D6"/>
    <w:rsid w:val="25EA625C"/>
    <w:rsid w:val="260F621B"/>
    <w:rsid w:val="26297F9D"/>
    <w:rsid w:val="27606603"/>
    <w:rsid w:val="276500BD"/>
    <w:rsid w:val="28327F9F"/>
    <w:rsid w:val="29287906"/>
    <w:rsid w:val="29A40C58"/>
    <w:rsid w:val="29AA1DB7"/>
    <w:rsid w:val="2BB62C95"/>
    <w:rsid w:val="2BC2788C"/>
    <w:rsid w:val="2BD31A99"/>
    <w:rsid w:val="2C1300E8"/>
    <w:rsid w:val="2C6F10C0"/>
    <w:rsid w:val="2D285E15"/>
    <w:rsid w:val="2DAC25A2"/>
    <w:rsid w:val="2F364819"/>
    <w:rsid w:val="2F634EE2"/>
    <w:rsid w:val="2F723377"/>
    <w:rsid w:val="2F8320D1"/>
    <w:rsid w:val="2FDB0F1C"/>
    <w:rsid w:val="30D81900"/>
    <w:rsid w:val="314B20D2"/>
    <w:rsid w:val="31F91B2E"/>
    <w:rsid w:val="328D2734"/>
    <w:rsid w:val="32DA370D"/>
    <w:rsid w:val="331F65FF"/>
    <w:rsid w:val="33BE302F"/>
    <w:rsid w:val="33CF2B46"/>
    <w:rsid w:val="342D5ABF"/>
    <w:rsid w:val="34C270CE"/>
    <w:rsid w:val="35366BF5"/>
    <w:rsid w:val="365E0F76"/>
    <w:rsid w:val="36952D7E"/>
    <w:rsid w:val="377203B8"/>
    <w:rsid w:val="377F0D27"/>
    <w:rsid w:val="37A758C0"/>
    <w:rsid w:val="37E1109A"/>
    <w:rsid w:val="384B0C09"/>
    <w:rsid w:val="38A20119"/>
    <w:rsid w:val="38AC78FA"/>
    <w:rsid w:val="394E275F"/>
    <w:rsid w:val="39AD3929"/>
    <w:rsid w:val="39EF2684"/>
    <w:rsid w:val="3AC0768C"/>
    <w:rsid w:val="3AF64E5C"/>
    <w:rsid w:val="3C4340D1"/>
    <w:rsid w:val="3CD554A6"/>
    <w:rsid w:val="3D5567B2"/>
    <w:rsid w:val="3DDC47DD"/>
    <w:rsid w:val="3E642A25"/>
    <w:rsid w:val="3E8B7FB1"/>
    <w:rsid w:val="3F312907"/>
    <w:rsid w:val="411C75E7"/>
    <w:rsid w:val="4182744A"/>
    <w:rsid w:val="421A2F77"/>
    <w:rsid w:val="42843695"/>
    <w:rsid w:val="432664FB"/>
    <w:rsid w:val="4347038D"/>
    <w:rsid w:val="437E1E93"/>
    <w:rsid w:val="439B2A45"/>
    <w:rsid w:val="43C20D21"/>
    <w:rsid w:val="45941E41"/>
    <w:rsid w:val="45E009C3"/>
    <w:rsid w:val="47B43604"/>
    <w:rsid w:val="47D4391A"/>
    <w:rsid w:val="47D44777"/>
    <w:rsid w:val="480908C5"/>
    <w:rsid w:val="482D6A60"/>
    <w:rsid w:val="48973BD7"/>
    <w:rsid w:val="490B4E1C"/>
    <w:rsid w:val="49E54A1A"/>
    <w:rsid w:val="4A0A26D2"/>
    <w:rsid w:val="4A691519"/>
    <w:rsid w:val="4AB86D00"/>
    <w:rsid w:val="4E347D1E"/>
    <w:rsid w:val="4F04054B"/>
    <w:rsid w:val="4F701171"/>
    <w:rsid w:val="50744D49"/>
    <w:rsid w:val="511300BE"/>
    <w:rsid w:val="52974D1F"/>
    <w:rsid w:val="52C35B14"/>
    <w:rsid w:val="52D90E94"/>
    <w:rsid w:val="534416C5"/>
    <w:rsid w:val="53D84213"/>
    <w:rsid w:val="55723134"/>
    <w:rsid w:val="58676F42"/>
    <w:rsid w:val="59D95C1D"/>
    <w:rsid w:val="5B61411C"/>
    <w:rsid w:val="5B79457C"/>
    <w:rsid w:val="5C645C72"/>
    <w:rsid w:val="5CFE60C6"/>
    <w:rsid w:val="5D121B72"/>
    <w:rsid w:val="5D1B27E2"/>
    <w:rsid w:val="5D7C35E1"/>
    <w:rsid w:val="5D7E7207"/>
    <w:rsid w:val="5DC643F2"/>
    <w:rsid w:val="5E7E2392"/>
    <w:rsid w:val="5EEE5CC7"/>
    <w:rsid w:val="5FC5111D"/>
    <w:rsid w:val="5FDA449D"/>
    <w:rsid w:val="60956D42"/>
    <w:rsid w:val="60B30F76"/>
    <w:rsid w:val="60D3786A"/>
    <w:rsid w:val="620D6DAC"/>
    <w:rsid w:val="630755A9"/>
    <w:rsid w:val="636F2E72"/>
    <w:rsid w:val="63B514A9"/>
    <w:rsid w:val="63BD5A56"/>
    <w:rsid w:val="63E1404C"/>
    <w:rsid w:val="649B41F4"/>
    <w:rsid w:val="64B15500"/>
    <w:rsid w:val="66652D12"/>
    <w:rsid w:val="677F7E04"/>
    <w:rsid w:val="6784541A"/>
    <w:rsid w:val="679A69EC"/>
    <w:rsid w:val="69981651"/>
    <w:rsid w:val="69AC3FED"/>
    <w:rsid w:val="6AEA7C8A"/>
    <w:rsid w:val="6B9E0C86"/>
    <w:rsid w:val="6C521745"/>
    <w:rsid w:val="6C5A2BED"/>
    <w:rsid w:val="6C7A3290"/>
    <w:rsid w:val="6D840F28"/>
    <w:rsid w:val="6DFB0400"/>
    <w:rsid w:val="6E781A51"/>
    <w:rsid w:val="6EF54E4F"/>
    <w:rsid w:val="6F3F134F"/>
    <w:rsid w:val="6FAC3760"/>
    <w:rsid w:val="6FD902CD"/>
    <w:rsid w:val="710D6480"/>
    <w:rsid w:val="714F4CEB"/>
    <w:rsid w:val="716D5171"/>
    <w:rsid w:val="717A392A"/>
    <w:rsid w:val="71F078D5"/>
    <w:rsid w:val="7253532E"/>
    <w:rsid w:val="745F5B3B"/>
    <w:rsid w:val="74654825"/>
    <w:rsid w:val="749649DF"/>
    <w:rsid w:val="75AD3D8E"/>
    <w:rsid w:val="77D67DA4"/>
    <w:rsid w:val="78191BAF"/>
    <w:rsid w:val="78330267"/>
    <w:rsid w:val="78CF04BF"/>
    <w:rsid w:val="799E069A"/>
    <w:rsid w:val="7A8A0B42"/>
    <w:rsid w:val="7ABD2CC5"/>
    <w:rsid w:val="7B246763"/>
    <w:rsid w:val="7C605FFE"/>
    <w:rsid w:val="7CA37C99"/>
    <w:rsid w:val="7CB65C1E"/>
    <w:rsid w:val="7CE3278B"/>
    <w:rsid w:val="7D172435"/>
    <w:rsid w:val="7D527993"/>
    <w:rsid w:val="7DBA34EC"/>
    <w:rsid w:val="7E192908"/>
    <w:rsid w:val="7E577ACF"/>
    <w:rsid w:val="7F5B2AAD"/>
    <w:rsid w:val="7FC3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4"/>
    <w:basedOn w:val="2"/>
    <w:next w:val="1"/>
    <w:qFormat/>
    <w:uiPriority w:val="99"/>
    <w:pPr>
      <w:keepNext w:val="0"/>
      <w:keepLines w:val="0"/>
      <w:spacing w:before="100" w:beforeAutospacing="1" w:after="100" w:afterAutospacing="1" w:line="376" w:lineRule="auto"/>
      <w:jc w:val="left"/>
      <w:outlineLvl w:val="3"/>
    </w:pPr>
    <w:rPr>
      <w:rFonts w:cs="Cambria"/>
      <w:kern w:val="0"/>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hint="eastAsia" w:ascii="Times New Roman" w:hAnsi="Times New Roman" w:eastAsia="Arial Unicode MS" w:cs="Times New Roman"/>
    </w:rPr>
  </w:style>
  <w:style w:type="paragraph" w:styleId="5">
    <w:name w:val="Body Text"/>
    <w:basedOn w:val="1"/>
    <w:next w:val="6"/>
    <w:semiHidden/>
    <w:qFormat/>
    <w:uiPriority w:val="0"/>
    <w:pPr>
      <w:spacing w:after="120"/>
    </w:pPr>
    <w:rPr>
      <w:rFonts w:ascii="Times New Roman" w:hAnsi="Times New Roman" w:eastAsia="仿宋_GB2312"/>
      <w:kern w:val="0"/>
      <w:sz w:val="32"/>
      <w:szCs w:val="32"/>
    </w:rPr>
  </w:style>
  <w:style w:type="paragraph" w:styleId="6">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7">
    <w:name w:val="Body Text Indent"/>
    <w:basedOn w:val="1"/>
    <w:link w:val="16"/>
    <w:qFormat/>
    <w:uiPriority w:val="0"/>
    <w:pPr>
      <w:spacing w:after="120"/>
      <w:ind w:left="420" w:leftChars="200"/>
    </w:pPr>
  </w:style>
  <w:style w:type="paragraph" w:styleId="8">
    <w:name w:val="Date"/>
    <w:basedOn w:val="1"/>
    <w:next w:val="1"/>
    <w:link w:val="15"/>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link w:val="17"/>
    <w:qFormat/>
    <w:uiPriority w:val="0"/>
    <w:pPr>
      <w:ind w:firstLine="420" w:firstLine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日期 字符"/>
    <w:basedOn w:val="14"/>
    <w:link w:val="8"/>
    <w:qFormat/>
    <w:uiPriority w:val="0"/>
    <w:rPr>
      <w:rFonts w:asciiTheme="minorHAnsi" w:hAnsiTheme="minorHAnsi" w:eastAsiaTheme="minorEastAsia" w:cstheme="minorBidi"/>
      <w:kern w:val="2"/>
      <w:sz w:val="21"/>
      <w:szCs w:val="24"/>
    </w:rPr>
  </w:style>
  <w:style w:type="character" w:customStyle="1" w:styleId="16">
    <w:name w:val="正文文本缩进 字符"/>
    <w:basedOn w:val="14"/>
    <w:link w:val="7"/>
    <w:qFormat/>
    <w:uiPriority w:val="0"/>
    <w:rPr>
      <w:rFonts w:asciiTheme="minorHAnsi" w:hAnsiTheme="minorHAnsi" w:eastAsiaTheme="minorEastAsia" w:cstheme="minorBidi"/>
      <w:kern w:val="2"/>
      <w:sz w:val="21"/>
      <w:szCs w:val="24"/>
    </w:rPr>
  </w:style>
  <w:style w:type="character" w:customStyle="1" w:styleId="17">
    <w:name w:val="正文首行缩进 2 字符"/>
    <w:basedOn w:val="16"/>
    <w:link w:val="11"/>
    <w:qFormat/>
    <w:uiPriority w:val="0"/>
    <w:rPr>
      <w:rFonts w:asciiTheme="minorHAnsi" w:hAnsiTheme="minorHAnsi" w:eastAsiaTheme="minorEastAsia" w:cstheme="minorBidi"/>
      <w:kern w:val="2"/>
      <w:sz w:val="21"/>
      <w:szCs w:val="24"/>
    </w:rPr>
  </w:style>
  <w:style w:type="paragraph" w:styleId="1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2118</Words>
  <Characters>2316</Characters>
  <Lines>19</Lines>
  <Paragraphs>5</Paragraphs>
  <TotalTime>0</TotalTime>
  <ScaleCrop>false</ScaleCrop>
  <LinksUpToDate>false</LinksUpToDate>
  <CharactersWithSpaces>2381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2023-02-22T02:03:00Z</dcterms:created>
  <dc:creator>榕树下的象</dc:creator>
  <cp:lastModifiedBy>admin</cp:lastModifiedBy>
  <cp:lastPrinted>2023-09-01T07:34:00Z</cp:lastPrinted>
  <dcterms:modified xsi:type="dcterms:W3CDTF">2025-03-19T02:48:58Z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0A24F85DCC6A437CA538F2DF33AF5197_13</vt:lpwstr>
  </property>
  <property fmtid="{D5CDD505-2E9C-101B-9397-08002B2CF9AE}" pid="4" name="KSOTemplateDocerSaveRecord">
    <vt:lpwstr>eyJoZGlkIjoiOWI3NTVhYWY2MzI0YjY4NGZkZWJkMmQ2YTYyMjI4NTYifQ==</vt:lpwstr>
  </property>
</Properties>
</file>