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华文中宋" w:eastAsia="方正小标宋_GBK" w:cs="华文中宋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sz w:val="44"/>
          <w:szCs w:val="44"/>
        </w:rPr>
        <w:t>重庆市开州区国土整治中心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sz w:val="44"/>
          <w:szCs w:val="44"/>
        </w:rPr>
        <w:t>2023年部门预算情况说明</w:t>
      </w:r>
    </w:p>
    <w:p>
      <w:pPr>
        <w:spacing w:line="600" w:lineRule="exact"/>
        <w:ind w:left="640"/>
        <w:rPr>
          <w:rFonts w:ascii="方正黑体_GBK" w:hAnsi="黑体" w:eastAsia="方正黑体_GBK" w:cs="仿宋_GB2312"/>
          <w:sz w:val="32"/>
        </w:rPr>
      </w:pPr>
    </w:p>
    <w:p>
      <w:pPr>
        <w:spacing w:line="600" w:lineRule="atLeast"/>
        <w:ind w:left="640"/>
        <w:rPr>
          <w:rFonts w:ascii="方正黑体_GBK" w:hAnsi="黑体" w:eastAsia="方正黑体_GBK" w:cs="仿宋_GB2312"/>
          <w:sz w:val="32"/>
        </w:rPr>
      </w:pPr>
      <w:r>
        <w:rPr>
          <w:rFonts w:hint="eastAsia" w:ascii="方正黑体_GBK" w:hAnsi="黑体" w:eastAsia="方正黑体_GBK" w:cs="仿宋_GB2312"/>
          <w:sz w:val="32"/>
        </w:rPr>
        <w:t>一、单位基本情况</w:t>
      </w:r>
    </w:p>
    <w:p>
      <w:pPr>
        <w:spacing w:line="600" w:lineRule="atLeast"/>
        <w:ind w:firstLine="640" w:firstLineChars="200"/>
        <w:rPr>
          <w:rFonts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（一）职能职责</w:t>
      </w:r>
    </w:p>
    <w:p>
      <w:pPr>
        <w:spacing w:line="600" w:lineRule="atLeas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为保护和合理利用土地提供服务，承担农村土地整理项目的现场踏勘，规划设计，预算编制，可行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论证，施工组织等工作，承担农村土地整理项目实施过程中监督检查和竣工验收的具体工作，承担农村宅基地及建（构）筑物退出后的复垦整理项目。</w:t>
      </w:r>
    </w:p>
    <w:p>
      <w:pPr>
        <w:spacing w:line="600" w:lineRule="atLeast"/>
        <w:ind w:firstLine="640" w:firstLineChars="200"/>
        <w:rPr>
          <w:rFonts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（二）单位构成</w:t>
      </w:r>
    </w:p>
    <w:p>
      <w:pPr>
        <w:pStyle w:val="7"/>
        <w:tabs>
          <w:tab w:val="center" w:pos="4153"/>
          <w:tab w:val="left" w:pos="7275"/>
        </w:tabs>
        <w:spacing w:line="600" w:lineRule="atLeast"/>
        <w:ind w:left="279" w:leftChars="133" w:firstLine="320" w:firstLineChars="100"/>
        <w:jc w:val="left"/>
        <w:rPr>
          <w:rFonts w:ascii="方正楷体_GBK" w:hAnsi="方正楷体_GBK" w:eastAsia="方正楷体_GBK" w:cs="方正楷体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1、四科一室，办公室，财务科，整治科，复垦科，信访科。</w:t>
      </w:r>
    </w:p>
    <w:p>
      <w:pPr>
        <w:pStyle w:val="8"/>
        <w:tabs>
          <w:tab w:val="center" w:pos="4153"/>
          <w:tab w:val="left" w:pos="7275"/>
        </w:tabs>
        <w:spacing w:line="600" w:lineRule="atLeas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2、从预算单位构成看，本单位属于二级预算单位，主管部门为重庆市开州区规划和自然资源局。</w:t>
      </w:r>
    </w:p>
    <w:p>
      <w:pPr>
        <w:spacing w:line="600" w:lineRule="atLeast"/>
        <w:ind w:left="640"/>
        <w:rPr>
          <w:rFonts w:ascii="方正仿宋_GBK" w:hAnsi="黑体" w:eastAsia="方正仿宋_GBK" w:cs="仿宋_GB2312"/>
          <w:sz w:val="32"/>
        </w:rPr>
      </w:pPr>
      <w:r>
        <w:rPr>
          <w:rFonts w:hint="eastAsia" w:ascii="方正黑体_GBK" w:hAnsi="黑体" w:eastAsia="方正黑体_GBK" w:cs="仿宋_GB2312"/>
          <w:sz w:val="32"/>
        </w:rPr>
        <w:t>二、部门收支总体情况</w:t>
      </w:r>
    </w:p>
    <w:p>
      <w:pPr>
        <w:spacing w:line="600" w:lineRule="atLeast"/>
        <w:ind w:firstLine="640" w:firstLineChars="200"/>
        <w:rPr>
          <w:rFonts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（一）收入预算：2023年年初预算数287.99万元，其中：一般公共预算拨款287.99万元，政府性基金预算拨款0万元，国有资本经营预算收入0万元，事业收入0万元，事业单位经营收入0万元，其他收入0万元。收入较2022年增加44.73万元，主要是人员经费拨款增加54.5万元。</w:t>
      </w:r>
    </w:p>
    <w:p>
      <w:pPr>
        <w:spacing w:line="600" w:lineRule="atLeast"/>
        <w:ind w:firstLine="640" w:firstLineChars="200"/>
        <w:rPr>
          <w:rFonts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（二）支出预算：2023年年初预算数287.99万元，其中：一般公共服务支出预算0万元，教育支出预算0万元，社会保障和就业支出预算31.01万元，卫生健康支出预算14.92万元，住房保障支出预算14.36万元，自然资源海洋气象等支出预算227.70万元。支出预算较2022年增加44.73万元，主要是基本支出预算增加44.73万元，项目支出预算增加0万元。</w:t>
      </w:r>
    </w:p>
    <w:p>
      <w:pPr>
        <w:spacing w:line="600" w:lineRule="atLeast"/>
        <w:ind w:left="640"/>
        <w:rPr>
          <w:rFonts w:ascii="方正黑体_GBK" w:hAnsi="黑体" w:eastAsia="方正黑体_GBK" w:cs="仿宋_GB2312"/>
          <w:sz w:val="32"/>
        </w:rPr>
      </w:pPr>
      <w:r>
        <w:rPr>
          <w:rFonts w:hint="eastAsia" w:ascii="方正黑体_GBK" w:hAnsi="黑体" w:eastAsia="方正黑体_GBK" w:cs="仿宋_GB2312"/>
          <w:sz w:val="32"/>
        </w:rPr>
        <w:t>三、部门预算情况说明</w:t>
      </w:r>
    </w:p>
    <w:p>
      <w:pPr>
        <w:spacing w:line="600" w:lineRule="atLeast"/>
        <w:ind w:firstLine="640" w:firstLineChars="200"/>
        <w:rPr>
          <w:rFonts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2023年一般公共预算财政拨款收入287.99万元，一般公共预算财政拨款支出287.99万元，比2022年增加44.73万元。其中：基本支出287.99万元，比2022年增加44.73万元，主要原因是人员增加，主要用于保障在职人员工资福利及社会保险缴费，退休人员补助等，保障部门正常运转的各项商品服务支出；项目支出   0万元，与2022年一致。</w:t>
      </w:r>
    </w:p>
    <w:p>
      <w:pPr>
        <w:spacing w:line="600" w:lineRule="atLeast"/>
        <w:ind w:firstLine="640" w:firstLineChars="200"/>
        <w:rPr>
          <w:rFonts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我中心2023年无使用政府性基金预算拨款安排的支出。</w:t>
      </w:r>
    </w:p>
    <w:p>
      <w:pPr>
        <w:spacing w:line="600" w:lineRule="atLeast"/>
        <w:ind w:left="640"/>
        <w:rPr>
          <w:rFonts w:ascii="方正仿宋_GBK" w:hAnsi="黑体" w:eastAsia="方正仿宋_GBK" w:cs="仿宋_GB2312"/>
          <w:sz w:val="32"/>
        </w:rPr>
      </w:pPr>
      <w:r>
        <w:rPr>
          <w:rFonts w:hint="eastAsia" w:ascii="方正黑体_GBK" w:hAnsi="黑体" w:eastAsia="方正黑体_GBK" w:cs="仿宋_GB2312"/>
          <w:sz w:val="32"/>
        </w:rPr>
        <w:t>四、“三公”经费情况说明</w:t>
      </w:r>
    </w:p>
    <w:p>
      <w:pPr>
        <w:spacing w:line="600" w:lineRule="atLeast"/>
        <w:ind w:firstLine="600"/>
        <w:rPr>
          <w:rFonts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2023年“三公”经费预算9万元，比2022年增加1.3万元。其中：因公出国（境）费用0万元，较2022年无增减变化；公务接待费3万元，比2022年增加1.3万元，主要原因是外单位到中心交流学习等预算增多；公务用车运行维护费6万元，较2022年无增减变化；公务用车购置费0万元，较2022年无增减变化。</w:t>
      </w:r>
    </w:p>
    <w:p>
      <w:pPr>
        <w:spacing w:line="600" w:lineRule="atLeast"/>
        <w:ind w:left="640"/>
        <w:rPr>
          <w:rFonts w:ascii="方正黑体_GBK" w:hAnsi="黑体" w:eastAsia="方正黑体_GBK" w:cs="仿宋_GB2312"/>
          <w:sz w:val="32"/>
        </w:rPr>
      </w:pPr>
      <w:r>
        <w:rPr>
          <w:rFonts w:hint="eastAsia" w:ascii="方正黑体_GBK" w:hAnsi="黑体" w:eastAsia="方正黑体_GBK" w:cs="仿宋_GB2312"/>
          <w:sz w:val="32"/>
        </w:rPr>
        <w:t>五、其他重要事项的情况说明</w:t>
      </w:r>
    </w:p>
    <w:p>
      <w:pPr>
        <w:spacing w:line="600" w:lineRule="atLeast"/>
        <w:ind w:firstLine="640" w:firstLineChars="200"/>
        <w:rPr>
          <w:rFonts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1、我单位不在机关运行经费统计范围之内。</w:t>
      </w:r>
    </w:p>
    <w:p>
      <w:pPr>
        <w:spacing w:line="600" w:lineRule="atLeast"/>
        <w:ind w:firstLine="640" w:firstLineChars="200"/>
        <w:rPr>
          <w:rFonts w:ascii="方正仿宋_GBK" w:hAnsi="仿宋_GB2312" w:eastAsia="方正仿宋_GBK" w:cs="仿宋_GB2312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2、政府采购情况。政府采购预算总额0万元：政府采购货物预算0万元、政府采购工程预算0万元、政府采购服务预算0万元；其中一般公共预算拨款政府采购0万元：政府采购货物预算0  万元、政府采购工程预算0万元、政府采购服务预算0万元。</w:t>
      </w:r>
    </w:p>
    <w:p>
      <w:pPr>
        <w:spacing w:line="600" w:lineRule="atLeast"/>
        <w:ind w:firstLine="640" w:firstLineChars="200"/>
        <w:rPr>
          <w:rFonts w:ascii="方正仿宋_GBK" w:hAnsi="仿宋_GB2312" w:eastAsia="方正仿宋_GBK" w:cs="仿宋_GB2312"/>
          <w:color w:val="000000"/>
          <w:sz w:val="32"/>
        </w:rPr>
      </w:pPr>
      <w:r>
        <w:rPr>
          <w:rFonts w:hint="eastAsia" w:ascii="方正仿宋_GBK" w:hAnsi="仿宋_GB2312" w:eastAsia="方正仿宋_GBK" w:cs="仿宋_GB2312"/>
          <w:sz w:val="32"/>
        </w:rPr>
        <w:t>3、绩效目标设置情况。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2023年项目支出均实行了绩效目标管理，涉及一般公共预算当年财政拨款0万元</w:t>
      </w:r>
      <w:r>
        <w:rPr>
          <w:rFonts w:hint="eastAsia" w:ascii="方正仿宋_GBK" w:hAnsi="仿宋_GB2312" w:eastAsia="方正仿宋_GBK" w:cs="仿宋_GB2312"/>
          <w:color w:val="000000"/>
          <w:sz w:val="32"/>
        </w:rPr>
        <w:t>。</w:t>
      </w:r>
    </w:p>
    <w:p>
      <w:pPr>
        <w:spacing w:line="600" w:lineRule="atLeast"/>
        <w:ind w:firstLine="640" w:firstLineChars="200"/>
        <w:rPr>
          <w:rFonts w:ascii="方正仿宋_GBK" w:hAnsi="仿宋_GB2312" w:eastAsia="方正仿宋_GBK" w:cs="仿宋_GB2312"/>
          <w:color w:val="000000"/>
          <w:sz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</w:rPr>
        <w:t>4、国有资产占有使用情况。</w:t>
      </w:r>
      <w:r>
        <w:rPr>
          <w:rFonts w:hint="eastAsia" w:ascii="方正仿宋_GBK" w:hAnsi="仿宋_GB2312" w:eastAsia="方正仿宋_GBK" w:cs="仿宋_GB2312"/>
          <w:color w:val="000000"/>
          <w:sz w:val="32"/>
          <w:lang w:val="en-US" w:eastAsia="zh-CN"/>
        </w:rPr>
        <w:t>截至</w:t>
      </w:r>
      <w:r>
        <w:rPr>
          <w:rFonts w:hint="eastAsia" w:ascii="方正仿宋_GBK" w:hAnsi="仿宋_GB2312" w:eastAsia="方正仿宋_GBK" w:cs="仿宋_GB2312"/>
          <w:color w:val="000000"/>
          <w:sz w:val="32"/>
        </w:rPr>
        <w:t>2022年12月，共有车辆2辆，其中一般公务用车2辆、执勤执法用车0辆。2023年一般公共预算安排购置车辆0辆，其中一般公务用车0辆、执勤执法用车0辆。</w:t>
      </w:r>
    </w:p>
    <w:p>
      <w:pPr>
        <w:spacing w:line="600" w:lineRule="atLeast"/>
        <w:ind w:left="640"/>
        <w:rPr>
          <w:rFonts w:ascii="方正黑体_GBK" w:hAnsi="黑体" w:eastAsia="方正黑体_GBK" w:cs="仿宋_GB2312"/>
          <w:sz w:val="32"/>
        </w:rPr>
      </w:pPr>
      <w:r>
        <w:rPr>
          <w:rFonts w:hint="eastAsia" w:ascii="方正黑体_GBK" w:hAnsi="黑体" w:eastAsia="方正黑体_GBK" w:cs="仿宋_GB2312"/>
          <w:sz w:val="32"/>
        </w:rPr>
        <w:t>六、专业性名词解释</w:t>
      </w:r>
    </w:p>
    <w:p>
      <w:pPr>
        <w:pStyle w:val="7"/>
        <w:tabs>
          <w:tab w:val="center" w:pos="4153"/>
          <w:tab w:val="left" w:pos="7275"/>
        </w:tabs>
        <w:spacing w:line="600" w:lineRule="atLeas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（一）财政拨款收入：指本年度从本级财政部门取得的财政拨款，包括一般公共预算财政拨款和政府性基金预算财政拨款。</w:t>
      </w:r>
    </w:p>
    <w:p>
      <w:pPr>
        <w:pStyle w:val="7"/>
        <w:tabs>
          <w:tab w:val="center" w:pos="4153"/>
          <w:tab w:val="left" w:pos="7275"/>
        </w:tabs>
        <w:spacing w:line="600" w:lineRule="atLeas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（二）其他收入：指单位取得的除“财政拨款收入”、“事业收入”、“经营收入”等以外的收入。</w:t>
      </w:r>
    </w:p>
    <w:p>
      <w:pPr>
        <w:pStyle w:val="7"/>
        <w:tabs>
          <w:tab w:val="center" w:pos="4153"/>
          <w:tab w:val="left" w:pos="7275"/>
        </w:tabs>
        <w:spacing w:line="600" w:lineRule="atLeas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（三）基本支出：指为保障机构正常运转、完成日常工作任务而发生的人员经费和公用经费。</w:t>
      </w:r>
    </w:p>
    <w:p>
      <w:pPr>
        <w:pStyle w:val="7"/>
        <w:tabs>
          <w:tab w:val="center" w:pos="4153"/>
          <w:tab w:val="left" w:pos="7275"/>
        </w:tabs>
        <w:spacing w:line="600" w:lineRule="atLeas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（四）项目支出：指在基本支出之外为完成特定行政任务和事业发展目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标所发生的支出。</w:t>
      </w:r>
    </w:p>
    <w:p>
      <w:pPr>
        <w:spacing w:line="600" w:lineRule="atLeas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五）“三公”经费：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用车购置费反映单位公务用车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>
      <w:pPr>
        <w:spacing w:line="600" w:lineRule="atLeast"/>
        <w:ind w:firstLine="643" w:firstLineChars="200"/>
        <w:rPr>
          <w:rFonts w:ascii="方正仿宋_GBK" w:eastAsia="方正仿宋_GBK"/>
          <w:b/>
          <w:sz w:val="32"/>
        </w:rPr>
      </w:pPr>
      <w:r>
        <w:rPr>
          <w:rFonts w:hint="eastAsia" w:ascii="方正仿宋_GBK" w:hAnsi="仿宋_GB2312" w:eastAsia="方正仿宋_GBK" w:cs="仿宋_GB2312"/>
          <w:b/>
          <w:sz w:val="32"/>
        </w:rPr>
        <w:t>部门预算公开联系人：</w:t>
      </w:r>
      <w:r>
        <w:rPr>
          <w:rFonts w:hint="eastAsia" w:ascii="方正仿宋_GBK" w:eastAsia="方正仿宋_GBK"/>
          <w:b/>
          <w:sz w:val="32"/>
        </w:rPr>
        <w:t>张茜</w:t>
      </w:r>
      <w:r>
        <w:rPr>
          <w:rFonts w:hint="eastAsia" w:ascii="方正仿宋_GBK" w:hAnsi="仿宋_GB2312" w:eastAsia="方正仿宋_GBK" w:cs="仿宋_GB2312"/>
          <w:b/>
          <w:sz w:val="32"/>
        </w:rPr>
        <w:t xml:space="preserve">  联系方式：</w:t>
      </w:r>
      <w:r>
        <w:rPr>
          <w:rFonts w:hint="eastAsia" w:ascii="方正仿宋_GBK" w:eastAsia="方正仿宋_GBK"/>
          <w:b/>
          <w:sz w:val="32"/>
        </w:rPr>
        <w:t>023-52299086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361" w:bottom="1418" w:left="147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520" w:firstLineChars="3550"/>
    </w:pPr>
    <w:r>
      <w:rPr>
        <w:rFonts w:hint="eastAsia" w:ascii="宋体" w:hAnsi="宋体"/>
        <w:sz w:val="24"/>
        <w:szCs w:val="24"/>
      </w:rPr>
      <w:t xml:space="preserve">-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3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-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4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iYTJiYzgzMjhlMmEzYWQ5ZGUyNjczMmQwNjZmNWEifQ=="/>
  </w:docVars>
  <w:rsids>
    <w:rsidRoot w:val="28823D9F"/>
    <w:rsid w:val="00044866"/>
    <w:rsid w:val="00155DA3"/>
    <w:rsid w:val="00191F67"/>
    <w:rsid w:val="001A6533"/>
    <w:rsid w:val="00246D46"/>
    <w:rsid w:val="004D0A92"/>
    <w:rsid w:val="007A1AA0"/>
    <w:rsid w:val="00947DED"/>
    <w:rsid w:val="00B74005"/>
    <w:rsid w:val="00C300CE"/>
    <w:rsid w:val="00E055FF"/>
    <w:rsid w:val="00E35B5C"/>
    <w:rsid w:val="00E417CB"/>
    <w:rsid w:val="0F467FDA"/>
    <w:rsid w:val="101A2510"/>
    <w:rsid w:val="21C05AA9"/>
    <w:rsid w:val="23ED5E10"/>
    <w:rsid w:val="28823D9F"/>
    <w:rsid w:val="2FE63150"/>
    <w:rsid w:val="3470346C"/>
    <w:rsid w:val="3C502C92"/>
    <w:rsid w:val="41D43A1D"/>
    <w:rsid w:val="45F14B9E"/>
    <w:rsid w:val="48D04390"/>
    <w:rsid w:val="533254A4"/>
    <w:rsid w:val="553A6954"/>
    <w:rsid w:val="58454068"/>
    <w:rsid w:val="5F58574B"/>
    <w:rsid w:val="6DF84813"/>
    <w:rsid w:val="74BA7821"/>
    <w:rsid w:val="7B6D0D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250</Words>
  <Characters>1426</Characters>
  <Lines>11</Lines>
  <Paragraphs>3</Paragraphs>
  <TotalTime>0</TotalTime>
  <ScaleCrop>false</ScaleCrop>
  <LinksUpToDate>false</LinksUpToDate>
  <CharactersWithSpaces>1673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2023-03-02T08:09:00Z</dcterms:created>
  <dc:creator>╰茜茜ㄅ</dc:creator>
  <cp:lastModifiedBy>DELL</cp:lastModifiedBy>
  <dcterms:modified xsi:type="dcterms:W3CDTF">2023-03-16T09:09:13Z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56EBE5C0C9BF441D9B39E94FE60A3A06</vt:lpwstr>
  </property>
</Properties>
</file>