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b/>
          <w:szCs w:val="21"/>
        </w:rPr>
      </w:pPr>
    </w:p>
    <w:p>
      <w:pPr>
        <w:jc w:val="center"/>
        <w:rPr>
          <w:rFonts w:eastAsia="新宋体"/>
          <w:color w:val="FF0000"/>
          <w:sz w:val="32"/>
          <w:szCs w:val="32"/>
        </w:rPr>
      </w:pPr>
      <w:r>
        <w:rPr>
          <w:rFonts w:eastAsia="新宋体"/>
          <w:color w:val="FF0000"/>
          <w:sz w:val="32"/>
          <w:szCs w:val="32"/>
        </w:rPr>
        <w:pict>
          <v:shape id="_x0000_i1025" o:spt="136" type="#_x0000_t136" style="height:93pt;width:441.75pt;" fillcolor="#FF0000" filled="t" stroked="t" coordsize="21600,21600">
            <v:path/>
            <v:fill on="t" focussize="0,0"/>
            <v:stroke weight="1pt" color="#FF0000"/>
            <v:imagedata o:title=""/>
            <o:lock v:ext="edit"/>
            <v:textpath on="t" fitpath="t" trim="t" xscale="f" string="重庆市开州区森林资源监测中心" style="font-family:新宋体;font-size:36pt;font-weight:bold;v-text-align:center;"/>
            <v:shadow on="t" color="#B2B2B2" opacity="52428f" offset="0.000236220472440945pt,0pt" offset2="-2pt,-2pt"/>
            <w10:wrap type="none"/>
            <w10:anchorlock/>
          </v:shape>
        </w:pict>
      </w:r>
    </w:p>
    <w:p>
      <w:pPr>
        <w:jc w:val="center"/>
        <w:rPr>
          <w:rFonts w:eastAsia="新宋体"/>
          <w:color w:val="FF0000"/>
          <w:sz w:val="32"/>
          <w:szCs w:val="32"/>
        </w:rPr>
      </w:pPr>
    </w:p>
    <w:p>
      <w:pPr>
        <w:jc w:val="center"/>
        <w:rPr>
          <w:rFonts w:eastAsia="仿宋"/>
          <w:b/>
          <w:szCs w:val="21"/>
        </w:rPr>
      </w:pPr>
      <w:r>
        <w:rPr>
          <w:rFonts w:eastAsia="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113030</wp:posOffset>
                </wp:positionH>
                <wp:positionV relativeFrom="paragraph">
                  <wp:posOffset>361315</wp:posOffset>
                </wp:positionV>
                <wp:extent cx="5633720" cy="1905"/>
                <wp:effectExtent l="17780" t="18415" r="15875" b="1778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5633720" cy="1905"/>
                        </a:xfrm>
                        <a:prstGeom prst="straightConnector1">
                          <a:avLst/>
                        </a:prstGeom>
                        <a:noFill/>
                        <a:ln w="28575">
                          <a:solidFill>
                            <a:srgbClr val="FF0000"/>
                          </a:solidFill>
                          <a:round/>
                        </a:ln>
                      </wps:spPr>
                      <wps:bodyPr/>
                    </wps:wsp>
                  </a:graphicData>
                </a:graphic>
              </wp:anchor>
            </w:drawing>
          </mc:Choice>
          <mc:Fallback>
            <w:pict>
              <v:shape id="_x0000_s1026" o:spid="_x0000_s1026" o:spt="32" type="#_x0000_t32" style="position:absolute;left:0pt;margin-left:8.9pt;margin-top:28.45pt;height:0.15pt;width:443.6pt;z-index:251659264;mso-width-relative:page;mso-height-relative:page;" filled="f" stroked="t" coordsize="21600,21600" o:gfxdata="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reScA1gAAAAgBAAAP&#10;AAAAAAAAAAEAIAAAACIAAABkcnMvZG93bnJldi54bWxQSwECFAAUAAAACACHTuJAwpeBmeEBAAB0&#10;AwAADgAAAAAAAAABACAAAAAlAQAAZHJzL2Uyb0RvYy54bWxQSwUGAAAAAAYABgBZAQAAeAUAAAAA&#10;">
                <v:fill on="f" focussize="0,0"/>
                <v:stroke weight="2.25pt" color="#FF0000" joinstyle="round"/>
                <v:imagedata o:title=""/>
                <o:lock v:ext="edit" aspectratio="f"/>
              </v:shape>
            </w:pict>
          </mc:Fallback>
        </mc:AlternateContent>
      </w:r>
      <w:r>
        <w:rPr>
          <w:rFonts w:hint="eastAsia" w:eastAsia="仿宋_GB2312"/>
          <w:sz w:val="32"/>
          <w:szCs w:val="32"/>
        </w:rPr>
        <w:t xml:space="preserve">  </w:t>
      </w:r>
      <w:r>
        <w:rPr>
          <w:rFonts w:eastAsia="仿宋_GB2312"/>
          <w:sz w:val="32"/>
          <w:szCs w:val="32"/>
        </w:rPr>
        <w:t>开州</w:t>
      </w:r>
      <w:r>
        <w:rPr>
          <w:rFonts w:hint="eastAsia" w:eastAsia="仿宋_GB2312"/>
          <w:sz w:val="32"/>
          <w:szCs w:val="32"/>
        </w:rPr>
        <w:t>森监</w:t>
      </w:r>
      <w:r>
        <w:rPr>
          <w:rFonts w:eastAsia="仿宋_GB2312"/>
          <w:sz w:val="32"/>
          <w:szCs w:val="32"/>
        </w:rPr>
        <w:t>〔202</w:t>
      </w:r>
      <w:r>
        <w:rPr>
          <w:rFonts w:hint="eastAsia" w:eastAsia="仿宋_GB2312"/>
          <w:sz w:val="32"/>
          <w:szCs w:val="32"/>
        </w:rPr>
        <w:t>4</w:t>
      </w:r>
      <w:r>
        <w:rPr>
          <w:rFonts w:eastAsia="仿宋_GB2312"/>
          <w:sz w:val="32"/>
          <w:szCs w:val="32"/>
        </w:rPr>
        <w:t>〕</w:t>
      </w:r>
      <w:r>
        <w:rPr>
          <w:rFonts w:hint="eastAsia" w:eastAsia="仿宋_GB2312"/>
          <w:sz w:val="32"/>
          <w:szCs w:val="32"/>
        </w:rPr>
        <w:t>1</w:t>
      </w:r>
      <w:r>
        <w:rPr>
          <w:rFonts w:eastAsia="仿宋_GB2312"/>
          <w:sz w:val="32"/>
          <w:szCs w:val="32"/>
        </w:rPr>
        <w:t>号</w:t>
      </w:r>
      <w:r>
        <w:rPr>
          <w:rFonts w:eastAsia="仿宋"/>
          <w:sz w:val="28"/>
          <w:szCs w:val="28"/>
        </w:rPr>
        <w:t xml:space="preserve">                 </w:t>
      </w:r>
      <w:r>
        <w:rPr>
          <w:rFonts w:hint="eastAsia" w:eastAsia="仿宋"/>
          <w:sz w:val="28"/>
          <w:szCs w:val="28"/>
        </w:rPr>
        <w:t xml:space="preserve">  </w:t>
      </w:r>
      <w:r>
        <w:rPr>
          <w:rFonts w:eastAsia="仿宋"/>
          <w:sz w:val="28"/>
          <w:szCs w:val="28"/>
        </w:rPr>
        <w:t xml:space="preserve">  </w:t>
      </w:r>
      <w:r>
        <w:rPr>
          <w:rFonts w:eastAsia="仿宋_GB2312"/>
          <w:sz w:val="32"/>
          <w:szCs w:val="32"/>
        </w:rPr>
        <w:t>签发人</w:t>
      </w:r>
      <w:r>
        <w:rPr>
          <w:rFonts w:hAnsi="仿宋" w:eastAsia="仿宋"/>
          <w:sz w:val="28"/>
          <w:szCs w:val="28"/>
        </w:rPr>
        <w:t>：</w:t>
      </w:r>
      <w:r>
        <w:rPr>
          <w:rFonts w:hint="eastAsia" w:hAnsi="方正楷体_GBK" w:eastAsia="方正楷体_GBK"/>
          <w:sz w:val="32"/>
          <w:szCs w:val="32"/>
        </w:rPr>
        <w:t>周健</w:t>
      </w:r>
    </w:p>
    <w:p>
      <w:pPr>
        <w:jc w:val="center"/>
        <w:rPr>
          <w:b/>
          <w:szCs w:val="21"/>
        </w:rPr>
      </w:pPr>
    </w:p>
    <w:p>
      <w:pPr>
        <w:jc w:val="center"/>
        <w:rPr>
          <w:b/>
          <w:szCs w:val="21"/>
        </w:rPr>
      </w:pPr>
    </w:p>
    <w:p>
      <w:pPr>
        <w:spacing w:before="156" w:beforeLines="50" w:line="600" w:lineRule="exact"/>
        <w:jc w:val="center"/>
        <w:rPr>
          <w:rFonts w:eastAsia="方正小标宋_GBK"/>
          <w:bCs/>
          <w:sz w:val="44"/>
          <w:szCs w:val="44"/>
        </w:rPr>
      </w:pPr>
      <w:r>
        <w:rPr>
          <w:rFonts w:hAnsi="方正小标宋_GBK" w:eastAsia="方正小标宋_GBK"/>
          <w:bCs/>
          <w:sz w:val="44"/>
          <w:szCs w:val="44"/>
        </w:rPr>
        <w:t>重庆市开州区</w:t>
      </w:r>
      <w:r>
        <w:rPr>
          <w:rFonts w:hint="eastAsia" w:hAnsi="方正小标宋_GBK" w:eastAsia="方正小标宋_GBK"/>
          <w:bCs/>
          <w:sz w:val="44"/>
          <w:szCs w:val="44"/>
        </w:rPr>
        <w:t>森林资源监测中心</w:t>
      </w:r>
    </w:p>
    <w:p>
      <w:pPr>
        <w:spacing w:line="600" w:lineRule="exact"/>
        <w:jc w:val="center"/>
        <w:rPr>
          <w:rFonts w:eastAsia="方正小标宋_GBK"/>
          <w:sz w:val="44"/>
          <w:szCs w:val="44"/>
        </w:rPr>
      </w:pPr>
      <w:r>
        <w:rPr>
          <w:rFonts w:hint="eastAsia" w:eastAsia="方正小标宋_GBK"/>
          <w:sz w:val="44"/>
          <w:szCs w:val="44"/>
        </w:rPr>
        <w:t>关于</w:t>
      </w:r>
      <w:r>
        <w:rPr>
          <w:rFonts w:eastAsia="方正小标宋_GBK"/>
          <w:sz w:val="44"/>
          <w:szCs w:val="44"/>
        </w:rPr>
        <w:t>2024</w:t>
      </w:r>
      <w:r>
        <w:rPr>
          <w:rFonts w:hint="eastAsia" w:eastAsia="方正小标宋_GBK"/>
          <w:sz w:val="44"/>
          <w:szCs w:val="44"/>
        </w:rPr>
        <w:t>年部门预算情况公开的公告</w:t>
      </w:r>
    </w:p>
    <w:p>
      <w:pPr>
        <w:ind w:firstLine="640" w:firstLineChars="200"/>
        <w:rPr>
          <w:rFonts w:eastAsia="方正仿宋_GBK"/>
          <w:sz w:val="32"/>
          <w:szCs w:val="32"/>
        </w:rPr>
      </w:pPr>
    </w:p>
    <w:p>
      <w:pPr>
        <w:ind w:firstLine="640" w:firstLineChars="200"/>
        <w:rPr>
          <w:rFonts w:eastAsia="方正仿宋_GBK"/>
          <w:sz w:val="32"/>
          <w:szCs w:val="32"/>
        </w:rPr>
      </w:pPr>
      <w:r>
        <w:rPr>
          <w:rFonts w:eastAsia="方正仿宋_GBK"/>
          <w:sz w:val="32"/>
          <w:szCs w:val="32"/>
        </w:rPr>
        <w:t>按照有关财政预算公开的部署和要求，依据《中华人民共和国政府信息公开条例》（国务院令第492号）和</w:t>
      </w:r>
      <w:r>
        <w:rPr>
          <w:rFonts w:hint="eastAsia" w:eastAsia="方正仿宋_GBK"/>
          <w:sz w:val="32"/>
          <w:szCs w:val="32"/>
        </w:rPr>
        <w:t>重庆市开州区林业局《关于下达</w:t>
      </w:r>
      <w:r>
        <w:rPr>
          <w:rFonts w:eastAsia="方正仿宋_GBK"/>
          <w:sz w:val="32"/>
          <w:szCs w:val="32"/>
        </w:rPr>
        <w:t>2024</w:t>
      </w:r>
      <w:r>
        <w:rPr>
          <w:rFonts w:hint="eastAsia" w:eastAsia="方正仿宋_GBK"/>
          <w:sz w:val="32"/>
          <w:szCs w:val="32"/>
        </w:rPr>
        <w:t>年部门预算的通知》（开州林发〔</w:t>
      </w:r>
      <w:r>
        <w:rPr>
          <w:rFonts w:eastAsia="方正仿宋_GBK"/>
          <w:sz w:val="32"/>
          <w:szCs w:val="32"/>
        </w:rPr>
        <w:t>2024</w:t>
      </w:r>
      <w:r>
        <w:rPr>
          <w:rFonts w:hint="eastAsia" w:eastAsia="方正仿宋_GBK"/>
          <w:sz w:val="32"/>
          <w:szCs w:val="32"/>
        </w:rPr>
        <w:t>〕</w:t>
      </w:r>
      <w:r>
        <w:rPr>
          <w:rFonts w:eastAsia="方正仿宋_GBK"/>
          <w:sz w:val="32"/>
          <w:szCs w:val="32"/>
        </w:rPr>
        <w:t>14</w:t>
      </w:r>
      <w:r>
        <w:rPr>
          <w:rFonts w:hint="eastAsia" w:eastAsia="方正仿宋_GBK"/>
          <w:sz w:val="32"/>
          <w:szCs w:val="32"/>
        </w:rPr>
        <w:t>号），</w:t>
      </w:r>
      <w:r>
        <w:rPr>
          <w:rFonts w:eastAsia="方正仿宋_GBK"/>
          <w:sz w:val="32"/>
          <w:szCs w:val="32"/>
        </w:rPr>
        <w:t>现将重庆市开州区</w:t>
      </w:r>
      <w:r>
        <w:rPr>
          <w:rFonts w:hint="eastAsia" w:eastAsia="方正仿宋_GBK"/>
          <w:sz w:val="32"/>
          <w:szCs w:val="32"/>
        </w:rPr>
        <w:t>森林资源监测中心</w:t>
      </w:r>
      <w:r>
        <w:rPr>
          <w:rFonts w:eastAsia="方正仿宋_GBK"/>
          <w:sz w:val="32"/>
          <w:szCs w:val="32"/>
        </w:rPr>
        <w:t>2024年部门预算批复情况公开如下：</w:t>
      </w:r>
    </w:p>
    <w:p>
      <w:pPr>
        <w:jc w:val="center"/>
        <w:rPr>
          <w:rFonts w:ascii="方正小标宋_GBK" w:eastAsia="方正小标宋_GBK"/>
          <w:sz w:val="44"/>
          <w:szCs w:val="44"/>
        </w:rPr>
      </w:pPr>
      <w:r>
        <w:rPr>
          <w:rFonts w:hint="eastAsia" w:ascii="方正小标宋_GBK" w:eastAsia="方正小标宋_GBK"/>
          <w:sz w:val="44"/>
          <w:szCs w:val="44"/>
        </w:rPr>
        <w:t>目    录</w:t>
      </w:r>
    </w:p>
    <w:p/>
    <w:p>
      <w:pPr>
        <w:jc w:val="center"/>
        <w:rPr>
          <w:rFonts w:eastAsia="方正楷体_GBK"/>
          <w:sz w:val="32"/>
          <w:szCs w:val="32"/>
        </w:rPr>
      </w:pPr>
      <w:r>
        <w:rPr>
          <w:rFonts w:eastAsia="方正楷体_GBK"/>
          <w:sz w:val="32"/>
          <w:szCs w:val="32"/>
        </w:rPr>
        <w:t>第一部分：2024年部门预算情况说明</w:t>
      </w:r>
    </w:p>
    <w:p/>
    <w:p>
      <w:pPr>
        <w:spacing w:line="600" w:lineRule="exact"/>
        <w:rPr>
          <w:rFonts w:eastAsia="方正仿宋_GBK"/>
          <w:sz w:val="32"/>
          <w:szCs w:val="32"/>
        </w:rPr>
      </w:pPr>
      <w:r>
        <w:rPr>
          <w:rFonts w:eastAsia="方正仿宋_GBK"/>
          <w:sz w:val="32"/>
          <w:szCs w:val="32"/>
        </w:rPr>
        <w:t>一、单位基本情况</w:t>
      </w:r>
    </w:p>
    <w:p>
      <w:pPr>
        <w:spacing w:line="600" w:lineRule="exact"/>
        <w:rPr>
          <w:rFonts w:eastAsia="方正仿宋_GBK"/>
          <w:sz w:val="32"/>
          <w:szCs w:val="32"/>
        </w:rPr>
      </w:pPr>
      <w:r>
        <w:rPr>
          <w:rFonts w:eastAsia="方正仿宋_GBK"/>
          <w:sz w:val="32"/>
          <w:szCs w:val="32"/>
        </w:rPr>
        <w:t>二、部门收支总体情况</w:t>
      </w:r>
    </w:p>
    <w:p>
      <w:pPr>
        <w:spacing w:line="600" w:lineRule="exact"/>
        <w:rPr>
          <w:rFonts w:eastAsia="方正仿宋_GBK"/>
          <w:sz w:val="32"/>
          <w:szCs w:val="32"/>
        </w:rPr>
      </w:pPr>
      <w:r>
        <w:rPr>
          <w:rFonts w:eastAsia="方正仿宋_GBK"/>
          <w:sz w:val="32"/>
          <w:szCs w:val="32"/>
        </w:rPr>
        <w:t>三、部门预算情况说明</w:t>
      </w:r>
    </w:p>
    <w:p>
      <w:pPr>
        <w:spacing w:line="600" w:lineRule="exact"/>
        <w:rPr>
          <w:rFonts w:eastAsia="方正仿宋_GBK"/>
          <w:sz w:val="32"/>
          <w:szCs w:val="32"/>
        </w:rPr>
      </w:pPr>
      <w:r>
        <w:rPr>
          <w:rFonts w:eastAsia="方正仿宋_GBK"/>
          <w:sz w:val="32"/>
          <w:szCs w:val="32"/>
        </w:rPr>
        <w:t>四、</w:t>
      </w:r>
      <w:r>
        <w:rPr>
          <w:rFonts w:hint="eastAsia" w:ascii="方正仿宋_GBK" w:eastAsia="方正仿宋_GBK"/>
          <w:sz w:val="32"/>
          <w:szCs w:val="32"/>
        </w:rPr>
        <w:t>“三公”经费</w:t>
      </w:r>
      <w:r>
        <w:rPr>
          <w:rFonts w:eastAsia="方正仿宋_GBK"/>
          <w:sz w:val="32"/>
          <w:szCs w:val="32"/>
        </w:rPr>
        <w:t>情况说明</w:t>
      </w:r>
    </w:p>
    <w:p>
      <w:pPr>
        <w:spacing w:line="600" w:lineRule="exact"/>
        <w:rPr>
          <w:rFonts w:eastAsia="方正仿宋_GBK"/>
          <w:sz w:val="32"/>
          <w:szCs w:val="32"/>
        </w:rPr>
      </w:pPr>
      <w:r>
        <w:rPr>
          <w:rFonts w:eastAsia="方正仿宋_GBK"/>
          <w:sz w:val="32"/>
          <w:szCs w:val="32"/>
        </w:rPr>
        <w:t>五、其他重要事项的情况说明</w:t>
      </w:r>
    </w:p>
    <w:p>
      <w:pPr>
        <w:rPr>
          <w:rFonts w:eastAsia="方正仿宋_GBK"/>
          <w:sz w:val="32"/>
          <w:szCs w:val="32"/>
        </w:rPr>
      </w:pPr>
      <w:r>
        <w:rPr>
          <w:rFonts w:eastAsia="方正仿宋_GBK"/>
          <w:sz w:val="32"/>
          <w:szCs w:val="32"/>
        </w:rPr>
        <w:t>六、专业性名词解释</w:t>
      </w:r>
    </w:p>
    <w:p>
      <w:pPr>
        <w:rPr>
          <w:rFonts w:eastAsia="方正仿宋_GBK"/>
          <w:sz w:val="32"/>
          <w:szCs w:val="32"/>
        </w:rPr>
      </w:pPr>
    </w:p>
    <w:p>
      <w:pPr>
        <w:jc w:val="center"/>
      </w:pPr>
      <w:r>
        <w:rPr>
          <w:rFonts w:eastAsia="方正楷体_GBK"/>
          <w:sz w:val="32"/>
          <w:szCs w:val="32"/>
        </w:rPr>
        <w:t>第二部分：2024年部门预算</w:t>
      </w:r>
      <w:r>
        <w:rPr>
          <w:rFonts w:hint="eastAsia" w:eastAsia="方正楷体_GBK"/>
          <w:sz w:val="32"/>
          <w:szCs w:val="32"/>
        </w:rPr>
        <w:t>公开报</w:t>
      </w:r>
      <w:r>
        <w:rPr>
          <w:rFonts w:eastAsia="方正楷体_GBK"/>
          <w:sz w:val="32"/>
          <w:szCs w:val="32"/>
        </w:rPr>
        <w:t>表</w:t>
      </w:r>
    </w:p>
    <w:p/>
    <w:p>
      <w:pPr>
        <w:rPr>
          <w:rFonts w:eastAsia="方正仿宋_GBK"/>
          <w:sz w:val="32"/>
          <w:szCs w:val="32"/>
        </w:rPr>
      </w:pPr>
      <w:r>
        <w:rPr>
          <w:rFonts w:eastAsia="方正仿宋_GBK"/>
          <w:sz w:val="32"/>
          <w:szCs w:val="32"/>
        </w:rPr>
        <w:t>表1、重庆市开州区</w:t>
      </w:r>
      <w:r>
        <w:rPr>
          <w:rFonts w:hint="eastAsia" w:eastAsia="方正仿宋_GBK"/>
          <w:sz w:val="32"/>
          <w:szCs w:val="32"/>
        </w:rPr>
        <w:t>森林资源监测中心收支预算总表</w:t>
      </w:r>
    </w:p>
    <w:p>
      <w:pPr>
        <w:rPr>
          <w:rFonts w:eastAsia="方正仿宋_GBK"/>
          <w:sz w:val="32"/>
          <w:szCs w:val="32"/>
        </w:rPr>
      </w:pPr>
      <w:r>
        <w:rPr>
          <w:rFonts w:eastAsia="方正仿宋_GBK"/>
          <w:sz w:val="32"/>
          <w:szCs w:val="32"/>
        </w:rPr>
        <w:t>表2、重庆市开州区</w:t>
      </w:r>
      <w:r>
        <w:rPr>
          <w:rFonts w:hint="eastAsia" w:eastAsia="方正仿宋_GBK"/>
          <w:sz w:val="32"/>
          <w:szCs w:val="32"/>
        </w:rPr>
        <w:t>森林资源监测中心</w:t>
      </w:r>
      <w:r>
        <w:rPr>
          <w:rFonts w:eastAsia="方正仿宋_GBK"/>
          <w:sz w:val="32"/>
          <w:szCs w:val="32"/>
        </w:rPr>
        <w:t>收入总表</w:t>
      </w:r>
    </w:p>
    <w:p>
      <w:pPr>
        <w:rPr>
          <w:rFonts w:eastAsia="方正仿宋_GBK"/>
          <w:sz w:val="32"/>
          <w:szCs w:val="32"/>
        </w:rPr>
      </w:pPr>
      <w:r>
        <w:rPr>
          <w:rFonts w:eastAsia="方正仿宋_GBK"/>
          <w:sz w:val="32"/>
          <w:szCs w:val="32"/>
        </w:rPr>
        <w:t>表3、重庆市开州区</w:t>
      </w:r>
      <w:r>
        <w:rPr>
          <w:rFonts w:hint="eastAsia" w:eastAsia="方正仿宋_GBK"/>
          <w:sz w:val="32"/>
          <w:szCs w:val="32"/>
        </w:rPr>
        <w:t>森林资源监测中心本年</w:t>
      </w:r>
      <w:r>
        <w:rPr>
          <w:rFonts w:eastAsia="方正仿宋_GBK"/>
          <w:sz w:val="32"/>
          <w:szCs w:val="32"/>
        </w:rPr>
        <w:t>支出</w:t>
      </w:r>
      <w:r>
        <w:rPr>
          <w:rFonts w:hint="eastAsia" w:eastAsia="方正仿宋_GBK"/>
          <w:sz w:val="32"/>
          <w:szCs w:val="32"/>
        </w:rPr>
        <w:t>预算总</w:t>
      </w:r>
      <w:r>
        <w:rPr>
          <w:rFonts w:eastAsia="方正仿宋_GBK"/>
          <w:sz w:val="32"/>
          <w:szCs w:val="32"/>
        </w:rPr>
        <w:t>表</w:t>
      </w:r>
    </w:p>
    <w:p>
      <w:pPr>
        <w:rPr>
          <w:rFonts w:eastAsia="方正仿宋_GBK"/>
          <w:sz w:val="32"/>
          <w:szCs w:val="32"/>
        </w:rPr>
      </w:pPr>
      <w:r>
        <w:rPr>
          <w:rFonts w:eastAsia="方正仿宋_GBK"/>
          <w:sz w:val="32"/>
          <w:szCs w:val="32"/>
        </w:rPr>
        <w:t>表4、重庆市开州区</w:t>
      </w:r>
      <w:r>
        <w:rPr>
          <w:rFonts w:hint="eastAsia" w:eastAsia="方正仿宋_GBK"/>
          <w:sz w:val="32"/>
          <w:szCs w:val="32"/>
        </w:rPr>
        <w:t>森林资源监测中心</w:t>
      </w:r>
      <w:r>
        <w:rPr>
          <w:rFonts w:eastAsia="方正仿宋_GBK"/>
          <w:sz w:val="32"/>
          <w:szCs w:val="32"/>
        </w:rPr>
        <w:t>财政拨款收支</w:t>
      </w:r>
      <w:r>
        <w:rPr>
          <w:rFonts w:hint="eastAsia" w:eastAsia="方正仿宋_GBK"/>
          <w:sz w:val="32"/>
          <w:szCs w:val="32"/>
        </w:rPr>
        <w:t>预算总</w:t>
      </w:r>
      <w:r>
        <w:rPr>
          <w:rFonts w:eastAsia="方正仿宋_GBK"/>
          <w:sz w:val="32"/>
          <w:szCs w:val="32"/>
        </w:rPr>
        <w:t>表</w:t>
      </w:r>
    </w:p>
    <w:p>
      <w:pPr>
        <w:rPr>
          <w:rFonts w:eastAsia="方正仿宋_GBK"/>
          <w:sz w:val="32"/>
          <w:szCs w:val="32"/>
        </w:rPr>
      </w:pPr>
      <w:r>
        <w:rPr>
          <w:rFonts w:eastAsia="方正仿宋_GBK"/>
          <w:sz w:val="32"/>
          <w:szCs w:val="32"/>
        </w:rPr>
        <w:t>表5、重庆市开州区</w:t>
      </w:r>
      <w:r>
        <w:rPr>
          <w:rFonts w:hint="eastAsia" w:eastAsia="方正仿宋_GBK"/>
          <w:sz w:val="32"/>
          <w:szCs w:val="32"/>
        </w:rPr>
        <w:t>森林资源监测中心本年</w:t>
      </w:r>
      <w:r>
        <w:rPr>
          <w:rFonts w:eastAsia="方正仿宋_GBK"/>
          <w:sz w:val="32"/>
          <w:szCs w:val="32"/>
        </w:rPr>
        <w:t>一般公共预算支出</w:t>
      </w:r>
      <w:r>
        <w:rPr>
          <w:rFonts w:hint="eastAsia" w:eastAsia="方正仿宋_GBK"/>
          <w:sz w:val="32"/>
          <w:szCs w:val="32"/>
        </w:rPr>
        <w:t>预算</w:t>
      </w:r>
      <w:r>
        <w:rPr>
          <w:rFonts w:eastAsia="方正仿宋_GBK"/>
          <w:sz w:val="32"/>
          <w:szCs w:val="32"/>
        </w:rPr>
        <w:t>表</w:t>
      </w:r>
    </w:p>
    <w:p>
      <w:pPr>
        <w:rPr>
          <w:rFonts w:eastAsia="方正仿宋_GBK"/>
          <w:sz w:val="32"/>
          <w:szCs w:val="32"/>
        </w:rPr>
      </w:pPr>
      <w:r>
        <w:rPr>
          <w:rFonts w:eastAsia="方正仿宋_GBK"/>
          <w:sz w:val="32"/>
          <w:szCs w:val="32"/>
        </w:rPr>
        <w:t>表6、重庆市开州区</w:t>
      </w:r>
      <w:r>
        <w:rPr>
          <w:rFonts w:hint="eastAsia" w:eastAsia="方正仿宋_GBK"/>
          <w:sz w:val="32"/>
          <w:szCs w:val="32"/>
        </w:rPr>
        <w:t>森林资源监测中心</w:t>
      </w:r>
      <w:r>
        <w:rPr>
          <w:rFonts w:eastAsia="方正仿宋_GBK"/>
          <w:sz w:val="32"/>
          <w:szCs w:val="32"/>
        </w:rPr>
        <w:t>一般公共预算基本支出</w:t>
      </w:r>
      <w:r>
        <w:rPr>
          <w:rFonts w:hint="eastAsia" w:eastAsia="方正仿宋_GBK"/>
          <w:sz w:val="32"/>
          <w:szCs w:val="32"/>
        </w:rPr>
        <w:t>预算</w:t>
      </w:r>
      <w:r>
        <w:rPr>
          <w:rFonts w:eastAsia="方正仿宋_GBK"/>
          <w:sz w:val="32"/>
          <w:szCs w:val="32"/>
        </w:rPr>
        <w:t>表</w:t>
      </w:r>
    </w:p>
    <w:p>
      <w:pPr>
        <w:rPr>
          <w:rFonts w:eastAsia="方正仿宋_GBK"/>
          <w:sz w:val="32"/>
          <w:szCs w:val="32"/>
        </w:rPr>
      </w:pPr>
      <w:r>
        <w:rPr>
          <w:rFonts w:eastAsia="方正仿宋_GBK"/>
          <w:sz w:val="32"/>
          <w:szCs w:val="32"/>
        </w:rPr>
        <w:t>表7、重庆市开州区</w:t>
      </w:r>
      <w:r>
        <w:rPr>
          <w:rFonts w:hint="eastAsia" w:eastAsia="方正仿宋_GBK"/>
          <w:sz w:val="32"/>
          <w:szCs w:val="32"/>
        </w:rPr>
        <w:t>森林资源监测中心</w:t>
      </w:r>
      <w:r>
        <w:rPr>
          <w:rFonts w:eastAsia="方正仿宋_GBK"/>
          <w:sz w:val="32"/>
          <w:szCs w:val="32"/>
        </w:rPr>
        <w:t>一般公共预</w:t>
      </w:r>
      <w:r>
        <w:rPr>
          <w:rFonts w:hint="eastAsia" w:ascii="方正仿宋_GBK" w:eastAsia="方正仿宋_GBK"/>
          <w:sz w:val="32"/>
          <w:szCs w:val="32"/>
        </w:rPr>
        <w:t>算“三公”经费</w:t>
      </w:r>
      <w:r>
        <w:rPr>
          <w:rFonts w:eastAsia="方正仿宋_GBK"/>
          <w:sz w:val="32"/>
          <w:szCs w:val="32"/>
        </w:rPr>
        <w:t>支出</w:t>
      </w:r>
      <w:r>
        <w:rPr>
          <w:rFonts w:hint="eastAsia" w:eastAsia="方正仿宋_GBK"/>
          <w:sz w:val="32"/>
          <w:szCs w:val="32"/>
        </w:rPr>
        <w:t>预算</w:t>
      </w:r>
      <w:r>
        <w:rPr>
          <w:rFonts w:eastAsia="方正仿宋_GBK"/>
          <w:sz w:val="32"/>
          <w:szCs w:val="32"/>
        </w:rPr>
        <w:t>表</w:t>
      </w:r>
    </w:p>
    <w:p>
      <w:pPr>
        <w:rPr>
          <w:rFonts w:eastAsia="方正仿宋_GBK"/>
          <w:sz w:val="32"/>
          <w:szCs w:val="32"/>
        </w:rPr>
      </w:pPr>
      <w:r>
        <w:rPr>
          <w:rFonts w:eastAsia="方正仿宋_GBK"/>
          <w:sz w:val="32"/>
          <w:szCs w:val="32"/>
        </w:rPr>
        <w:t>表8、重庆市开州区</w:t>
      </w:r>
      <w:r>
        <w:rPr>
          <w:rFonts w:hint="eastAsia" w:eastAsia="方正仿宋_GBK"/>
          <w:sz w:val="32"/>
          <w:szCs w:val="32"/>
        </w:rPr>
        <w:t>森林资源监测中心</w:t>
      </w:r>
      <w:r>
        <w:rPr>
          <w:rFonts w:eastAsia="方正仿宋_GBK"/>
          <w:sz w:val="32"/>
          <w:szCs w:val="32"/>
        </w:rPr>
        <w:t>政府性基金预算支出</w:t>
      </w:r>
      <w:r>
        <w:rPr>
          <w:rFonts w:hint="eastAsia" w:eastAsia="方正仿宋_GBK"/>
          <w:sz w:val="32"/>
          <w:szCs w:val="32"/>
        </w:rPr>
        <w:t>预算</w:t>
      </w:r>
      <w:r>
        <w:rPr>
          <w:rFonts w:eastAsia="方正仿宋_GBK"/>
          <w:sz w:val="32"/>
          <w:szCs w:val="32"/>
        </w:rPr>
        <w:t>表</w:t>
      </w:r>
    </w:p>
    <w:p>
      <w:pPr>
        <w:rPr>
          <w:rFonts w:eastAsia="方正仿宋_GBK"/>
          <w:sz w:val="32"/>
          <w:szCs w:val="32"/>
        </w:rPr>
      </w:pPr>
      <w:r>
        <w:rPr>
          <w:rFonts w:eastAsia="方正仿宋_GBK"/>
          <w:sz w:val="32"/>
          <w:szCs w:val="32"/>
        </w:rPr>
        <w:t>表9、重庆市开州区</w:t>
      </w:r>
      <w:r>
        <w:rPr>
          <w:rFonts w:hint="eastAsia" w:eastAsia="方正仿宋_GBK"/>
          <w:sz w:val="32"/>
          <w:szCs w:val="32"/>
        </w:rPr>
        <w:t>森林资源监测中心</w:t>
      </w:r>
      <w:r>
        <w:rPr>
          <w:rFonts w:eastAsia="方正仿宋_GBK"/>
          <w:sz w:val="32"/>
          <w:szCs w:val="32"/>
        </w:rPr>
        <w:t>国有资本经营预算支出</w:t>
      </w:r>
      <w:r>
        <w:rPr>
          <w:rFonts w:hint="eastAsia" w:eastAsia="方正仿宋_GBK"/>
          <w:sz w:val="32"/>
          <w:szCs w:val="32"/>
        </w:rPr>
        <w:t>预算</w:t>
      </w:r>
      <w:r>
        <w:rPr>
          <w:rFonts w:eastAsia="方正仿宋_GBK"/>
          <w:sz w:val="32"/>
          <w:szCs w:val="32"/>
        </w:rPr>
        <w:t>表</w:t>
      </w:r>
    </w:p>
    <w:p>
      <w:pPr>
        <w:rPr>
          <w:rFonts w:eastAsia="方正仿宋_GBK"/>
          <w:sz w:val="32"/>
          <w:szCs w:val="32"/>
        </w:rPr>
      </w:pPr>
      <w:r>
        <w:rPr>
          <w:rFonts w:eastAsia="方正仿宋_GBK"/>
          <w:sz w:val="32"/>
          <w:szCs w:val="32"/>
        </w:rPr>
        <w:t>表10、重庆市开州区</w:t>
      </w:r>
      <w:r>
        <w:rPr>
          <w:rFonts w:hint="eastAsia" w:eastAsia="方正仿宋_GBK"/>
          <w:sz w:val="32"/>
          <w:szCs w:val="32"/>
        </w:rPr>
        <w:t>森林资源监测中心</w:t>
      </w:r>
      <w:r>
        <w:rPr>
          <w:rFonts w:eastAsia="方正仿宋_GBK"/>
          <w:sz w:val="32"/>
          <w:szCs w:val="32"/>
        </w:rPr>
        <w:t>项目支出表</w:t>
      </w:r>
    </w:p>
    <w:p>
      <w:pPr>
        <w:rPr>
          <w:rFonts w:eastAsia="方正仿宋_GBK"/>
          <w:sz w:val="32"/>
          <w:szCs w:val="32"/>
        </w:rPr>
      </w:pPr>
      <w:r>
        <w:rPr>
          <w:rFonts w:eastAsia="方正仿宋_GBK"/>
          <w:sz w:val="32"/>
          <w:szCs w:val="32"/>
        </w:rPr>
        <w:t>表11、重庆市开州区</w:t>
      </w:r>
      <w:r>
        <w:rPr>
          <w:rFonts w:hint="eastAsia" w:eastAsia="方正仿宋_GBK"/>
          <w:sz w:val="32"/>
          <w:szCs w:val="32"/>
        </w:rPr>
        <w:t>森林资源监测中心</w:t>
      </w:r>
      <w:r>
        <w:rPr>
          <w:rFonts w:eastAsia="方正仿宋_GBK"/>
          <w:sz w:val="32"/>
          <w:szCs w:val="32"/>
        </w:rPr>
        <w:t>项目绩效目标表</w:t>
      </w:r>
    </w:p>
    <w:p/>
    <w:p/>
    <w:p/>
    <w:p>
      <w:pPr>
        <w:spacing w:line="600" w:lineRule="exact"/>
        <w:jc w:val="center"/>
        <w:rPr>
          <w:rFonts w:eastAsia="方正小标宋_GBK"/>
          <w:sz w:val="44"/>
          <w:szCs w:val="44"/>
        </w:rPr>
      </w:pPr>
      <w:r>
        <w:rPr>
          <w:rFonts w:eastAsia="方正小标宋_GBK"/>
          <w:sz w:val="44"/>
          <w:szCs w:val="44"/>
        </w:rPr>
        <w:br w:type="page"/>
      </w:r>
      <w:r>
        <w:rPr>
          <w:rFonts w:hint="eastAsia" w:eastAsia="方正小标宋_GBK"/>
          <w:sz w:val="44"/>
          <w:szCs w:val="44"/>
        </w:rPr>
        <w:t>第一部分：2024年部门预算情况说明</w:t>
      </w:r>
    </w:p>
    <w:p>
      <w:pPr>
        <w:spacing w:line="600" w:lineRule="exact"/>
        <w:ind w:firstLine="880" w:firstLineChars="200"/>
        <w:rPr>
          <w:rFonts w:eastAsia="华文中宋"/>
          <w:sz w:val="44"/>
          <w:szCs w:val="44"/>
        </w:rPr>
      </w:pPr>
    </w:p>
    <w:p>
      <w:pPr>
        <w:spacing w:line="600" w:lineRule="exact"/>
        <w:ind w:left="640"/>
        <w:rPr>
          <w:rFonts w:eastAsia="方正黑体_GBK"/>
          <w:sz w:val="32"/>
        </w:rPr>
      </w:pPr>
      <w:r>
        <w:rPr>
          <w:rFonts w:eastAsia="方正黑体_GBK"/>
          <w:sz w:val="32"/>
        </w:rPr>
        <w:t>一、单位基本情况</w:t>
      </w:r>
    </w:p>
    <w:p>
      <w:pPr>
        <w:spacing w:line="600" w:lineRule="exact"/>
        <w:ind w:firstLine="640" w:firstLineChars="200"/>
        <w:rPr>
          <w:rFonts w:ascii="方正楷体_GBK" w:eastAsia="方正楷体_GBK"/>
          <w:sz w:val="32"/>
        </w:rPr>
      </w:pPr>
      <w:r>
        <w:rPr>
          <w:rFonts w:hint="eastAsia" w:ascii="方正楷体_GBK" w:eastAsia="方正楷体_GBK"/>
          <w:sz w:val="32"/>
        </w:rPr>
        <w:t>（一）职能职责</w:t>
      </w:r>
    </w:p>
    <w:p>
      <w:pPr>
        <w:numPr>
          <w:ilvl w:val="0"/>
          <w:numId w:val="1"/>
        </w:numPr>
        <w:spacing w:line="560" w:lineRule="exact"/>
        <w:ind w:firstLine="640" w:firstLineChars="200"/>
        <w:rPr>
          <w:rFonts w:eastAsia="方正仿宋_GBK"/>
          <w:sz w:val="32"/>
          <w:szCs w:val="32"/>
        </w:rPr>
      </w:pPr>
      <w:r>
        <w:rPr>
          <w:rFonts w:eastAsia="方正仿宋_GBK"/>
          <w:sz w:val="32"/>
          <w:szCs w:val="32"/>
        </w:rPr>
        <w:t>承担全区森林资源现状及变化情况调查、监测和评价工作。</w:t>
      </w:r>
    </w:p>
    <w:p>
      <w:pPr>
        <w:numPr>
          <w:ilvl w:val="0"/>
          <w:numId w:val="1"/>
        </w:numPr>
        <w:spacing w:line="560" w:lineRule="exact"/>
        <w:ind w:firstLine="640" w:firstLineChars="200"/>
        <w:rPr>
          <w:rFonts w:eastAsia="方正仿宋_GBK"/>
          <w:sz w:val="32"/>
          <w:szCs w:val="32"/>
        </w:rPr>
      </w:pPr>
      <w:r>
        <w:rPr>
          <w:rFonts w:eastAsia="方正仿宋_GBK"/>
          <w:sz w:val="32"/>
          <w:szCs w:val="32"/>
        </w:rPr>
        <w:t>负责森林资源档案管理。</w:t>
      </w:r>
    </w:p>
    <w:p>
      <w:pPr>
        <w:numPr>
          <w:ilvl w:val="0"/>
          <w:numId w:val="1"/>
        </w:numPr>
        <w:spacing w:line="560" w:lineRule="exact"/>
        <w:ind w:firstLine="640" w:firstLineChars="200"/>
        <w:rPr>
          <w:rFonts w:eastAsia="方正仿宋_GBK"/>
          <w:sz w:val="32"/>
          <w:szCs w:val="32"/>
        </w:rPr>
      </w:pPr>
      <w:r>
        <w:rPr>
          <w:rFonts w:eastAsia="方正仿宋_GBK"/>
          <w:sz w:val="32"/>
          <w:szCs w:val="32"/>
        </w:rPr>
        <w:t>负责林业资源地理信息管理系统管理和维护。</w:t>
      </w:r>
    </w:p>
    <w:p>
      <w:pPr>
        <w:numPr>
          <w:ilvl w:val="0"/>
          <w:numId w:val="1"/>
        </w:numPr>
        <w:spacing w:line="560" w:lineRule="exact"/>
        <w:ind w:firstLine="640" w:firstLineChars="200"/>
        <w:rPr>
          <w:rFonts w:eastAsia="方正仿宋_GBK"/>
          <w:sz w:val="32"/>
          <w:szCs w:val="32"/>
        </w:rPr>
      </w:pPr>
      <w:r>
        <w:rPr>
          <w:rFonts w:eastAsia="方正仿宋_GBK"/>
          <w:sz w:val="32"/>
          <w:szCs w:val="32"/>
        </w:rPr>
        <w:t>承担造林项目设计、质量核查和建设项目使用林地现场查验的事务性工作。</w:t>
      </w:r>
    </w:p>
    <w:p>
      <w:pPr>
        <w:numPr>
          <w:ilvl w:val="0"/>
          <w:numId w:val="1"/>
        </w:numPr>
        <w:spacing w:line="560" w:lineRule="exact"/>
        <w:ind w:firstLine="640" w:firstLineChars="200"/>
        <w:rPr>
          <w:rFonts w:eastAsia="方正仿宋_GBK"/>
          <w:sz w:val="32"/>
          <w:szCs w:val="32"/>
        </w:rPr>
      </w:pPr>
      <w:r>
        <w:rPr>
          <w:rFonts w:eastAsia="方正仿宋_GBK"/>
          <w:sz w:val="32"/>
          <w:szCs w:val="32"/>
        </w:rPr>
        <w:t>负责森林资源监测技术方法研究、应用和咨询，森林资源监测先进技术的引进、试验和推广。</w:t>
      </w:r>
    </w:p>
    <w:p>
      <w:pPr>
        <w:numPr>
          <w:ilvl w:val="0"/>
          <w:numId w:val="1"/>
        </w:numPr>
        <w:spacing w:line="560" w:lineRule="exact"/>
        <w:ind w:firstLine="640" w:firstLineChars="200"/>
        <w:rPr>
          <w:rFonts w:eastAsia="方正仿宋_GBK"/>
          <w:sz w:val="32"/>
          <w:szCs w:val="32"/>
        </w:rPr>
      </w:pPr>
      <w:r>
        <w:rPr>
          <w:rFonts w:eastAsia="方正仿宋_GBK"/>
          <w:sz w:val="32"/>
          <w:szCs w:val="32"/>
        </w:rPr>
        <w:t>承担林业重大行政、刑事案件现场勘测、森林火灾现场勘查及损失评估的技术服务工作。</w:t>
      </w:r>
    </w:p>
    <w:p>
      <w:pPr>
        <w:numPr>
          <w:ilvl w:val="0"/>
          <w:numId w:val="1"/>
        </w:numPr>
        <w:spacing w:line="560" w:lineRule="exact"/>
        <w:ind w:firstLine="640" w:firstLineChars="200"/>
        <w:rPr>
          <w:rFonts w:eastAsia="方正仿宋_GBK"/>
          <w:sz w:val="32"/>
          <w:szCs w:val="32"/>
        </w:rPr>
      </w:pPr>
      <w:r>
        <w:rPr>
          <w:rFonts w:eastAsia="方正仿宋_GBK"/>
          <w:sz w:val="32"/>
          <w:szCs w:val="32"/>
        </w:rPr>
        <w:t>具体承担野生动物及其栖息地状况调查、监测和评估工作，建立健全野生动物及其栖息地档案，监视、监测环境对野生动物的影响。</w:t>
      </w:r>
    </w:p>
    <w:p>
      <w:pPr>
        <w:pStyle w:val="4"/>
        <w:tabs>
          <w:tab w:val="center" w:pos="4153"/>
          <w:tab w:val="left" w:pos="7275"/>
        </w:tabs>
        <w:spacing w:line="600" w:lineRule="exact"/>
        <w:ind w:left="640" w:firstLine="0" w:firstLineChars="0"/>
        <w:jc w:val="left"/>
        <w:rPr>
          <w:rFonts w:ascii="方正仿宋_GBK" w:hAnsi="方正仿宋_GBK" w:eastAsia="方正仿宋_GBK" w:cs="方正仿宋_GBK"/>
          <w:sz w:val="32"/>
          <w:szCs w:val="32"/>
        </w:rPr>
      </w:pPr>
      <w:r>
        <w:rPr>
          <w:rFonts w:hint="eastAsia" w:ascii="方正楷体_GBK" w:hAnsi="Times New Roman" w:eastAsia="方正楷体_GBK"/>
          <w:sz w:val="32"/>
        </w:rPr>
        <w:t>（二）单位构成</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仿宋_GB2312" w:eastAsia="方正仿宋_GBK" w:cs="仿宋_GB2312"/>
          <w:sz w:val="32"/>
        </w:rPr>
        <w:t>重庆市开州区森林资源监测中心内设2个办</w:t>
      </w:r>
      <w:r>
        <w:rPr>
          <w:rFonts w:ascii="方正仿宋_GBK" w:hAnsi="仿宋_GB2312" w:eastAsia="方正仿宋_GBK" w:cs="仿宋_GB2312"/>
          <w:sz w:val="32"/>
        </w:rPr>
        <w:t>公室</w:t>
      </w:r>
      <w:r>
        <w:rPr>
          <w:rFonts w:hint="eastAsia" w:ascii="方正仿宋_GBK" w:hAnsi="仿宋_GB2312" w:eastAsia="方正仿宋_GBK" w:cs="仿宋_GB2312"/>
          <w:sz w:val="32"/>
        </w:rPr>
        <w:t>，分别是办公室、设计室。</w:t>
      </w:r>
    </w:p>
    <w:p>
      <w:pPr>
        <w:spacing w:line="600" w:lineRule="exact"/>
        <w:ind w:left="640"/>
        <w:rPr>
          <w:rFonts w:eastAsia="方正仿宋_GBK"/>
          <w:sz w:val="32"/>
        </w:rPr>
      </w:pPr>
      <w:r>
        <w:rPr>
          <w:rFonts w:eastAsia="方正黑体_GBK"/>
          <w:sz w:val="32"/>
        </w:rPr>
        <w:t>二、部门收支总体情况</w:t>
      </w:r>
    </w:p>
    <w:p>
      <w:pPr>
        <w:spacing w:line="600" w:lineRule="exact"/>
        <w:ind w:firstLine="640" w:firstLineChars="200"/>
        <w:rPr>
          <w:rFonts w:eastAsia="方正仿宋_GBK"/>
          <w:sz w:val="32"/>
        </w:rPr>
      </w:pPr>
      <w:r>
        <w:rPr>
          <w:rFonts w:hint="eastAsia" w:ascii="方正楷体_GBK" w:eastAsia="方正楷体_GBK"/>
          <w:sz w:val="32"/>
        </w:rPr>
        <w:t>（一）收入预算：</w:t>
      </w:r>
      <w:r>
        <w:rPr>
          <w:rFonts w:eastAsia="方正仿宋_GBK"/>
          <w:sz w:val="32"/>
        </w:rPr>
        <w:t>2024年年初预算数</w:t>
      </w:r>
      <w:r>
        <w:rPr>
          <w:rFonts w:hint="eastAsia" w:eastAsia="方正仿宋_GBK"/>
          <w:sz w:val="32"/>
        </w:rPr>
        <w:t>162.63</w:t>
      </w:r>
      <w:r>
        <w:rPr>
          <w:rFonts w:eastAsia="方正仿宋_GBK"/>
          <w:sz w:val="32"/>
        </w:rPr>
        <w:t>万元，其中：一般公共预算拨款</w:t>
      </w:r>
      <w:r>
        <w:rPr>
          <w:rFonts w:hint="eastAsia" w:eastAsia="方正仿宋_GBK"/>
          <w:sz w:val="32"/>
        </w:rPr>
        <w:t>162.63</w:t>
      </w:r>
      <w:r>
        <w:rPr>
          <w:rFonts w:eastAsia="方正仿宋_GBK"/>
          <w:sz w:val="32"/>
        </w:rPr>
        <w:t>万元，政府性基金预算拨款</w:t>
      </w:r>
      <w:r>
        <w:rPr>
          <w:rFonts w:hint="eastAsia" w:eastAsia="方正仿宋_GBK"/>
          <w:sz w:val="32"/>
        </w:rPr>
        <w:t>0</w:t>
      </w:r>
      <w:r>
        <w:rPr>
          <w:rFonts w:eastAsia="方正仿宋_GBK"/>
          <w:sz w:val="32"/>
        </w:rPr>
        <w:t>万元，国有资本经营预算收入</w:t>
      </w:r>
      <w:r>
        <w:rPr>
          <w:rFonts w:hint="eastAsia" w:eastAsia="方正仿宋_GBK"/>
          <w:sz w:val="32"/>
        </w:rPr>
        <w:t>0</w:t>
      </w:r>
      <w:r>
        <w:rPr>
          <w:rFonts w:eastAsia="方正仿宋_GBK"/>
          <w:sz w:val="32"/>
        </w:rPr>
        <w:t>万元，事业收入</w:t>
      </w:r>
      <w:r>
        <w:rPr>
          <w:rFonts w:hint="eastAsia" w:eastAsia="方正仿宋_GBK"/>
          <w:sz w:val="32"/>
        </w:rPr>
        <w:t>0</w:t>
      </w:r>
      <w:r>
        <w:rPr>
          <w:rFonts w:eastAsia="方正仿宋_GBK"/>
          <w:sz w:val="32"/>
        </w:rPr>
        <w:t>万元，事业单位经营收入</w:t>
      </w:r>
      <w:r>
        <w:rPr>
          <w:rFonts w:hint="eastAsia" w:eastAsia="方正仿宋_GBK"/>
          <w:sz w:val="32"/>
        </w:rPr>
        <w:t>0</w:t>
      </w:r>
      <w:r>
        <w:rPr>
          <w:rFonts w:eastAsia="方正仿宋_GBK"/>
          <w:sz w:val="32"/>
        </w:rPr>
        <w:t>万元，其他收入</w:t>
      </w:r>
      <w:r>
        <w:rPr>
          <w:rFonts w:hint="eastAsia" w:eastAsia="方正仿宋_GBK"/>
          <w:sz w:val="32"/>
        </w:rPr>
        <w:t>0</w:t>
      </w:r>
      <w:r>
        <w:rPr>
          <w:rFonts w:eastAsia="方正仿宋_GBK"/>
          <w:sz w:val="32"/>
        </w:rPr>
        <w:t>万元。收入较2023年</w:t>
      </w:r>
      <w:r>
        <w:rPr>
          <w:rFonts w:hint="eastAsia" w:eastAsia="方正仿宋_GBK"/>
          <w:sz w:val="32"/>
        </w:rPr>
        <w:t>增加162.63</w:t>
      </w:r>
      <w:r>
        <w:rPr>
          <w:rFonts w:eastAsia="方正仿宋_GBK"/>
          <w:sz w:val="32"/>
        </w:rPr>
        <w:t>万元，主要是</w:t>
      </w:r>
      <w:r>
        <w:rPr>
          <w:rFonts w:hint="eastAsia" w:ascii="方正仿宋_GBK" w:hAnsi="仿宋_GB2312" w:eastAsia="方正仿宋_GBK" w:cs="仿宋_GB2312"/>
          <w:sz w:val="32"/>
        </w:rPr>
        <w:t>一般公共预算拨款增加</w:t>
      </w:r>
      <w:r>
        <w:rPr>
          <w:rFonts w:hint="eastAsia" w:eastAsia="方正仿宋_GBK"/>
          <w:sz w:val="32"/>
        </w:rPr>
        <w:t>162.63</w:t>
      </w:r>
      <w:r>
        <w:rPr>
          <w:rFonts w:eastAsia="方正仿宋_GBK"/>
          <w:sz w:val="32"/>
        </w:rPr>
        <w:t>万元</w:t>
      </w:r>
      <w:r>
        <w:rPr>
          <w:rFonts w:hint="eastAsia" w:ascii="方正仿宋_GBK" w:hAnsi="仿宋_GB2312" w:eastAsia="方正仿宋_GBK" w:cs="仿宋_GB2312"/>
          <w:sz w:val="32"/>
        </w:rPr>
        <w:t>。</w:t>
      </w:r>
    </w:p>
    <w:p>
      <w:pPr>
        <w:spacing w:line="600" w:lineRule="exact"/>
        <w:ind w:firstLine="640" w:firstLineChars="200"/>
        <w:rPr>
          <w:rFonts w:eastAsia="方正仿宋_GBK"/>
          <w:sz w:val="32"/>
        </w:rPr>
      </w:pPr>
      <w:r>
        <w:rPr>
          <w:rFonts w:hint="eastAsia" w:ascii="方正楷体_GBK" w:eastAsia="方正楷体_GBK"/>
          <w:sz w:val="32"/>
        </w:rPr>
        <w:t>（二）支出预算：</w:t>
      </w:r>
      <w:r>
        <w:rPr>
          <w:rFonts w:eastAsia="方正仿宋_GBK"/>
          <w:sz w:val="32"/>
        </w:rPr>
        <w:t>2024年年初预算数</w:t>
      </w:r>
      <w:r>
        <w:rPr>
          <w:rFonts w:hint="eastAsia" w:eastAsia="方正仿宋_GBK"/>
          <w:sz w:val="32"/>
        </w:rPr>
        <w:t>162.63</w:t>
      </w:r>
      <w:r>
        <w:rPr>
          <w:rFonts w:eastAsia="方正仿宋_GBK"/>
          <w:sz w:val="32"/>
        </w:rPr>
        <w:t>万元，其中：一般公共服务支出预算</w:t>
      </w:r>
      <w:r>
        <w:rPr>
          <w:rFonts w:hint="eastAsia" w:eastAsia="方正仿宋_GBK"/>
          <w:sz w:val="32"/>
        </w:rPr>
        <w:t>0</w:t>
      </w:r>
      <w:r>
        <w:rPr>
          <w:rFonts w:eastAsia="方正仿宋_GBK"/>
          <w:sz w:val="32"/>
        </w:rPr>
        <w:t>万元，教育支出预算</w:t>
      </w:r>
      <w:r>
        <w:rPr>
          <w:rFonts w:hint="eastAsia" w:eastAsia="方正仿宋_GBK"/>
          <w:sz w:val="32"/>
        </w:rPr>
        <w:t>0</w:t>
      </w:r>
      <w:r>
        <w:rPr>
          <w:rFonts w:eastAsia="方正仿宋_GBK"/>
          <w:sz w:val="32"/>
        </w:rPr>
        <w:t>万元，社会保障和就业支出预算</w:t>
      </w:r>
      <w:r>
        <w:rPr>
          <w:rFonts w:hint="eastAsia" w:eastAsia="方正仿宋_GBK"/>
          <w:sz w:val="32"/>
        </w:rPr>
        <w:t>19.31</w:t>
      </w:r>
      <w:r>
        <w:rPr>
          <w:rFonts w:eastAsia="方正仿宋_GBK"/>
          <w:sz w:val="32"/>
        </w:rPr>
        <w:t>万元，卫生健康支出预算</w:t>
      </w:r>
      <w:r>
        <w:rPr>
          <w:rFonts w:hint="eastAsia" w:eastAsia="方正仿宋_GBK"/>
          <w:sz w:val="32"/>
        </w:rPr>
        <w:t>8.42</w:t>
      </w:r>
      <w:r>
        <w:rPr>
          <w:rFonts w:eastAsia="方正仿宋_GBK"/>
          <w:sz w:val="32"/>
        </w:rPr>
        <w:t>万元，</w:t>
      </w:r>
      <w:r>
        <w:rPr>
          <w:rFonts w:hint="eastAsia" w:ascii="方正仿宋_GBK" w:hAnsi="仿宋_GB2312" w:eastAsia="方正仿宋_GBK" w:cs="仿宋_GB2312"/>
          <w:sz w:val="32"/>
        </w:rPr>
        <w:t>农林水支出预算126.4万元，</w:t>
      </w:r>
      <w:r>
        <w:rPr>
          <w:rFonts w:eastAsia="方正仿宋_GBK"/>
          <w:sz w:val="32"/>
        </w:rPr>
        <w:t>住房保障支出预算</w:t>
      </w:r>
      <w:r>
        <w:rPr>
          <w:rFonts w:hint="eastAsia" w:eastAsia="方正仿宋_GBK"/>
          <w:sz w:val="32"/>
        </w:rPr>
        <w:t>8.5</w:t>
      </w:r>
      <w:r>
        <w:rPr>
          <w:rFonts w:eastAsia="方正仿宋_GBK"/>
          <w:sz w:val="32"/>
        </w:rPr>
        <w:t>万元</w:t>
      </w:r>
      <w:r>
        <w:rPr>
          <w:rFonts w:hint="eastAsia" w:ascii="方正仿宋_GBK" w:hAnsi="仿宋_GB2312" w:eastAsia="方正仿宋_GBK" w:cs="仿宋_GB2312"/>
          <w:sz w:val="32"/>
        </w:rPr>
        <w:t>。</w:t>
      </w:r>
      <w:r>
        <w:rPr>
          <w:rFonts w:eastAsia="方正仿宋_GBK"/>
          <w:sz w:val="32"/>
        </w:rPr>
        <w:t>支出预算较</w:t>
      </w:r>
      <w:r>
        <w:rPr>
          <w:rFonts w:hint="eastAsia" w:eastAsia="方正仿宋_GBK"/>
          <w:sz w:val="32"/>
        </w:rPr>
        <w:t>202</w:t>
      </w:r>
      <w:r>
        <w:rPr>
          <w:rFonts w:eastAsia="方正仿宋_GBK"/>
          <w:sz w:val="32"/>
        </w:rPr>
        <w:t>3年</w:t>
      </w:r>
      <w:r>
        <w:rPr>
          <w:rFonts w:hint="eastAsia" w:eastAsia="方正仿宋_GBK"/>
          <w:sz w:val="32"/>
        </w:rPr>
        <w:t>增加162.63</w:t>
      </w:r>
      <w:r>
        <w:rPr>
          <w:rFonts w:eastAsia="方正仿宋_GBK"/>
          <w:sz w:val="32"/>
        </w:rPr>
        <w:t>万元，主要是基本支出预算增加</w:t>
      </w:r>
      <w:r>
        <w:rPr>
          <w:rFonts w:hint="eastAsia" w:eastAsia="方正仿宋_GBK"/>
          <w:sz w:val="32"/>
        </w:rPr>
        <w:t>162.63</w:t>
      </w:r>
      <w:r>
        <w:rPr>
          <w:rFonts w:eastAsia="方正仿宋_GBK"/>
          <w:sz w:val="32"/>
        </w:rPr>
        <w:t>万元。</w:t>
      </w:r>
    </w:p>
    <w:p>
      <w:pPr>
        <w:spacing w:line="600" w:lineRule="exact"/>
        <w:ind w:left="640"/>
        <w:rPr>
          <w:rFonts w:eastAsia="方正黑体_GBK"/>
          <w:sz w:val="32"/>
        </w:rPr>
      </w:pPr>
      <w:r>
        <w:rPr>
          <w:rFonts w:eastAsia="方正黑体_GBK"/>
          <w:sz w:val="32"/>
        </w:rPr>
        <w:t>三、部门预算情况说明</w:t>
      </w:r>
    </w:p>
    <w:p>
      <w:pPr>
        <w:spacing w:line="600" w:lineRule="exact"/>
        <w:ind w:firstLine="640" w:firstLineChars="200"/>
        <w:rPr>
          <w:rFonts w:ascii="方正仿宋_GBK" w:hAnsi="仿宋_GB2312" w:eastAsia="方正仿宋_GBK" w:cs="仿宋_GB2312"/>
          <w:sz w:val="32"/>
        </w:rPr>
      </w:pPr>
      <w:r>
        <w:rPr>
          <w:rFonts w:eastAsia="方正仿宋_GBK"/>
          <w:sz w:val="32"/>
        </w:rPr>
        <w:t>2024年一般公共预算财政拨款收入</w:t>
      </w:r>
      <w:r>
        <w:rPr>
          <w:rFonts w:hint="eastAsia" w:eastAsia="方正仿宋_GBK"/>
          <w:sz w:val="32"/>
        </w:rPr>
        <w:t>162.63</w:t>
      </w:r>
      <w:r>
        <w:rPr>
          <w:rFonts w:eastAsia="方正仿宋_GBK"/>
          <w:sz w:val="32"/>
        </w:rPr>
        <w:t>万元，一般公共预算财政拨款支出</w:t>
      </w:r>
      <w:r>
        <w:rPr>
          <w:rFonts w:hint="eastAsia" w:eastAsia="方正仿宋_GBK"/>
          <w:sz w:val="32"/>
        </w:rPr>
        <w:t>162.63</w:t>
      </w:r>
      <w:r>
        <w:rPr>
          <w:rFonts w:eastAsia="方正仿宋_GBK"/>
          <w:sz w:val="32"/>
        </w:rPr>
        <w:t>万元，比2023年</w:t>
      </w:r>
      <w:r>
        <w:rPr>
          <w:rFonts w:hint="eastAsia" w:eastAsia="方正仿宋_GBK"/>
          <w:sz w:val="32"/>
        </w:rPr>
        <w:t>增加162.63</w:t>
      </w:r>
      <w:r>
        <w:rPr>
          <w:rFonts w:eastAsia="方正仿宋_GBK"/>
          <w:sz w:val="32"/>
        </w:rPr>
        <w:t>万元。其中：基本支出</w:t>
      </w:r>
      <w:r>
        <w:rPr>
          <w:rFonts w:hint="eastAsia" w:eastAsia="方正仿宋_GBK"/>
          <w:sz w:val="32"/>
        </w:rPr>
        <w:t>162.63</w:t>
      </w:r>
      <w:r>
        <w:rPr>
          <w:rFonts w:eastAsia="方正仿宋_GBK"/>
          <w:sz w:val="32"/>
        </w:rPr>
        <w:t>万元，比2023年增加</w:t>
      </w:r>
      <w:r>
        <w:rPr>
          <w:rFonts w:hint="eastAsia" w:eastAsia="方正仿宋_GBK"/>
          <w:sz w:val="32"/>
        </w:rPr>
        <w:t>162.63</w:t>
      </w:r>
      <w:r>
        <w:rPr>
          <w:rFonts w:eastAsia="方正仿宋_GBK"/>
          <w:sz w:val="32"/>
        </w:rPr>
        <w:t>万元，</w:t>
      </w:r>
      <w:r>
        <w:rPr>
          <w:rFonts w:hint="eastAsia" w:eastAsia="方正仿宋_GBK"/>
          <w:sz w:val="32"/>
        </w:rPr>
        <w:t>主要原因是</w:t>
      </w:r>
      <w:r>
        <w:rPr>
          <w:rFonts w:hint="eastAsia" w:ascii="方正仿宋_GBK" w:hAnsi="仿宋_GB2312" w:eastAsia="方正仿宋_GBK" w:cs="仿宋_GB2312"/>
          <w:sz w:val="32"/>
        </w:rPr>
        <w:t>二级预算单位独立核算，因此新增的预算单位；</w:t>
      </w:r>
      <w:r>
        <w:rPr>
          <w:rFonts w:eastAsia="方正仿宋_GBK"/>
          <w:sz w:val="32"/>
        </w:rPr>
        <w:t>项目支出</w:t>
      </w:r>
      <w:r>
        <w:rPr>
          <w:rFonts w:hint="eastAsia" w:eastAsia="方正仿宋_GBK"/>
          <w:sz w:val="32"/>
        </w:rPr>
        <w:t>0</w:t>
      </w:r>
      <w:r>
        <w:rPr>
          <w:rFonts w:eastAsia="方正仿宋_GBK"/>
          <w:sz w:val="32"/>
        </w:rPr>
        <w:t>万元，比2023年增加（或减少）</w:t>
      </w:r>
      <w:r>
        <w:rPr>
          <w:rFonts w:hint="eastAsia" w:eastAsia="方正仿宋_GBK"/>
          <w:sz w:val="32"/>
        </w:rPr>
        <w:t>0</w:t>
      </w:r>
      <w:r>
        <w:rPr>
          <w:rFonts w:eastAsia="方正仿宋_GBK"/>
          <w:sz w:val="32"/>
        </w:rPr>
        <w:t>万元，主要原因是单位</w:t>
      </w:r>
      <w:r>
        <w:rPr>
          <w:rFonts w:hint="eastAsia" w:ascii="方正仿宋_GBK" w:hAnsi="仿宋_GB2312" w:eastAsia="方正仿宋_GBK" w:cs="仿宋_GB2312"/>
          <w:sz w:val="32"/>
        </w:rPr>
        <w:t>无项目。</w:t>
      </w:r>
    </w:p>
    <w:p>
      <w:pPr>
        <w:spacing w:line="600" w:lineRule="exact"/>
        <w:jc w:val="left"/>
        <w:rPr>
          <w:rFonts w:eastAsia="方正仿宋_GBK"/>
          <w:sz w:val="32"/>
        </w:rPr>
      </w:pPr>
      <w:r>
        <w:rPr>
          <w:rFonts w:hint="eastAsia" w:eastAsia="方正仿宋_GBK"/>
          <w:sz w:val="32"/>
        </w:rPr>
        <w:t xml:space="preserve">     重庆市开州区森林资源监测中心</w:t>
      </w:r>
      <w:r>
        <w:rPr>
          <w:rFonts w:eastAsia="方正仿宋_GBK"/>
          <w:sz w:val="32"/>
        </w:rPr>
        <w:t>2024年无使用政府性基金预算拨款安排的支出。</w:t>
      </w:r>
    </w:p>
    <w:p>
      <w:pPr>
        <w:spacing w:line="600" w:lineRule="exact"/>
        <w:ind w:firstLine="640" w:firstLineChars="200"/>
        <w:rPr>
          <w:rFonts w:eastAsia="方正仿宋_GBK"/>
          <w:sz w:val="32"/>
        </w:rPr>
      </w:pPr>
      <w:r>
        <w:rPr>
          <w:rFonts w:eastAsia="方正仿宋_GBK"/>
          <w:sz w:val="32"/>
        </w:rPr>
        <w:t xml:space="preserve"> </w:t>
      </w:r>
      <w:r>
        <w:rPr>
          <w:rFonts w:eastAsia="方正黑体_GBK"/>
          <w:sz w:val="32"/>
        </w:rPr>
        <w:t>四、</w:t>
      </w:r>
      <w:r>
        <w:rPr>
          <w:rFonts w:hint="eastAsia" w:ascii="方正黑体_GBK" w:eastAsia="方正黑体_GBK"/>
          <w:sz w:val="32"/>
        </w:rPr>
        <w:t>“三公”经</w:t>
      </w:r>
      <w:r>
        <w:rPr>
          <w:rFonts w:eastAsia="方正黑体_GBK"/>
          <w:sz w:val="32"/>
        </w:rPr>
        <w:t>费情况说明</w:t>
      </w:r>
    </w:p>
    <w:p>
      <w:pPr>
        <w:spacing w:line="600" w:lineRule="exact"/>
        <w:ind w:firstLine="915" w:firstLineChars="286"/>
        <w:rPr>
          <w:rFonts w:eastAsia="方正仿宋_GBK"/>
          <w:sz w:val="32"/>
        </w:rPr>
      </w:pPr>
      <w:r>
        <w:rPr>
          <w:rFonts w:eastAsia="方正仿宋_GBK"/>
          <w:sz w:val="32"/>
        </w:rPr>
        <w:t>2024年</w:t>
      </w:r>
      <w:r>
        <w:rPr>
          <w:rFonts w:hint="eastAsia" w:ascii="方正仿宋_GBK" w:eastAsia="方正仿宋_GBK"/>
          <w:sz w:val="32"/>
        </w:rPr>
        <w:t>“三公”经</w:t>
      </w:r>
      <w:r>
        <w:rPr>
          <w:rFonts w:eastAsia="方正仿宋_GBK"/>
          <w:sz w:val="32"/>
        </w:rPr>
        <w:t>费预算</w:t>
      </w:r>
      <w:r>
        <w:rPr>
          <w:rFonts w:hint="eastAsia" w:eastAsia="方正仿宋_GBK"/>
          <w:sz w:val="32"/>
        </w:rPr>
        <w:t>0</w:t>
      </w:r>
      <w:r>
        <w:rPr>
          <w:rFonts w:eastAsia="方正仿宋_GBK"/>
          <w:sz w:val="32"/>
        </w:rPr>
        <w:t>万元，比2023年</w:t>
      </w:r>
      <w:r>
        <w:rPr>
          <w:rFonts w:hint="eastAsia" w:eastAsia="方正仿宋_GBK"/>
          <w:sz w:val="32"/>
        </w:rPr>
        <w:t>增加0</w:t>
      </w:r>
      <w:r>
        <w:rPr>
          <w:rFonts w:eastAsia="方正仿宋_GBK"/>
          <w:sz w:val="32"/>
        </w:rPr>
        <w:t>万元。其中：因公出国（境）费用</w:t>
      </w:r>
      <w:r>
        <w:rPr>
          <w:rFonts w:hint="eastAsia" w:eastAsia="方正仿宋_GBK"/>
          <w:sz w:val="32"/>
        </w:rPr>
        <w:t>0</w:t>
      </w:r>
      <w:r>
        <w:rPr>
          <w:rFonts w:eastAsia="方正仿宋_GBK"/>
          <w:sz w:val="32"/>
        </w:rPr>
        <w:t>万元，比2023年减少</w:t>
      </w:r>
      <w:r>
        <w:rPr>
          <w:rFonts w:hint="eastAsia" w:eastAsia="方正仿宋_GBK"/>
          <w:sz w:val="32"/>
        </w:rPr>
        <w:t>（</w:t>
      </w:r>
      <w:r>
        <w:rPr>
          <w:rFonts w:eastAsia="方正仿宋_GBK"/>
          <w:sz w:val="32"/>
        </w:rPr>
        <w:t>或增加</w:t>
      </w:r>
      <w:r>
        <w:rPr>
          <w:rFonts w:hint="eastAsia" w:eastAsia="方正仿宋_GBK"/>
          <w:sz w:val="32"/>
        </w:rPr>
        <w:t>）0</w:t>
      </w:r>
      <w:r>
        <w:rPr>
          <w:rFonts w:eastAsia="方正仿宋_GBK"/>
          <w:sz w:val="32"/>
        </w:rPr>
        <w:t>万元，主要原因是</w:t>
      </w:r>
      <w:r>
        <w:rPr>
          <w:rFonts w:hint="eastAsia" w:ascii="方正仿宋_GBK" w:hAnsi="仿宋_GB2312" w:eastAsia="方正仿宋_GBK" w:cs="仿宋_GB2312"/>
          <w:sz w:val="32"/>
        </w:rPr>
        <w:t>无因公出国（境）费用</w:t>
      </w:r>
      <w:r>
        <w:rPr>
          <w:rFonts w:eastAsia="方正仿宋_GBK"/>
          <w:sz w:val="32"/>
        </w:rPr>
        <w:t>；公务接待费</w:t>
      </w:r>
      <w:r>
        <w:rPr>
          <w:rFonts w:hint="eastAsia" w:eastAsia="方正仿宋_GBK"/>
          <w:sz w:val="32"/>
        </w:rPr>
        <w:t>0</w:t>
      </w:r>
      <w:r>
        <w:rPr>
          <w:rFonts w:eastAsia="方正仿宋_GBK"/>
          <w:sz w:val="32"/>
        </w:rPr>
        <w:t>万元，比2023年减少</w:t>
      </w:r>
      <w:r>
        <w:rPr>
          <w:rFonts w:hint="eastAsia" w:eastAsia="方正仿宋_GBK"/>
          <w:sz w:val="32"/>
        </w:rPr>
        <w:t>（</w:t>
      </w:r>
      <w:r>
        <w:rPr>
          <w:rFonts w:eastAsia="方正仿宋_GBK"/>
          <w:sz w:val="32"/>
        </w:rPr>
        <w:t>或增加</w:t>
      </w:r>
      <w:r>
        <w:rPr>
          <w:rFonts w:hint="eastAsia" w:eastAsia="方正仿宋_GBK"/>
          <w:sz w:val="32"/>
        </w:rPr>
        <w:t>）0</w:t>
      </w:r>
      <w:r>
        <w:rPr>
          <w:rFonts w:eastAsia="方正仿宋_GBK"/>
          <w:sz w:val="32"/>
        </w:rPr>
        <w:t>万元，主要原因是无公务接待；公务用车运行维护费</w:t>
      </w:r>
      <w:r>
        <w:rPr>
          <w:rFonts w:hint="eastAsia" w:eastAsia="方正仿宋_GBK"/>
          <w:sz w:val="32"/>
        </w:rPr>
        <w:t>0</w:t>
      </w:r>
      <w:r>
        <w:rPr>
          <w:rFonts w:eastAsia="方正仿宋_GBK"/>
          <w:sz w:val="32"/>
        </w:rPr>
        <w:t>万元，比2023年减少</w:t>
      </w:r>
      <w:r>
        <w:rPr>
          <w:rFonts w:hint="eastAsia" w:eastAsia="方正仿宋_GBK"/>
          <w:sz w:val="32"/>
        </w:rPr>
        <w:t>（</w:t>
      </w:r>
      <w:r>
        <w:rPr>
          <w:rFonts w:eastAsia="方正仿宋_GBK"/>
          <w:sz w:val="32"/>
        </w:rPr>
        <w:t>或增加</w:t>
      </w:r>
      <w:r>
        <w:rPr>
          <w:rFonts w:hint="eastAsia" w:eastAsia="方正仿宋_GBK"/>
          <w:sz w:val="32"/>
        </w:rPr>
        <w:t>）0</w:t>
      </w:r>
      <w:r>
        <w:rPr>
          <w:rFonts w:eastAsia="方正仿宋_GBK"/>
          <w:sz w:val="32"/>
        </w:rPr>
        <w:t>万元，主要原因是</w:t>
      </w:r>
      <w:r>
        <w:rPr>
          <w:rFonts w:hint="eastAsia" w:ascii="方正仿宋_GBK" w:hAnsi="仿宋_GB2312" w:eastAsia="方正仿宋_GBK" w:cs="仿宋_GB2312"/>
          <w:sz w:val="32"/>
        </w:rPr>
        <w:t>无公务用车</w:t>
      </w:r>
      <w:r>
        <w:rPr>
          <w:rFonts w:eastAsia="方正仿宋_GBK"/>
          <w:sz w:val="32"/>
        </w:rPr>
        <w:t>；公务用车购置费</w:t>
      </w:r>
      <w:r>
        <w:rPr>
          <w:rFonts w:hint="eastAsia" w:eastAsia="方正仿宋_GBK"/>
          <w:sz w:val="32"/>
        </w:rPr>
        <w:t>0</w:t>
      </w:r>
      <w:r>
        <w:rPr>
          <w:rFonts w:eastAsia="方正仿宋_GBK"/>
          <w:sz w:val="32"/>
        </w:rPr>
        <w:t>万元，比2023年减少</w:t>
      </w:r>
      <w:r>
        <w:rPr>
          <w:rFonts w:hint="eastAsia" w:eastAsia="方正仿宋_GBK"/>
          <w:sz w:val="32"/>
        </w:rPr>
        <w:t>（</w:t>
      </w:r>
      <w:r>
        <w:rPr>
          <w:rFonts w:eastAsia="方正仿宋_GBK"/>
          <w:sz w:val="32"/>
        </w:rPr>
        <w:t>或增加</w:t>
      </w:r>
      <w:r>
        <w:rPr>
          <w:rFonts w:hint="eastAsia" w:eastAsia="方正仿宋_GBK"/>
          <w:sz w:val="32"/>
        </w:rPr>
        <w:t>）0</w:t>
      </w:r>
      <w:r>
        <w:rPr>
          <w:rFonts w:eastAsia="方正仿宋_GBK"/>
          <w:sz w:val="32"/>
        </w:rPr>
        <w:t>万元，主要原因是</w:t>
      </w:r>
      <w:r>
        <w:rPr>
          <w:rFonts w:hint="eastAsia" w:ascii="方正仿宋_GBK" w:hAnsi="仿宋_GB2312" w:eastAsia="方正仿宋_GBK" w:cs="仿宋_GB2312"/>
          <w:sz w:val="32"/>
        </w:rPr>
        <w:t>无购置费用</w:t>
      </w:r>
      <w:r>
        <w:rPr>
          <w:rFonts w:eastAsia="方正仿宋_GBK"/>
          <w:sz w:val="32"/>
        </w:rPr>
        <w:t>。</w:t>
      </w:r>
    </w:p>
    <w:p>
      <w:pPr>
        <w:spacing w:line="600" w:lineRule="exact"/>
        <w:ind w:left="640"/>
        <w:rPr>
          <w:rFonts w:eastAsia="方正黑体_GBK"/>
          <w:sz w:val="32"/>
        </w:rPr>
      </w:pPr>
      <w:r>
        <w:rPr>
          <w:rFonts w:eastAsia="方正黑体_GBK"/>
          <w:sz w:val="32"/>
        </w:rPr>
        <w:t>五、其他重要事项的情况说明</w:t>
      </w:r>
    </w:p>
    <w:p>
      <w:pPr>
        <w:ind w:firstLine="640" w:firstLineChars="200"/>
        <w:rPr>
          <w:rFonts w:eastAsia="方正仿宋_GBK"/>
          <w:sz w:val="32"/>
        </w:rPr>
      </w:pPr>
      <w:r>
        <w:rPr>
          <w:rFonts w:eastAsia="方正仿宋_GBK"/>
          <w:sz w:val="32"/>
        </w:rPr>
        <w:t>1、</w:t>
      </w:r>
      <w:r>
        <w:rPr>
          <w:rFonts w:hint="eastAsia" w:ascii="方正仿宋_GBK" w:hAnsi="仿宋_GB2312" w:eastAsia="方正仿宋_GBK" w:cs="仿宋_GB2312"/>
          <w:sz w:val="32"/>
        </w:rPr>
        <w:t>我单位属于事业单位，不在机关运行经费统计范围之内。</w:t>
      </w:r>
    </w:p>
    <w:p>
      <w:pPr>
        <w:ind w:firstLine="640" w:firstLineChars="200"/>
        <w:rPr>
          <w:rFonts w:eastAsia="方正仿宋_GBK"/>
          <w:sz w:val="32"/>
        </w:rPr>
      </w:pPr>
      <w:r>
        <w:rPr>
          <w:rFonts w:eastAsia="方正仿宋_GBK"/>
          <w:b/>
          <w:sz w:val="32"/>
        </w:rPr>
        <w:t>2、政府采购情况。</w:t>
      </w:r>
      <w:r>
        <w:rPr>
          <w:rFonts w:eastAsia="方正仿宋_GBK"/>
          <w:sz w:val="32"/>
        </w:rPr>
        <w:t>所属各预算单位政府采购预算总额</w:t>
      </w:r>
      <w:r>
        <w:rPr>
          <w:rFonts w:hint="eastAsia" w:eastAsia="方正仿宋_GBK"/>
          <w:sz w:val="32"/>
        </w:rPr>
        <w:t>0</w:t>
      </w:r>
      <w:r>
        <w:rPr>
          <w:rFonts w:eastAsia="方正仿宋_GBK"/>
          <w:sz w:val="32"/>
        </w:rPr>
        <w:t>万元：政府采购货物预算</w:t>
      </w:r>
      <w:r>
        <w:rPr>
          <w:rFonts w:hint="eastAsia" w:eastAsia="方正仿宋_GBK"/>
          <w:sz w:val="32"/>
        </w:rPr>
        <w:t>0</w:t>
      </w:r>
      <w:r>
        <w:rPr>
          <w:rFonts w:eastAsia="方正仿宋_GBK"/>
          <w:sz w:val="32"/>
        </w:rPr>
        <w:t>万元、政府采购工程预算</w:t>
      </w:r>
      <w:r>
        <w:rPr>
          <w:rFonts w:hint="eastAsia" w:eastAsia="方正仿宋_GBK"/>
          <w:sz w:val="32"/>
        </w:rPr>
        <w:t>0</w:t>
      </w:r>
      <w:r>
        <w:rPr>
          <w:rFonts w:eastAsia="方正仿宋_GBK"/>
          <w:sz w:val="32"/>
        </w:rPr>
        <w:t>万元、政府采购服务预算</w:t>
      </w:r>
      <w:r>
        <w:rPr>
          <w:rFonts w:hint="eastAsia" w:eastAsia="方正仿宋_GBK"/>
          <w:sz w:val="32"/>
        </w:rPr>
        <w:t>0</w:t>
      </w:r>
      <w:r>
        <w:rPr>
          <w:rFonts w:eastAsia="方正仿宋_GBK"/>
          <w:sz w:val="32"/>
        </w:rPr>
        <w:t>万元；其中一般公共预算拨款政府采购</w:t>
      </w:r>
      <w:r>
        <w:rPr>
          <w:rFonts w:hint="eastAsia" w:eastAsia="方正仿宋_GBK"/>
          <w:sz w:val="32"/>
        </w:rPr>
        <w:t>0</w:t>
      </w:r>
      <w:r>
        <w:rPr>
          <w:rFonts w:eastAsia="方正仿宋_GBK"/>
          <w:sz w:val="32"/>
        </w:rPr>
        <w:t>万元：政府采购货物预算</w:t>
      </w:r>
      <w:r>
        <w:rPr>
          <w:rFonts w:hint="eastAsia" w:eastAsia="方正仿宋_GBK"/>
          <w:sz w:val="32"/>
        </w:rPr>
        <w:t>0</w:t>
      </w:r>
      <w:r>
        <w:rPr>
          <w:rFonts w:eastAsia="方正仿宋_GBK"/>
          <w:sz w:val="32"/>
        </w:rPr>
        <w:t>万元、政府采购工程预算</w:t>
      </w:r>
      <w:r>
        <w:rPr>
          <w:rFonts w:hint="eastAsia" w:eastAsia="方正仿宋_GBK"/>
          <w:sz w:val="32"/>
        </w:rPr>
        <w:t>0</w:t>
      </w:r>
      <w:r>
        <w:rPr>
          <w:rFonts w:eastAsia="方正仿宋_GBK"/>
          <w:sz w:val="32"/>
        </w:rPr>
        <w:t>万元、政府采购服务预算</w:t>
      </w:r>
      <w:r>
        <w:rPr>
          <w:rFonts w:hint="eastAsia" w:eastAsia="方正仿宋_GBK"/>
          <w:sz w:val="32"/>
        </w:rPr>
        <w:t>0</w:t>
      </w:r>
      <w:r>
        <w:rPr>
          <w:rFonts w:eastAsia="方正仿宋_GBK"/>
          <w:sz w:val="32"/>
        </w:rPr>
        <w:t>万元。</w:t>
      </w:r>
    </w:p>
    <w:p>
      <w:pPr>
        <w:ind w:firstLine="640" w:firstLineChars="200"/>
        <w:rPr>
          <w:rFonts w:eastAsia="方正仿宋_GBK"/>
          <w:color w:val="000000"/>
          <w:sz w:val="32"/>
        </w:rPr>
      </w:pPr>
      <w:r>
        <w:rPr>
          <w:rFonts w:eastAsia="方正仿宋_GBK"/>
          <w:b/>
          <w:sz w:val="32"/>
        </w:rPr>
        <w:t>3、绩效目标设置情况。</w:t>
      </w:r>
      <w:r>
        <w:rPr>
          <w:rFonts w:eastAsia="方正仿宋_GBK"/>
          <w:color w:val="000000"/>
          <w:sz w:val="32"/>
        </w:rPr>
        <w:t>2024年项目支出均实行了绩效目标管理，涉及一般公共预算当年财政拨款</w:t>
      </w:r>
      <w:r>
        <w:rPr>
          <w:rFonts w:hint="eastAsia" w:eastAsia="方正仿宋_GBK"/>
          <w:sz w:val="32"/>
        </w:rPr>
        <w:t>0</w:t>
      </w:r>
      <w:r>
        <w:rPr>
          <w:rFonts w:eastAsia="方正仿宋_GBK"/>
          <w:color w:val="000000"/>
          <w:sz w:val="32"/>
        </w:rPr>
        <w:t>万元。</w:t>
      </w:r>
    </w:p>
    <w:p>
      <w:pPr>
        <w:ind w:firstLine="640" w:firstLineChars="200"/>
        <w:rPr>
          <w:rFonts w:eastAsia="方正仿宋_GBK"/>
          <w:color w:val="000000"/>
          <w:sz w:val="32"/>
        </w:rPr>
      </w:pPr>
      <w:r>
        <w:rPr>
          <w:rFonts w:eastAsia="方正仿宋_GBK"/>
          <w:b/>
          <w:color w:val="000000"/>
          <w:sz w:val="32"/>
        </w:rPr>
        <w:t>4、国有资产占有使用情况。</w:t>
      </w:r>
      <w:r>
        <w:rPr>
          <w:rFonts w:hint="eastAsia" w:eastAsia="方正仿宋_GBK"/>
          <w:color w:val="000000"/>
          <w:sz w:val="32"/>
          <w:lang w:val="en-US" w:eastAsia="zh-CN"/>
        </w:rPr>
        <w:t>截至</w:t>
      </w:r>
      <w:bookmarkStart w:id="0" w:name="_GoBack"/>
      <w:bookmarkEnd w:id="0"/>
      <w:r>
        <w:rPr>
          <w:rFonts w:eastAsia="方正仿宋_GBK"/>
          <w:color w:val="000000"/>
          <w:sz w:val="32"/>
        </w:rPr>
        <w:t>2023年12月，所属各预算单位共有车辆</w:t>
      </w:r>
      <w:r>
        <w:rPr>
          <w:rFonts w:hint="eastAsia" w:eastAsia="方正仿宋_GBK"/>
          <w:sz w:val="32"/>
        </w:rPr>
        <w:t>0</w:t>
      </w:r>
      <w:r>
        <w:rPr>
          <w:rFonts w:eastAsia="方正仿宋_GBK"/>
          <w:color w:val="000000"/>
          <w:sz w:val="32"/>
        </w:rPr>
        <w:t>辆，其中一般公务用车</w:t>
      </w:r>
      <w:r>
        <w:rPr>
          <w:rFonts w:hint="eastAsia" w:eastAsia="方正仿宋_GBK"/>
          <w:sz w:val="32"/>
        </w:rPr>
        <w:t>0</w:t>
      </w:r>
      <w:r>
        <w:rPr>
          <w:rFonts w:eastAsia="方正仿宋_GBK"/>
          <w:color w:val="000000"/>
          <w:sz w:val="32"/>
        </w:rPr>
        <w:t>辆、执勤执法用车</w:t>
      </w:r>
      <w:r>
        <w:rPr>
          <w:rFonts w:hint="eastAsia" w:eastAsia="方正仿宋_GBK"/>
          <w:color w:val="000000"/>
          <w:sz w:val="32"/>
        </w:rPr>
        <w:t>0</w:t>
      </w:r>
      <w:r>
        <w:rPr>
          <w:rFonts w:eastAsia="方正仿宋_GBK"/>
          <w:color w:val="000000"/>
          <w:sz w:val="32"/>
        </w:rPr>
        <w:t>辆。2024年一般公共预算安排购置车辆</w:t>
      </w:r>
      <w:r>
        <w:rPr>
          <w:rFonts w:hint="eastAsia" w:eastAsia="方正仿宋_GBK"/>
          <w:color w:val="000000"/>
          <w:sz w:val="32"/>
        </w:rPr>
        <w:t>0</w:t>
      </w:r>
      <w:r>
        <w:rPr>
          <w:rFonts w:eastAsia="方正仿宋_GBK"/>
          <w:color w:val="000000"/>
          <w:sz w:val="32"/>
        </w:rPr>
        <w:t>辆，其中一般公务用车</w:t>
      </w:r>
      <w:r>
        <w:rPr>
          <w:rFonts w:hint="eastAsia" w:eastAsia="方正仿宋_GBK"/>
          <w:color w:val="000000"/>
          <w:sz w:val="32"/>
        </w:rPr>
        <w:t>0</w:t>
      </w:r>
      <w:r>
        <w:rPr>
          <w:rFonts w:eastAsia="方正仿宋_GBK"/>
          <w:color w:val="000000"/>
          <w:sz w:val="32"/>
        </w:rPr>
        <w:t>辆、执勤执法用车</w:t>
      </w:r>
      <w:r>
        <w:rPr>
          <w:rFonts w:hint="eastAsia" w:eastAsia="方正仿宋_GBK"/>
          <w:color w:val="000000"/>
          <w:sz w:val="32"/>
        </w:rPr>
        <w:t>0</w:t>
      </w:r>
      <w:r>
        <w:rPr>
          <w:rFonts w:eastAsia="方正仿宋_GBK"/>
          <w:color w:val="000000"/>
          <w:sz w:val="32"/>
        </w:rPr>
        <w:t>辆。</w:t>
      </w:r>
    </w:p>
    <w:p>
      <w:pPr>
        <w:ind w:firstLine="640" w:firstLineChars="200"/>
        <w:rPr>
          <w:rFonts w:eastAsia="方正黑体_GBK"/>
          <w:sz w:val="32"/>
        </w:rPr>
      </w:pPr>
      <w:r>
        <w:rPr>
          <w:rFonts w:eastAsia="方正黑体_GBK"/>
          <w:sz w:val="32"/>
        </w:rPr>
        <w:t>六、专业性名词解释</w:t>
      </w:r>
    </w:p>
    <w:p>
      <w:pPr>
        <w:pStyle w:val="4"/>
        <w:tabs>
          <w:tab w:val="center" w:pos="4153"/>
          <w:tab w:val="left" w:pos="7275"/>
        </w:tabs>
        <w:spacing w:line="600" w:lineRule="exact"/>
        <w:ind w:firstLine="641"/>
        <w:jc w:val="left"/>
        <w:rPr>
          <w:rFonts w:ascii="Times New Roman" w:hAnsi="Times New Roman" w:eastAsia="方正仿宋_GBK"/>
          <w:sz w:val="32"/>
          <w:szCs w:val="32"/>
        </w:rPr>
      </w:pPr>
      <w:r>
        <w:rPr>
          <w:rFonts w:hint="eastAsia" w:ascii="方正楷体_GBK" w:hAnsi="Times New Roman" w:eastAsia="方正楷体_GBK"/>
          <w:sz w:val="32"/>
          <w:szCs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pStyle w:val="4"/>
        <w:tabs>
          <w:tab w:val="center" w:pos="4153"/>
          <w:tab w:val="left" w:pos="7275"/>
        </w:tabs>
        <w:spacing w:line="600" w:lineRule="exact"/>
        <w:ind w:firstLine="641"/>
        <w:jc w:val="left"/>
        <w:rPr>
          <w:rFonts w:ascii="方正仿宋_GBK" w:hAnsi="Times New Roman" w:eastAsia="方正仿宋_GBK"/>
          <w:sz w:val="32"/>
          <w:szCs w:val="32"/>
        </w:rPr>
      </w:pPr>
      <w:r>
        <w:rPr>
          <w:rFonts w:hint="eastAsia" w:ascii="方正楷体_GBK" w:hAnsi="Times New Roman" w:eastAsia="方正楷体_GBK"/>
          <w:sz w:val="32"/>
          <w:szCs w:val="32"/>
        </w:rPr>
        <w:t>（二）其他收入：</w:t>
      </w:r>
      <w:r>
        <w:rPr>
          <w:rFonts w:ascii="Times New Roman" w:hAnsi="Times New Roman" w:eastAsia="方正仿宋_GBK"/>
          <w:sz w:val="32"/>
          <w:szCs w:val="32"/>
        </w:rPr>
        <w:t>指单位取</w:t>
      </w:r>
      <w:r>
        <w:rPr>
          <w:rFonts w:hint="eastAsia" w:ascii="方正仿宋_GBK" w:hAnsi="Times New Roman" w:eastAsia="方正仿宋_GBK"/>
          <w:sz w:val="32"/>
          <w:szCs w:val="32"/>
        </w:rPr>
        <w:t>得的除“财政拨款收入”、“事业收入”、“经营收入”等以外的收入。</w:t>
      </w:r>
    </w:p>
    <w:p>
      <w:pPr>
        <w:pStyle w:val="4"/>
        <w:tabs>
          <w:tab w:val="center" w:pos="4153"/>
          <w:tab w:val="left" w:pos="7275"/>
        </w:tabs>
        <w:spacing w:line="600" w:lineRule="exact"/>
        <w:ind w:firstLine="641"/>
        <w:jc w:val="left"/>
        <w:rPr>
          <w:rFonts w:ascii="Times New Roman" w:hAnsi="Times New Roman" w:eastAsia="方正仿宋_GBK"/>
          <w:sz w:val="32"/>
          <w:szCs w:val="32"/>
        </w:rPr>
      </w:pPr>
      <w:r>
        <w:rPr>
          <w:rFonts w:hint="eastAsia" w:ascii="方正楷体_GBK" w:hAnsi="Times New Roman" w:eastAsia="方正楷体_GBK"/>
          <w:sz w:val="32"/>
          <w:szCs w:val="32"/>
        </w:rPr>
        <w:t>（三）基本支出：</w:t>
      </w:r>
      <w:r>
        <w:rPr>
          <w:rFonts w:ascii="Times New Roman" w:hAnsi="Times New Roman" w:eastAsia="方正仿宋_GBK"/>
          <w:sz w:val="32"/>
          <w:szCs w:val="32"/>
        </w:rPr>
        <w:t>指为保障机构正常运转、完成日常工作任务而发生的人员经费和公用经费。</w:t>
      </w:r>
    </w:p>
    <w:p>
      <w:pPr>
        <w:pStyle w:val="4"/>
        <w:tabs>
          <w:tab w:val="center" w:pos="4153"/>
          <w:tab w:val="left" w:pos="7275"/>
        </w:tabs>
        <w:spacing w:line="600" w:lineRule="exact"/>
        <w:ind w:firstLine="641"/>
        <w:jc w:val="left"/>
        <w:rPr>
          <w:rFonts w:ascii="Times New Roman" w:hAnsi="Times New Roman" w:eastAsia="方正仿宋_GBK"/>
          <w:sz w:val="32"/>
          <w:szCs w:val="32"/>
        </w:rPr>
      </w:pPr>
      <w:r>
        <w:rPr>
          <w:rFonts w:hint="eastAsia" w:ascii="方正楷体_GBK" w:hAnsi="Times New Roman" w:eastAsia="方正楷体_GBK"/>
          <w:sz w:val="32"/>
          <w:szCs w:val="32"/>
        </w:rPr>
        <w:t>（四）项目支出：</w:t>
      </w:r>
      <w:r>
        <w:rPr>
          <w:rFonts w:ascii="Times New Roman" w:hAnsi="Times New Roman" w:eastAsia="方正仿宋_GBK"/>
          <w:sz w:val="32"/>
          <w:szCs w:val="32"/>
        </w:rPr>
        <w:t>指在基本支出之外为完成特定行政任务和事业发展目标所发生的支出。</w:t>
      </w:r>
    </w:p>
    <w:p>
      <w:pPr>
        <w:ind w:firstLine="640" w:firstLineChars="200"/>
        <w:rPr>
          <w:rFonts w:eastAsia="方正仿宋_GBK"/>
          <w:sz w:val="32"/>
          <w:szCs w:val="32"/>
        </w:rPr>
      </w:pPr>
      <w:r>
        <w:rPr>
          <w:rFonts w:hint="eastAsia" w:ascii="方正楷体_GBK" w:eastAsia="方正楷体_GBK"/>
          <w:sz w:val="32"/>
          <w:szCs w:val="32"/>
        </w:rPr>
        <w:t>（五）“三公”经费：</w:t>
      </w:r>
      <w:r>
        <w:rPr>
          <w:rFonts w:hint="eastAsia" w:ascii="方正仿宋_GBK" w:eastAsia="方正仿宋_GBK"/>
          <w:sz w:val="32"/>
          <w:szCs w:val="32"/>
        </w:rPr>
        <w:t>指用一</w:t>
      </w:r>
      <w:r>
        <w:rPr>
          <w:rFonts w:eastAsia="方正仿宋_GBK"/>
          <w:sz w:val="32"/>
          <w:szCs w:val="32"/>
        </w:rPr>
        <w:t>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600" w:lineRule="exact"/>
        <w:rPr>
          <w:rFonts w:eastAsia="方正小标宋_GBK"/>
          <w:sz w:val="44"/>
          <w:szCs w:val="44"/>
        </w:rPr>
      </w:pPr>
    </w:p>
    <w:p>
      <w:pPr>
        <w:spacing w:line="600" w:lineRule="exact"/>
        <w:ind w:firstLine="880" w:firstLineChars="200"/>
        <w:rPr>
          <w:rFonts w:eastAsia="方正小标宋_GBK"/>
          <w:sz w:val="44"/>
          <w:szCs w:val="44"/>
        </w:rPr>
      </w:pPr>
    </w:p>
    <w:p>
      <w:pPr>
        <w:spacing w:line="600" w:lineRule="exact"/>
        <w:ind w:firstLine="880" w:firstLineChars="200"/>
        <w:rPr>
          <w:rFonts w:eastAsia="方正小标宋_GBK"/>
          <w:sz w:val="44"/>
          <w:szCs w:val="44"/>
        </w:rPr>
      </w:pPr>
    </w:p>
    <w:p>
      <w:pPr>
        <w:spacing w:line="600" w:lineRule="exact"/>
        <w:ind w:firstLine="880" w:firstLineChars="200"/>
        <w:rPr>
          <w:rFonts w:eastAsia="方正小标宋_GBK"/>
          <w:sz w:val="44"/>
          <w:szCs w:val="44"/>
        </w:rPr>
      </w:pPr>
    </w:p>
    <w:p>
      <w:pPr>
        <w:spacing w:line="600" w:lineRule="exact"/>
        <w:ind w:firstLine="880" w:firstLineChars="200"/>
        <w:rPr>
          <w:rFonts w:eastAsia="方正小标宋_GBK"/>
          <w:sz w:val="44"/>
          <w:szCs w:val="44"/>
        </w:rPr>
      </w:pPr>
    </w:p>
    <w:p>
      <w:pPr>
        <w:spacing w:line="600" w:lineRule="exact"/>
        <w:ind w:firstLine="880" w:firstLineChars="200"/>
        <w:rPr>
          <w:rFonts w:eastAsia="方正小标宋_GBK"/>
          <w:sz w:val="44"/>
          <w:szCs w:val="44"/>
        </w:rPr>
      </w:pPr>
    </w:p>
    <w:p>
      <w:pPr>
        <w:spacing w:line="600" w:lineRule="exact"/>
        <w:ind w:firstLine="880" w:firstLineChars="200"/>
        <w:rPr>
          <w:rFonts w:eastAsia="方正小标宋_GBK"/>
          <w:sz w:val="44"/>
          <w:szCs w:val="44"/>
        </w:rPr>
      </w:pPr>
    </w:p>
    <w:p>
      <w:pPr>
        <w:spacing w:line="600" w:lineRule="exact"/>
        <w:ind w:firstLine="880" w:firstLineChars="200"/>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p>
    <w:p>
      <w:pPr>
        <w:spacing w:line="600" w:lineRule="exact"/>
        <w:jc w:val="center"/>
        <w:rPr>
          <w:rFonts w:eastAsia="方正小标宋_GBK"/>
          <w:sz w:val="44"/>
          <w:szCs w:val="44"/>
        </w:rPr>
      </w:pPr>
      <w:r>
        <w:rPr>
          <w:rFonts w:hint="eastAsia" w:eastAsia="方正小标宋_GBK"/>
          <w:sz w:val="44"/>
          <w:szCs w:val="44"/>
        </w:rPr>
        <w:t>第二部分：2024年部门预算公开报表</w:t>
      </w:r>
    </w:p>
    <w:p>
      <w:pPr>
        <w:ind w:firstLine="640" w:firstLineChars="200"/>
        <w:jc w:val="center"/>
        <w:rPr>
          <w:rFonts w:eastAsia="方正黑体_GBK"/>
          <w:sz w:val="32"/>
        </w:rPr>
      </w:pPr>
    </w:p>
    <w:p>
      <w:pPr>
        <w:ind w:firstLine="640" w:firstLineChars="200"/>
        <w:rPr>
          <w:rFonts w:eastAsia="方正黑体_GBK"/>
          <w:sz w:val="32"/>
        </w:rPr>
      </w:pPr>
      <w:r>
        <w:rPr>
          <w:rFonts w:hint="eastAsia" w:eastAsia="方正黑体_GBK"/>
          <w:sz w:val="32"/>
        </w:rPr>
        <w:t>2024年部门预算公开报表（详见附表重庆</w:t>
      </w:r>
      <w:r>
        <w:rPr>
          <w:rFonts w:eastAsia="方正黑体_GBK"/>
          <w:sz w:val="32"/>
        </w:rPr>
        <w:t>市开州区</w:t>
      </w:r>
      <w:r>
        <w:rPr>
          <w:rFonts w:hint="eastAsia" w:eastAsia="方正黑体_GBK"/>
          <w:sz w:val="32"/>
        </w:rPr>
        <w:t>森林资源监测中心</w:t>
      </w:r>
      <w:r>
        <w:rPr>
          <w:rFonts w:eastAsia="方正黑体_GBK"/>
          <w:sz w:val="32"/>
        </w:rPr>
        <w:t>2024年部门预算公开报表</w:t>
      </w:r>
      <w:r>
        <w:rPr>
          <w:rFonts w:hint="eastAsia" w:eastAsia="方正黑体_GBK"/>
          <w:sz w:val="32"/>
        </w:rPr>
        <w:t>）</w:t>
      </w:r>
    </w:p>
    <w:p>
      <w:pPr>
        <w:ind w:firstLine="640" w:firstLineChars="200"/>
        <w:rPr>
          <w:rFonts w:ascii="仿宋_GB2312" w:hAnsi="仿宋_GB2312" w:eastAsia="方正仿宋_GBK" w:cs="仿宋_GB2312"/>
          <w:b/>
          <w:sz w:val="32"/>
        </w:rPr>
      </w:pPr>
      <w:r>
        <w:rPr>
          <w:rFonts w:eastAsia="方正仿宋_GBK"/>
          <w:b/>
          <w:sz w:val="32"/>
        </w:rPr>
        <w:t>部门预算公开联系人：</w:t>
      </w:r>
      <w:r>
        <w:rPr>
          <w:rFonts w:hint="eastAsia" w:eastAsia="方正仿宋_GBK"/>
          <w:b/>
          <w:sz w:val="32"/>
        </w:rPr>
        <w:t>高瑶</w:t>
      </w:r>
      <w:r>
        <w:rPr>
          <w:rFonts w:eastAsia="方正仿宋_GBK"/>
          <w:b/>
          <w:sz w:val="32"/>
        </w:rPr>
        <w:t xml:space="preserve">  联系方式：</w:t>
      </w:r>
      <w:r>
        <w:rPr>
          <w:rFonts w:hint="eastAsia" w:ascii="方正仿宋_GBK" w:eastAsia="方正仿宋_GBK"/>
          <w:b/>
          <w:sz w:val="32"/>
        </w:rPr>
        <w:t>023-52661663</w:t>
      </w: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小标宋_GBK"/>
          <w:sz w:val="44"/>
          <w:szCs w:val="44"/>
        </w:rPr>
      </w:pPr>
    </w:p>
    <w:p>
      <w:pPr>
        <w:spacing w:line="540" w:lineRule="exact"/>
        <w:jc w:val="center"/>
        <w:rPr>
          <w:rFonts w:eastAsia="方正仿宋_GBK"/>
          <w:sz w:val="32"/>
          <w:szCs w:val="32"/>
        </w:rPr>
      </w:pPr>
    </w:p>
    <w:p>
      <w:pPr>
        <w:spacing w:line="540" w:lineRule="exact"/>
        <w:jc w:val="center"/>
        <w:rPr>
          <w:rFonts w:eastAsia="方正仿宋_GBK"/>
          <w:sz w:val="32"/>
          <w:szCs w:val="32"/>
        </w:rPr>
      </w:pPr>
    </w:p>
    <w:p>
      <w:pPr>
        <w:spacing w:line="540" w:lineRule="exact"/>
        <w:jc w:val="center"/>
        <w:rPr>
          <w:rFonts w:eastAsia="方正仿宋_GBK"/>
          <w:sz w:val="32"/>
          <w:szCs w:val="32"/>
        </w:rPr>
      </w:pPr>
    </w:p>
    <w:p>
      <w:pPr>
        <w:spacing w:line="540" w:lineRule="exact"/>
        <w:jc w:val="center"/>
        <w:rPr>
          <w:rFonts w:eastAsia="方正仿宋_GBK"/>
          <w:sz w:val="32"/>
          <w:szCs w:val="32"/>
        </w:rPr>
      </w:pPr>
    </w:p>
    <w:p>
      <w:pPr>
        <w:spacing w:line="540" w:lineRule="exact"/>
        <w:jc w:val="center"/>
        <w:rPr>
          <w:rFonts w:eastAsia="方正仿宋_GBK"/>
          <w:sz w:val="32"/>
          <w:szCs w:val="32"/>
        </w:rPr>
      </w:pPr>
    </w:p>
    <w:p>
      <w:pPr>
        <w:spacing w:line="540" w:lineRule="exact"/>
        <w:ind w:left="5372" w:leftChars="303" w:right="640" w:hanging="4736" w:hangingChars="1480"/>
        <w:rPr>
          <w:rFonts w:eastAsia="方正仿宋_GBK"/>
          <w:sz w:val="32"/>
          <w:szCs w:val="32"/>
        </w:rPr>
      </w:pP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 xml:space="preserve"> </w:t>
      </w:r>
      <w:r>
        <w:rPr>
          <w:rFonts w:hint="eastAsia" w:eastAsia="方正仿宋_GBK"/>
          <w:sz w:val="32"/>
          <w:szCs w:val="32"/>
        </w:rPr>
        <w:t>重庆市开州区森林资源监测中心</w:t>
      </w:r>
      <w:r>
        <w:rPr>
          <w:rFonts w:eastAsia="方正仿宋_GBK"/>
          <w:sz w:val="32"/>
          <w:szCs w:val="32"/>
        </w:rPr>
        <w:t xml:space="preserve">                   </w:t>
      </w:r>
      <w:r>
        <w:rPr>
          <w:rFonts w:hint="eastAsia" w:eastAsia="方正仿宋_GBK"/>
          <w:sz w:val="32"/>
          <w:szCs w:val="32"/>
        </w:rPr>
        <w:t xml:space="preserve">                             </w:t>
      </w:r>
      <w:r>
        <w:rPr>
          <w:rFonts w:eastAsia="方正仿宋_GBK"/>
          <w:sz w:val="32"/>
          <w:szCs w:val="32"/>
        </w:rPr>
        <w:t>2024</w:t>
      </w:r>
      <w:r>
        <w:rPr>
          <w:rFonts w:hint="eastAsia" w:eastAsia="方正仿宋_GBK"/>
          <w:sz w:val="32"/>
          <w:szCs w:val="32"/>
        </w:rPr>
        <w:t>年</w:t>
      </w:r>
      <w:r>
        <w:rPr>
          <w:rFonts w:eastAsia="方正仿宋_GBK"/>
          <w:sz w:val="32"/>
          <w:szCs w:val="32"/>
        </w:rPr>
        <w:t>3</w:t>
      </w:r>
      <w:r>
        <w:rPr>
          <w:rFonts w:hint="eastAsia" w:eastAsia="方正仿宋_GBK"/>
          <w:sz w:val="32"/>
          <w:szCs w:val="32"/>
        </w:rPr>
        <w:t>月</w:t>
      </w:r>
      <w:r>
        <w:rPr>
          <w:rFonts w:eastAsia="方正仿宋_GBK"/>
          <w:sz w:val="32"/>
          <w:szCs w:val="32"/>
        </w:rPr>
        <w:t>21</w:t>
      </w:r>
      <w:r>
        <w:rPr>
          <w:rFonts w:hint="eastAsia" w:eastAsia="方正仿宋_GBK"/>
          <w:sz w:val="32"/>
          <w:szCs w:val="32"/>
        </w:rPr>
        <w:t>日</w:t>
      </w:r>
      <w:r>
        <w:rPr>
          <w:rFonts w:eastAsia="方正仿宋_GBK"/>
          <w:sz w:val="32"/>
          <w:szCs w:val="32"/>
        </w:rPr>
        <w:t xml:space="preserve"> </w:t>
      </w:r>
    </w:p>
    <w:p>
      <w:pPr>
        <w:spacing w:line="500" w:lineRule="exact"/>
        <w:ind w:firstLine="630"/>
        <w:jc w:val="right"/>
        <w:rPr>
          <w:rFonts w:eastAsia="方正仿宋_GBK"/>
          <w:sz w:val="32"/>
          <w:szCs w:val="32"/>
        </w:rPr>
      </w:pPr>
    </w:p>
    <w:p>
      <w: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414655</wp:posOffset>
                </wp:positionV>
                <wp:extent cx="5600700" cy="0"/>
                <wp:effectExtent l="0" t="0" r="19050"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0pt;margin-top:32.65pt;height:0pt;width:441pt;z-index:251662336;mso-width-relative:page;mso-height-relative:page;" filled="f" stroked="t" coordsize="21600,21600" o:gfxdata="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UtiN3TAAAABgEAAA8AAAAAAAAAAQAgAAAAIgAAAGRycy9k&#10;b3ducmV2LnhtbFBLAQIUABQAAAAIAIdO4kBriGlLzgEAAGYDAAAOAAAAAAAAAAEAIAAAACIBAABk&#10;cnMvZTJvRG9jLnhtbFBLBQYAAAAABgAGAFkBAABi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10160</wp:posOffset>
                </wp:positionV>
                <wp:extent cx="5600700" cy="0"/>
                <wp:effectExtent l="0" t="0" r="19050" b="1905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V="1">
                          <a:off x="0" y="0"/>
                          <a:ext cx="5600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0pt;margin-top:0.8pt;height:0pt;width:441pt;z-index:251661312;mso-width-relative:page;mso-height-relative:page;" filled="f" stroked="t" coordsize="21600,21600" o:gfxdata="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6A3vK0QAAAAQBAAAPAAAAAAAAAAEAIAAAACIAAABkcnMvZG93&#10;bnJldi54bWxQSwECFAAUAAAACACHTuJAVMn4xM4BAABmAwAADgAAAAAAAAABACAAAAAgAQAAZHJz&#10;L2Uyb0RvYy54bWxQSwUGAAAAAAYABgBZAQAAYAUAAAAA&#10;">
                <v:fill on="f" focussize="0,0"/>
                <v:stroke color="#000000" joinstyle="round"/>
                <v:imagedata o:title=""/>
                <o:lock v:ext="edit" aspectratio="f"/>
              </v:line>
            </w:pict>
          </mc:Fallback>
        </mc:AlternateContent>
      </w:r>
      <w:r>
        <w:rPr>
          <w:rFonts w:hint="eastAsia" w:eastAsia="方正仿宋_GBK"/>
          <w:sz w:val="32"/>
          <w:szCs w:val="32"/>
        </w:rPr>
        <w:t xml:space="preserve">重庆市开州区森林资源监测中心办公室    </w:t>
      </w:r>
      <w:r>
        <w:rPr>
          <w:rFonts w:eastAsia="方正仿宋_GBK"/>
          <w:sz w:val="32"/>
          <w:szCs w:val="32"/>
        </w:rPr>
        <w:t xml:space="preserve"> 2024</w:t>
      </w:r>
      <w:r>
        <w:rPr>
          <w:rFonts w:hint="eastAsia" w:eastAsia="方正仿宋_GBK"/>
          <w:sz w:val="32"/>
          <w:szCs w:val="32"/>
        </w:rPr>
        <w:t>年</w:t>
      </w:r>
      <w:r>
        <w:rPr>
          <w:rFonts w:eastAsia="方正仿宋_GBK"/>
          <w:sz w:val="32"/>
          <w:szCs w:val="32"/>
        </w:rPr>
        <w:t>3</w:t>
      </w:r>
      <w:r>
        <w:rPr>
          <w:rFonts w:hint="eastAsia" w:eastAsia="方正仿宋_GBK"/>
          <w:sz w:val="32"/>
          <w:szCs w:val="32"/>
        </w:rPr>
        <w:t>月</w:t>
      </w:r>
      <w:r>
        <w:rPr>
          <w:rFonts w:eastAsia="方正仿宋_GBK"/>
          <w:sz w:val="32"/>
          <w:szCs w:val="32"/>
        </w:rPr>
        <w:t>21</w:t>
      </w:r>
      <w:r>
        <w:rPr>
          <w:rFonts w:hint="eastAsia" w:eastAsia="方正仿宋_GBK"/>
          <w:sz w:val="32"/>
          <w:szCs w:val="32"/>
        </w:rPr>
        <w:t>日</w:t>
      </w:r>
    </w:p>
    <w:sectPr>
      <w:pgSz w:w="11906" w:h="16838"/>
      <w:pgMar w:top="1531" w:right="1531" w:bottom="1531" w:left="1531" w:header="851" w:footer="1474" w:gutter="0"/>
      <w:cols w:space="720" w:num="1"/>
      <w:docGrid w:type="linesAndChars" w:linePitch="313"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64BC"/>
    <w:multiLevelType w:val="singleLevel"/>
    <w:tmpl w:val="0AD564B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wYWY4OGZjM2ZkODI2ZTUwYzgwYjBlZDhmYzhhMTgifQ=="/>
  </w:docVars>
  <w:rsids>
    <w:rsidRoot w:val="082A19DB"/>
    <w:rsid w:val="000123ED"/>
    <w:rsid w:val="001169C0"/>
    <w:rsid w:val="00220647"/>
    <w:rsid w:val="00284F05"/>
    <w:rsid w:val="0047712E"/>
    <w:rsid w:val="0049124C"/>
    <w:rsid w:val="004B0CBF"/>
    <w:rsid w:val="004F217B"/>
    <w:rsid w:val="005268FE"/>
    <w:rsid w:val="00C76120"/>
    <w:rsid w:val="00E36A7A"/>
    <w:rsid w:val="00E37FD7"/>
    <w:rsid w:val="00EA0DCD"/>
    <w:rsid w:val="00F15E33"/>
    <w:rsid w:val="00F659AD"/>
    <w:rsid w:val="00F86E8A"/>
    <w:rsid w:val="082A19DB"/>
    <w:rsid w:val="4CB934FE"/>
    <w:rsid w:val="7FC773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399</Words>
  <Characters>2280</Characters>
  <Lines>19</Lines>
  <Paragraphs>5</Paragraphs>
  <TotalTime>0</TotalTime>
  <ScaleCrop>false</ScaleCrop>
  <LinksUpToDate>false</LinksUpToDate>
  <CharactersWithSpaces>2674</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2024-03-07T08:06:00Z</dcterms:created>
  <dc:creator>Cao Dao</dc:creator>
  <cp:lastModifiedBy>张雷</cp:lastModifiedBy>
  <dcterms:modified xsi:type="dcterms:W3CDTF">2024-03-29T02:55:36Z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E33AC48E70E94113BA52928ED25A77A1_11</vt:lpwstr>
  </property>
</Properties>
</file>