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rFonts w:eastAsia="新宋体"/>
          <w:color w:val="FF0000"/>
          <w:sz w:val="32"/>
          <w:szCs w:val="32"/>
        </w:rPr>
      </w:pPr>
      <w:r>
        <w:rPr>
          <w:rFonts w:eastAsia="新宋体"/>
          <w:color w:val="FF0000"/>
          <w:sz w:val="32"/>
          <w:szCs w:val="32"/>
        </w:rPr>
        <w:pict>
          <v:shape id="_x0000_i1025" o:spt="136" type="#_x0000_t136" style="height:93pt;width:441.75pt;" fillcolor="#FF0000" filled="t" stroked="t" coordsize="21600,21600">
            <v:path/>
            <v:fill on="t" focussize="0,0"/>
            <v:stroke weight="1pt" color="#FF0000"/>
            <v:imagedata o:title=""/>
            <o:lock v:ext="edit"/>
            <v:textpath on="t" fitpath="t" trim="t" xscale="f" string="重庆市开州区森林和草原防灾减灾服务中心" style="font-family:新宋体;font-size:36pt;font-weight:bold;v-text-align:center;"/>
            <v:shadow on="t" color="#B2B2B2" opacity="52428f" offset="0.000236220472440945pt,0pt" offset2="-2pt,-2pt"/>
            <w10:wrap type="none"/>
            <w10:anchorlock/>
          </v:shape>
        </w:pict>
      </w:r>
    </w:p>
    <w:p>
      <w:pPr>
        <w:jc w:val="center"/>
        <w:rPr>
          <w:rFonts w:eastAsia="新宋体"/>
          <w:color w:val="FF0000"/>
          <w:sz w:val="32"/>
          <w:szCs w:val="32"/>
        </w:rPr>
      </w:pPr>
    </w:p>
    <w:p>
      <w:pPr>
        <w:jc w:val="center"/>
        <w:rPr>
          <w:rFonts w:eastAsia="仿宋"/>
          <w:b/>
          <w:szCs w:val="21"/>
        </w:rPr>
      </w:pPr>
      <w: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361315</wp:posOffset>
                </wp:positionV>
                <wp:extent cx="5633720" cy="1905"/>
                <wp:effectExtent l="0" t="19050" r="5080" b="3619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33720" cy="1905"/>
                        </a:xfrm>
                        <a:prstGeom prst="straightConnector1">
                          <a:avLst/>
                        </a:prstGeom>
                        <a:noFill/>
                        <a:ln w="28575">
                          <a:solidFill>
                            <a:srgbClr val="FF0000"/>
                          </a:solidFill>
                          <a:round/>
                        </a:ln>
                      </wps:spPr>
                      <wps:bodyPr/>
                    </wps:wsp>
                  </a:graphicData>
                </a:graphic>
              </wp:anchor>
            </w:drawing>
          </mc:Choice>
          <mc:Fallback>
            <w:pict>
              <v:shape id="_x0000_s1026" o:spid="_x0000_s1026" o:spt="32" type="#_x0000_t32" style="position:absolute;left:0pt;margin-left:8.9pt;margin-top:28.45pt;height:0.15pt;width:443.6pt;z-index:251659264;mso-width-relative:page;mso-height-relative:page;" filled="f" stroked="t" coordsize="21600,21600" o:gfxdata="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eScA1gAAAAgBAAAP&#10;AAAAAAAAAAEAIAAAACIAAABkcnMvZG93bnJldi54bWxQSwECFAAUAAAACACHTuJAwpeBmeEBAAB0&#10;AwAADgAAAAAAAAABACAAAAAlAQAAZHJzL2Uyb0RvYy54bWxQSwUGAAAAAAYABgBZAQAAeAUAAAAA&#10;">
                <v:fill on="f" focussize="0,0"/>
                <v:stroke weight="2.25pt" color="#FF0000" joinstyle="round"/>
                <v:imagedata o:title=""/>
                <o:lock v:ext="edit" aspectratio="f"/>
              </v:shape>
            </w:pict>
          </mc:Fallback>
        </mc:AlternateContent>
      </w:r>
      <w:r>
        <w:rPr>
          <w:rFonts w:eastAsia="仿宋_GB2312"/>
          <w:sz w:val="32"/>
          <w:szCs w:val="32"/>
        </w:rPr>
        <w:t xml:space="preserve">  </w:t>
      </w:r>
      <w:r>
        <w:rPr>
          <w:rFonts w:hint="eastAsia" w:eastAsia="仿宋_GB2312"/>
          <w:sz w:val="32"/>
          <w:szCs w:val="32"/>
        </w:rPr>
        <w:t>开州减灾〔</w:t>
      </w:r>
      <w:r>
        <w:rPr>
          <w:rFonts w:eastAsia="仿宋_GB2312"/>
          <w:sz w:val="32"/>
          <w:szCs w:val="32"/>
        </w:rPr>
        <w:t>2024</w:t>
      </w:r>
      <w:r>
        <w:rPr>
          <w:rFonts w:hint="eastAsia" w:eastAsia="仿宋_GB2312"/>
          <w:sz w:val="32"/>
          <w:szCs w:val="32"/>
        </w:rPr>
        <w:t>〕</w:t>
      </w:r>
      <w:r>
        <w:rPr>
          <w:rFonts w:eastAsia="仿宋_GB2312"/>
          <w:sz w:val="32"/>
          <w:szCs w:val="32"/>
        </w:rPr>
        <w:t>1</w:t>
      </w:r>
      <w:r>
        <w:rPr>
          <w:rFonts w:hint="eastAsia" w:eastAsia="仿宋_GB2312"/>
          <w:sz w:val="32"/>
          <w:szCs w:val="32"/>
        </w:rPr>
        <w:t>号</w:t>
      </w:r>
      <w:r>
        <w:rPr>
          <w:rFonts w:eastAsia="仿宋"/>
          <w:sz w:val="28"/>
          <w:szCs w:val="28"/>
        </w:rPr>
        <w:t xml:space="preserve">                     </w:t>
      </w:r>
      <w:r>
        <w:rPr>
          <w:rFonts w:hint="eastAsia" w:eastAsia="仿宋_GB2312"/>
          <w:sz w:val="32"/>
          <w:szCs w:val="32"/>
        </w:rPr>
        <w:t>签发人</w:t>
      </w:r>
      <w:r>
        <w:rPr>
          <w:rFonts w:hint="eastAsia" w:hAnsi="仿宋" w:eastAsia="仿宋"/>
          <w:sz w:val="28"/>
          <w:szCs w:val="28"/>
        </w:rPr>
        <w:t>：徐晓茅</w:t>
      </w:r>
    </w:p>
    <w:p>
      <w:pPr>
        <w:jc w:val="center"/>
        <w:rPr>
          <w:b/>
          <w:szCs w:val="21"/>
        </w:rPr>
      </w:pPr>
    </w:p>
    <w:p>
      <w:pPr>
        <w:jc w:val="center"/>
        <w:rPr>
          <w:b/>
          <w:szCs w:val="21"/>
        </w:rPr>
      </w:pPr>
    </w:p>
    <w:p>
      <w:pPr>
        <w:spacing w:before="156" w:beforeLines="50" w:line="600" w:lineRule="exact"/>
        <w:jc w:val="center"/>
        <w:rPr>
          <w:rFonts w:eastAsia="方正小标宋_GBK"/>
          <w:bCs/>
          <w:sz w:val="44"/>
          <w:szCs w:val="44"/>
        </w:rPr>
      </w:pPr>
      <w:r>
        <w:rPr>
          <w:rFonts w:hint="eastAsia" w:hAnsi="方正小标宋_GBK" w:eastAsia="方正小标宋_GBK"/>
          <w:bCs/>
          <w:sz w:val="44"/>
          <w:szCs w:val="44"/>
        </w:rPr>
        <w:t>重庆市开州区森林和草原防灾减灾服务中心</w:t>
      </w:r>
    </w:p>
    <w:p>
      <w:pPr>
        <w:spacing w:line="600" w:lineRule="exact"/>
        <w:jc w:val="center"/>
        <w:rPr>
          <w:rFonts w:eastAsia="方正小标宋_GBK"/>
          <w:sz w:val="44"/>
          <w:szCs w:val="44"/>
        </w:rPr>
      </w:pPr>
      <w:r>
        <w:rPr>
          <w:rFonts w:hint="eastAsia" w:eastAsia="方正小标宋_GBK"/>
          <w:sz w:val="44"/>
          <w:szCs w:val="44"/>
        </w:rPr>
        <w:t>关于</w:t>
      </w:r>
      <w:r>
        <w:rPr>
          <w:rFonts w:eastAsia="方正小标宋_GBK"/>
          <w:sz w:val="44"/>
          <w:szCs w:val="44"/>
        </w:rPr>
        <w:t>2024</w:t>
      </w:r>
      <w:r>
        <w:rPr>
          <w:rFonts w:hint="eastAsia" w:eastAsia="方正小标宋_GBK"/>
          <w:sz w:val="44"/>
          <w:szCs w:val="44"/>
        </w:rPr>
        <w:t>年部门预算情况公开的公告</w:t>
      </w:r>
    </w:p>
    <w:p>
      <w:pPr>
        <w:ind w:firstLine="640" w:firstLineChars="200"/>
        <w:rPr>
          <w:rFonts w:eastAsia="方正仿宋_GBK"/>
          <w:sz w:val="32"/>
          <w:szCs w:val="32"/>
        </w:rPr>
      </w:pPr>
    </w:p>
    <w:p>
      <w:pPr>
        <w:ind w:firstLine="640" w:firstLineChars="200"/>
        <w:rPr>
          <w:rFonts w:eastAsia="方正仿宋_GBK"/>
          <w:sz w:val="32"/>
          <w:szCs w:val="32"/>
        </w:rPr>
      </w:pPr>
      <w:r>
        <w:rPr>
          <w:rFonts w:hint="eastAsia" w:eastAsia="方正仿宋_GBK"/>
          <w:sz w:val="32"/>
          <w:szCs w:val="32"/>
        </w:rPr>
        <w:t>按照有关财政预算公开的部署和要求，依据《中华人民共和国政府信息公开条例》（国务院令第</w:t>
      </w:r>
      <w:r>
        <w:rPr>
          <w:rFonts w:eastAsia="方正仿宋_GBK"/>
          <w:sz w:val="32"/>
          <w:szCs w:val="32"/>
        </w:rPr>
        <w:t>492</w:t>
      </w:r>
      <w:r>
        <w:rPr>
          <w:rFonts w:hint="eastAsia" w:eastAsia="方正仿宋_GBK"/>
          <w:sz w:val="32"/>
          <w:szCs w:val="32"/>
        </w:rPr>
        <w:t>号）和重庆市开州区林业局《关于下达</w:t>
      </w:r>
      <w:r>
        <w:rPr>
          <w:rFonts w:eastAsia="方正仿宋_GBK"/>
          <w:sz w:val="32"/>
          <w:szCs w:val="32"/>
        </w:rPr>
        <w:t>2024</w:t>
      </w:r>
      <w:r>
        <w:rPr>
          <w:rFonts w:hint="eastAsia" w:eastAsia="方正仿宋_GBK"/>
          <w:sz w:val="32"/>
          <w:szCs w:val="32"/>
        </w:rPr>
        <w:t>年部门预算的通知》（开州林发〔</w:t>
      </w:r>
      <w:r>
        <w:rPr>
          <w:rFonts w:eastAsia="方正仿宋_GBK"/>
          <w:sz w:val="32"/>
          <w:szCs w:val="32"/>
        </w:rPr>
        <w:t>2024</w:t>
      </w:r>
      <w:r>
        <w:rPr>
          <w:rFonts w:hint="eastAsia" w:eastAsia="方正仿宋_GBK"/>
          <w:sz w:val="32"/>
          <w:szCs w:val="32"/>
        </w:rPr>
        <w:t>〕</w:t>
      </w:r>
      <w:r>
        <w:rPr>
          <w:rFonts w:eastAsia="方正仿宋_GBK"/>
          <w:sz w:val="32"/>
          <w:szCs w:val="32"/>
        </w:rPr>
        <w:t>14</w:t>
      </w:r>
      <w:r>
        <w:rPr>
          <w:rFonts w:hint="eastAsia" w:eastAsia="方正仿宋_GBK"/>
          <w:sz w:val="32"/>
          <w:szCs w:val="32"/>
        </w:rPr>
        <w:t>号），现将重庆市开州区森林和草原防灾减灾服务中心</w:t>
      </w:r>
      <w:r>
        <w:rPr>
          <w:rFonts w:eastAsia="方正仿宋_GBK"/>
          <w:sz w:val="32"/>
          <w:szCs w:val="32"/>
        </w:rPr>
        <w:t>2024</w:t>
      </w:r>
      <w:r>
        <w:rPr>
          <w:rFonts w:hint="eastAsia" w:eastAsia="方正仿宋_GBK"/>
          <w:sz w:val="32"/>
          <w:szCs w:val="32"/>
        </w:rPr>
        <w:t>年部门预算批复情况公开如下：</w:t>
      </w:r>
    </w:p>
    <w:p>
      <w:pPr>
        <w:jc w:val="center"/>
        <w:rPr>
          <w:rFonts w:ascii="方正小标宋_GBK" w:eastAsia="方正小标宋_GBK"/>
          <w:sz w:val="44"/>
          <w:szCs w:val="44"/>
        </w:rPr>
      </w:pPr>
      <w:r>
        <w:rPr>
          <w:rFonts w:hint="eastAsia" w:ascii="方正小标宋_GBK" w:eastAsia="方正小标宋_GBK"/>
          <w:sz w:val="44"/>
          <w:szCs w:val="44"/>
        </w:rPr>
        <w:t>目    录</w:t>
      </w:r>
    </w:p>
    <w:p/>
    <w:p>
      <w:pPr>
        <w:jc w:val="center"/>
        <w:rPr>
          <w:rFonts w:eastAsia="方正楷体_GBK"/>
          <w:sz w:val="32"/>
          <w:szCs w:val="32"/>
        </w:rPr>
      </w:pPr>
      <w:r>
        <w:rPr>
          <w:rFonts w:hint="eastAsia" w:eastAsia="方正楷体_GBK"/>
          <w:sz w:val="32"/>
          <w:szCs w:val="32"/>
        </w:rPr>
        <w:t>第一部分：</w:t>
      </w:r>
      <w:r>
        <w:rPr>
          <w:rFonts w:eastAsia="方正楷体_GBK"/>
          <w:sz w:val="32"/>
          <w:szCs w:val="32"/>
        </w:rPr>
        <w:t>2024</w:t>
      </w:r>
      <w:r>
        <w:rPr>
          <w:rFonts w:hint="eastAsia" w:eastAsia="方正楷体_GBK"/>
          <w:sz w:val="32"/>
          <w:szCs w:val="32"/>
        </w:rPr>
        <w:t>年部门预算情况说明</w:t>
      </w:r>
    </w:p>
    <w:p/>
    <w:p>
      <w:pPr>
        <w:spacing w:line="600" w:lineRule="exact"/>
        <w:rPr>
          <w:rFonts w:eastAsia="方正仿宋_GBK"/>
          <w:sz w:val="32"/>
          <w:szCs w:val="32"/>
        </w:rPr>
      </w:pPr>
      <w:r>
        <w:rPr>
          <w:rFonts w:hint="eastAsia" w:eastAsia="方正仿宋_GBK"/>
          <w:sz w:val="32"/>
          <w:szCs w:val="32"/>
        </w:rPr>
        <w:t>一、单位基本情况</w:t>
      </w:r>
    </w:p>
    <w:p>
      <w:pPr>
        <w:spacing w:line="600" w:lineRule="exact"/>
        <w:rPr>
          <w:rFonts w:eastAsia="方正仿宋_GBK"/>
          <w:sz w:val="32"/>
          <w:szCs w:val="32"/>
        </w:rPr>
      </w:pPr>
      <w:r>
        <w:rPr>
          <w:rFonts w:hint="eastAsia" w:eastAsia="方正仿宋_GBK"/>
          <w:sz w:val="32"/>
          <w:szCs w:val="32"/>
        </w:rPr>
        <w:t>二、部门收支总体情况</w:t>
      </w:r>
    </w:p>
    <w:p>
      <w:pPr>
        <w:spacing w:line="600" w:lineRule="exact"/>
        <w:rPr>
          <w:rFonts w:eastAsia="方正仿宋_GBK"/>
          <w:sz w:val="32"/>
          <w:szCs w:val="32"/>
        </w:rPr>
      </w:pPr>
      <w:r>
        <w:rPr>
          <w:rFonts w:hint="eastAsia" w:eastAsia="方正仿宋_GBK"/>
          <w:sz w:val="32"/>
          <w:szCs w:val="32"/>
        </w:rPr>
        <w:t>三、部门预算情况说明</w:t>
      </w:r>
    </w:p>
    <w:p>
      <w:pPr>
        <w:spacing w:line="600" w:lineRule="exact"/>
        <w:rPr>
          <w:rFonts w:eastAsia="方正仿宋_GBK"/>
          <w:sz w:val="32"/>
          <w:szCs w:val="32"/>
        </w:rPr>
      </w:pPr>
      <w:r>
        <w:rPr>
          <w:rFonts w:hint="eastAsia" w:eastAsia="方正仿宋_GBK"/>
          <w:sz w:val="32"/>
          <w:szCs w:val="32"/>
        </w:rPr>
        <w:t>四、</w:t>
      </w:r>
      <w:r>
        <w:rPr>
          <w:rFonts w:hint="eastAsia" w:ascii="方正仿宋_GBK" w:eastAsia="方正仿宋_GBK"/>
          <w:sz w:val="32"/>
          <w:szCs w:val="32"/>
        </w:rPr>
        <w:t>“三公”经费</w:t>
      </w:r>
      <w:r>
        <w:rPr>
          <w:rFonts w:hint="eastAsia" w:eastAsia="方正仿宋_GBK"/>
          <w:sz w:val="32"/>
          <w:szCs w:val="32"/>
        </w:rPr>
        <w:t>情况说明</w:t>
      </w:r>
    </w:p>
    <w:p>
      <w:pPr>
        <w:spacing w:line="600" w:lineRule="exact"/>
        <w:rPr>
          <w:rFonts w:eastAsia="方正仿宋_GBK"/>
          <w:sz w:val="32"/>
          <w:szCs w:val="32"/>
        </w:rPr>
      </w:pPr>
      <w:r>
        <w:rPr>
          <w:rFonts w:hint="eastAsia" w:eastAsia="方正仿宋_GBK"/>
          <w:sz w:val="32"/>
          <w:szCs w:val="32"/>
        </w:rPr>
        <w:t>五、其他重要事项的情况说明</w:t>
      </w:r>
    </w:p>
    <w:p>
      <w:pPr>
        <w:rPr>
          <w:rFonts w:eastAsia="方正仿宋_GBK"/>
          <w:sz w:val="32"/>
          <w:szCs w:val="32"/>
        </w:rPr>
      </w:pPr>
      <w:r>
        <w:rPr>
          <w:rFonts w:hint="eastAsia" w:eastAsia="方正仿宋_GBK"/>
          <w:sz w:val="32"/>
          <w:szCs w:val="32"/>
        </w:rPr>
        <w:t>六、专业性名词解释</w:t>
      </w:r>
    </w:p>
    <w:p>
      <w:pPr>
        <w:rPr>
          <w:rFonts w:eastAsia="方正仿宋_GBK"/>
          <w:sz w:val="32"/>
          <w:szCs w:val="32"/>
        </w:rPr>
      </w:pPr>
    </w:p>
    <w:p>
      <w:pPr>
        <w:jc w:val="center"/>
      </w:pPr>
      <w:r>
        <w:rPr>
          <w:rFonts w:hint="eastAsia" w:eastAsia="方正楷体_GBK"/>
          <w:sz w:val="32"/>
          <w:szCs w:val="32"/>
        </w:rPr>
        <w:t>第二部分：</w:t>
      </w:r>
      <w:r>
        <w:rPr>
          <w:rFonts w:eastAsia="方正楷体_GBK"/>
          <w:sz w:val="32"/>
          <w:szCs w:val="32"/>
        </w:rPr>
        <w:t>2024</w:t>
      </w:r>
      <w:r>
        <w:rPr>
          <w:rFonts w:hint="eastAsia" w:eastAsia="方正楷体_GBK"/>
          <w:sz w:val="32"/>
          <w:szCs w:val="32"/>
        </w:rPr>
        <w:t>年部门预算公开报表</w:t>
      </w:r>
    </w:p>
    <w:p/>
    <w:p>
      <w:pPr>
        <w:rPr>
          <w:rFonts w:eastAsia="方正仿宋_GBK"/>
          <w:sz w:val="32"/>
          <w:szCs w:val="32"/>
        </w:rPr>
      </w:pPr>
      <w:r>
        <w:rPr>
          <w:rFonts w:hint="eastAsia" w:eastAsia="方正仿宋_GBK"/>
          <w:sz w:val="32"/>
          <w:szCs w:val="32"/>
        </w:rPr>
        <w:t>表</w:t>
      </w:r>
      <w:r>
        <w:rPr>
          <w:rFonts w:eastAsia="方正仿宋_GBK"/>
          <w:sz w:val="32"/>
          <w:szCs w:val="32"/>
        </w:rPr>
        <w:t>1</w:t>
      </w:r>
      <w:r>
        <w:rPr>
          <w:rFonts w:hint="eastAsia" w:eastAsia="方正仿宋_GBK"/>
          <w:sz w:val="32"/>
          <w:szCs w:val="32"/>
        </w:rPr>
        <w:t>、重庆市开州区森林和草原防灾减灾服务中心收支预算总表</w:t>
      </w:r>
    </w:p>
    <w:p>
      <w:pPr>
        <w:rPr>
          <w:rFonts w:eastAsia="方正仿宋_GBK"/>
          <w:sz w:val="32"/>
          <w:szCs w:val="32"/>
        </w:rPr>
      </w:pPr>
      <w:r>
        <w:rPr>
          <w:rFonts w:hint="eastAsia" w:eastAsia="方正仿宋_GBK"/>
          <w:sz w:val="32"/>
          <w:szCs w:val="32"/>
        </w:rPr>
        <w:t>表</w:t>
      </w:r>
      <w:r>
        <w:rPr>
          <w:rFonts w:eastAsia="方正仿宋_GBK"/>
          <w:sz w:val="32"/>
          <w:szCs w:val="32"/>
        </w:rPr>
        <w:t>2</w:t>
      </w:r>
      <w:r>
        <w:rPr>
          <w:rFonts w:hint="eastAsia" w:eastAsia="方正仿宋_GBK"/>
          <w:sz w:val="32"/>
          <w:szCs w:val="32"/>
        </w:rPr>
        <w:t>、重庆市开州区森林和草原防灾减灾服务中心收入总表</w:t>
      </w:r>
    </w:p>
    <w:p>
      <w:pPr>
        <w:rPr>
          <w:rFonts w:eastAsia="方正仿宋_GBK"/>
          <w:sz w:val="32"/>
          <w:szCs w:val="32"/>
        </w:rPr>
      </w:pPr>
      <w:r>
        <w:rPr>
          <w:rFonts w:hint="eastAsia" w:eastAsia="方正仿宋_GBK"/>
          <w:sz w:val="32"/>
          <w:szCs w:val="32"/>
        </w:rPr>
        <w:t>表</w:t>
      </w:r>
      <w:r>
        <w:rPr>
          <w:rFonts w:eastAsia="方正仿宋_GBK"/>
          <w:sz w:val="32"/>
          <w:szCs w:val="32"/>
        </w:rPr>
        <w:t>3</w:t>
      </w:r>
      <w:r>
        <w:rPr>
          <w:rFonts w:hint="eastAsia" w:eastAsia="方正仿宋_GBK"/>
          <w:sz w:val="32"/>
          <w:szCs w:val="32"/>
        </w:rPr>
        <w:t>、重庆市开州区森林和草原防灾减灾服务中心本年支出预算总表</w:t>
      </w:r>
    </w:p>
    <w:p>
      <w:pPr>
        <w:rPr>
          <w:rFonts w:eastAsia="方正仿宋_GBK"/>
          <w:sz w:val="32"/>
          <w:szCs w:val="32"/>
        </w:rPr>
      </w:pPr>
      <w:r>
        <w:rPr>
          <w:rFonts w:hint="eastAsia" w:eastAsia="方正仿宋_GBK"/>
          <w:sz w:val="32"/>
          <w:szCs w:val="32"/>
        </w:rPr>
        <w:t>表</w:t>
      </w:r>
      <w:r>
        <w:rPr>
          <w:rFonts w:eastAsia="方正仿宋_GBK"/>
          <w:sz w:val="32"/>
          <w:szCs w:val="32"/>
        </w:rPr>
        <w:t>4</w:t>
      </w:r>
      <w:r>
        <w:rPr>
          <w:rFonts w:hint="eastAsia" w:eastAsia="方正仿宋_GBK"/>
          <w:sz w:val="32"/>
          <w:szCs w:val="32"/>
        </w:rPr>
        <w:t>、重庆市开州区森林和草原防灾减灾服务中心财政拨款收支预算总表</w:t>
      </w:r>
    </w:p>
    <w:p>
      <w:pPr>
        <w:rPr>
          <w:rFonts w:eastAsia="方正仿宋_GBK"/>
          <w:sz w:val="32"/>
          <w:szCs w:val="32"/>
        </w:rPr>
      </w:pPr>
      <w:r>
        <w:rPr>
          <w:rFonts w:hint="eastAsia" w:eastAsia="方正仿宋_GBK"/>
          <w:sz w:val="32"/>
          <w:szCs w:val="32"/>
        </w:rPr>
        <w:t>表</w:t>
      </w:r>
      <w:r>
        <w:rPr>
          <w:rFonts w:eastAsia="方正仿宋_GBK"/>
          <w:sz w:val="32"/>
          <w:szCs w:val="32"/>
        </w:rPr>
        <w:t>5</w:t>
      </w:r>
      <w:r>
        <w:rPr>
          <w:rFonts w:hint="eastAsia" w:eastAsia="方正仿宋_GBK"/>
          <w:sz w:val="32"/>
          <w:szCs w:val="32"/>
        </w:rPr>
        <w:t>、重庆市开州区森林和草原防灾减灾服务中心本年一般公共预算支出预算表</w:t>
      </w:r>
    </w:p>
    <w:p>
      <w:pPr>
        <w:rPr>
          <w:rFonts w:eastAsia="方正仿宋_GBK"/>
          <w:sz w:val="32"/>
          <w:szCs w:val="32"/>
        </w:rPr>
      </w:pPr>
      <w:r>
        <w:rPr>
          <w:rFonts w:hint="eastAsia" w:eastAsia="方正仿宋_GBK"/>
          <w:sz w:val="32"/>
          <w:szCs w:val="32"/>
        </w:rPr>
        <w:t>表</w:t>
      </w:r>
      <w:r>
        <w:rPr>
          <w:rFonts w:eastAsia="方正仿宋_GBK"/>
          <w:sz w:val="32"/>
          <w:szCs w:val="32"/>
        </w:rPr>
        <w:t>6</w:t>
      </w:r>
      <w:r>
        <w:rPr>
          <w:rFonts w:hint="eastAsia" w:eastAsia="方正仿宋_GBK"/>
          <w:sz w:val="32"/>
          <w:szCs w:val="32"/>
        </w:rPr>
        <w:t>、重庆市开州区森林和草原防灾减灾服务中心一般公共预算基本支出预算表</w:t>
      </w:r>
    </w:p>
    <w:p>
      <w:pPr>
        <w:rPr>
          <w:rFonts w:eastAsia="方正仿宋_GBK"/>
          <w:sz w:val="32"/>
          <w:szCs w:val="32"/>
        </w:rPr>
      </w:pPr>
      <w:r>
        <w:rPr>
          <w:rFonts w:hint="eastAsia" w:eastAsia="方正仿宋_GBK"/>
          <w:sz w:val="32"/>
          <w:szCs w:val="32"/>
        </w:rPr>
        <w:t>表</w:t>
      </w:r>
      <w:r>
        <w:rPr>
          <w:rFonts w:eastAsia="方正仿宋_GBK"/>
          <w:sz w:val="32"/>
          <w:szCs w:val="32"/>
        </w:rPr>
        <w:t>7</w:t>
      </w:r>
      <w:r>
        <w:rPr>
          <w:rFonts w:hint="eastAsia" w:eastAsia="方正仿宋_GBK"/>
          <w:sz w:val="32"/>
          <w:szCs w:val="32"/>
        </w:rPr>
        <w:t>、重庆市开州区森林和草原防灾减灾服务中心一般公共预</w:t>
      </w:r>
      <w:r>
        <w:rPr>
          <w:rFonts w:hint="eastAsia" w:ascii="方正仿宋_GBK" w:eastAsia="方正仿宋_GBK"/>
          <w:sz w:val="32"/>
          <w:szCs w:val="32"/>
        </w:rPr>
        <w:t>算“三公”经费</w:t>
      </w:r>
      <w:r>
        <w:rPr>
          <w:rFonts w:hint="eastAsia" w:eastAsia="方正仿宋_GBK"/>
          <w:sz w:val="32"/>
          <w:szCs w:val="32"/>
        </w:rPr>
        <w:t>支出预算表</w:t>
      </w:r>
    </w:p>
    <w:p>
      <w:pPr>
        <w:rPr>
          <w:rFonts w:eastAsia="方正仿宋_GBK"/>
          <w:sz w:val="32"/>
          <w:szCs w:val="32"/>
        </w:rPr>
      </w:pPr>
      <w:r>
        <w:rPr>
          <w:rFonts w:hint="eastAsia" w:eastAsia="方正仿宋_GBK"/>
          <w:sz w:val="32"/>
          <w:szCs w:val="32"/>
        </w:rPr>
        <w:t>表</w:t>
      </w:r>
      <w:r>
        <w:rPr>
          <w:rFonts w:eastAsia="方正仿宋_GBK"/>
          <w:sz w:val="32"/>
          <w:szCs w:val="32"/>
        </w:rPr>
        <w:t>8</w:t>
      </w:r>
      <w:r>
        <w:rPr>
          <w:rFonts w:hint="eastAsia" w:eastAsia="方正仿宋_GBK"/>
          <w:sz w:val="32"/>
          <w:szCs w:val="32"/>
        </w:rPr>
        <w:t>、重庆市开州区森林和草原防灾减灾服务中心政府性基金预算支出预算表</w:t>
      </w:r>
    </w:p>
    <w:p>
      <w:pPr>
        <w:rPr>
          <w:rFonts w:eastAsia="方正仿宋_GBK"/>
          <w:sz w:val="32"/>
          <w:szCs w:val="32"/>
        </w:rPr>
      </w:pPr>
      <w:r>
        <w:rPr>
          <w:rFonts w:hint="eastAsia" w:eastAsia="方正仿宋_GBK"/>
          <w:sz w:val="32"/>
          <w:szCs w:val="32"/>
        </w:rPr>
        <w:t>表</w:t>
      </w:r>
      <w:r>
        <w:rPr>
          <w:rFonts w:eastAsia="方正仿宋_GBK"/>
          <w:sz w:val="32"/>
          <w:szCs w:val="32"/>
        </w:rPr>
        <w:t>9</w:t>
      </w:r>
      <w:r>
        <w:rPr>
          <w:rFonts w:hint="eastAsia" w:eastAsia="方正仿宋_GBK"/>
          <w:sz w:val="32"/>
          <w:szCs w:val="32"/>
        </w:rPr>
        <w:t>、重庆市开州区森林和草原防灾减灾服务中心国有资本经营预算支出预算表</w:t>
      </w:r>
    </w:p>
    <w:p>
      <w:pPr>
        <w:rPr>
          <w:rFonts w:eastAsia="方正仿宋_GBK"/>
          <w:sz w:val="32"/>
          <w:szCs w:val="32"/>
        </w:rPr>
      </w:pPr>
      <w:r>
        <w:rPr>
          <w:rFonts w:hint="eastAsia" w:eastAsia="方正仿宋_GBK"/>
          <w:sz w:val="32"/>
          <w:szCs w:val="32"/>
        </w:rPr>
        <w:t>表</w:t>
      </w:r>
      <w:r>
        <w:rPr>
          <w:rFonts w:eastAsia="方正仿宋_GBK"/>
          <w:sz w:val="32"/>
          <w:szCs w:val="32"/>
        </w:rPr>
        <w:t>10</w:t>
      </w:r>
      <w:r>
        <w:rPr>
          <w:rFonts w:hint="eastAsia" w:eastAsia="方正仿宋_GBK"/>
          <w:sz w:val="32"/>
          <w:szCs w:val="32"/>
        </w:rPr>
        <w:t>、重庆市开州区森林和草原防灾减灾服务中心项目支出表</w:t>
      </w:r>
    </w:p>
    <w:p>
      <w:pPr>
        <w:rPr>
          <w:rFonts w:eastAsia="方正仿宋_GBK"/>
          <w:sz w:val="32"/>
          <w:szCs w:val="32"/>
        </w:rPr>
      </w:pPr>
      <w:r>
        <w:rPr>
          <w:rFonts w:hint="eastAsia" w:eastAsia="方正仿宋_GBK"/>
          <w:sz w:val="32"/>
          <w:szCs w:val="32"/>
        </w:rPr>
        <w:t>表</w:t>
      </w:r>
      <w:r>
        <w:rPr>
          <w:rFonts w:eastAsia="方正仿宋_GBK"/>
          <w:sz w:val="32"/>
          <w:szCs w:val="32"/>
        </w:rPr>
        <w:t>11</w:t>
      </w:r>
      <w:r>
        <w:rPr>
          <w:rFonts w:hint="eastAsia" w:eastAsia="方正仿宋_GBK"/>
          <w:sz w:val="32"/>
          <w:szCs w:val="32"/>
        </w:rPr>
        <w:t>、重庆市开州区森林和草原防灾减灾服务中心项目绩效目标表</w:t>
      </w:r>
    </w:p>
    <w:p/>
    <w:p/>
    <w:p/>
    <w:p>
      <w:pPr>
        <w:spacing w:line="600"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第一部分：</w:t>
      </w:r>
      <w:r>
        <w:rPr>
          <w:rFonts w:eastAsia="方正小标宋_GBK"/>
          <w:sz w:val="44"/>
          <w:szCs w:val="44"/>
        </w:rPr>
        <w:t>2024</w:t>
      </w:r>
      <w:r>
        <w:rPr>
          <w:rFonts w:hint="eastAsia" w:eastAsia="方正小标宋_GBK"/>
          <w:sz w:val="44"/>
          <w:szCs w:val="44"/>
        </w:rPr>
        <w:t>年部门预算情况说明</w:t>
      </w:r>
    </w:p>
    <w:p>
      <w:pPr>
        <w:spacing w:line="600" w:lineRule="exact"/>
        <w:ind w:firstLine="880" w:firstLineChars="200"/>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ascii="方正楷体_GBK" w:eastAsia="方正楷体_GBK"/>
          <w:sz w:val="32"/>
        </w:rPr>
      </w:pPr>
      <w:r>
        <w:rPr>
          <w:rFonts w:hint="eastAsia" w:ascii="方正楷体_GBK" w:eastAsia="方正楷体_GBK"/>
          <w:sz w:val="32"/>
        </w:rPr>
        <w:t>（一）职能职责</w:t>
      </w:r>
    </w:p>
    <w:p>
      <w:pPr>
        <w:numPr>
          <w:ilvl w:val="0"/>
          <w:numId w:val="1"/>
        </w:numPr>
        <w:spacing w:line="560" w:lineRule="exact"/>
        <w:ind w:firstLine="640" w:firstLineChars="200"/>
        <w:rPr>
          <w:rFonts w:eastAsia="方正仿宋_GBK"/>
          <w:sz w:val="32"/>
          <w:szCs w:val="32"/>
        </w:rPr>
      </w:pPr>
      <w:r>
        <w:rPr>
          <w:rFonts w:eastAsia="方正仿宋_GBK"/>
          <w:sz w:val="32"/>
          <w:szCs w:val="32"/>
        </w:rPr>
        <w:t>承担森林草原火灾预防预警监测工作。</w:t>
      </w:r>
    </w:p>
    <w:p>
      <w:pPr>
        <w:numPr>
          <w:ilvl w:val="0"/>
          <w:numId w:val="1"/>
        </w:numPr>
        <w:spacing w:line="560" w:lineRule="exact"/>
        <w:ind w:firstLine="640" w:firstLineChars="200"/>
        <w:rPr>
          <w:rFonts w:eastAsia="方正仿宋_GBK"/>
          <w:sz w:val="32"/>
          <w:szCs w:val="32"/>
        </w:rPr>
      </w:pPr>
      <w:r>
        <w:rPr>
          <w:rFonts w:eastAsia="方正仿宋_GBK"/>
          <w:sz w:val="32"/>
          <w:szCs w:val="32"/>
        </w:rPr>
        <w:t>督促并指导实施森林防火巡护、火源管理、森林防火基础设施建设等事务。</w:t>
      </w:r>
    </w:p>
    <w:p>
      <w:pPr>
        <w:numPr>
          <w:ilvl w:val="0"/>
          <w:numId w:val="1"/>
        </w:numPr>
        <w:spacing w:line="560" w:lineRule="exact"/>
        <w:ind w:firstLine="640" w:firstLineChars="200"/>
        <w:rPr>
          <w:rFonts w:eastAsia="方正仿宋_GBK"/>
          <w:sz w:val="32"/>
          <w:szCs w:val="32"/>
        </w:rPr>
      </w:pPr>
      <w:r>
        <w:rPr>
          <w:rFonts w:eastAsia="方正仿宋_GBK"/>
          <w:sz w:val="32"/>
          <w:szCs w:val="32"/>
        </w:rPr>
        <w:t>进行森林草原防火统计，建立森林草原防火档案。</w:t>
      </w:r>
    </w:p>
    <w:p>
      <w:pPr>
        <w:numPr>
          <w:ilvl w:val="0"/>
          <w:numId w:val="1"/>
        </w:numPr>
        <w:spacing w:line="560" w:lineRule="exact"/>
        <w:ind w:firstLine="640" w:firstLineChars="200"/>
        <w:rPr>
          <w:rFonts w:eastAsia="方正仿宋_GBK"/>
          <w:sz w:val="32"/>
          <w:szCs w:val="32"/>
        </w:rPr>
      </w:pPr>
      <w:r>
        <w:rPr>
          <w:rFonts w:eastAsia="方正仿宋_GBK"/>
          <w:sz w:val="32"/>
          <w:szCs w:val="32"/>
        </w:rPr>
        <w:t>承担森林和草原防灾减灾宣传教育和技术培训工作。</w:t>
      </w:r>
    </w:p>
    <w:p>
      <w:pPr>
        <w:numPr>
          <w:ilvl w:val="0"/>
          <w:numId w:val="1"/>
        </w:numPr>
        <w:spacing w:line="560" w:lineRule="exact"/>
        <w:ind w:firstLine="640" w:firstLineChars="200"/>
        <w:rPr>
          <w:rFonts w:eastAsia="方正仿宋_GBK"/>
          <w:sz w:val="32"/>
          <w:szCs w:val="32"/>
        </w:rPr>
      </w:pPr>
      <w:r>
        <w:rPr>
          <w:rFonts w:eastAsia="方正仿宋_GBK"/>
          <w:sz w:val="32"/>
          <w:szCs w:val="32"/>
        </w:rPr>
        <w:t>承担森林和草原及涉林企业的安全生产监督管理的事务性工作。</w:t>
      </w:r>
    </w:p>
    <w:p>
      <w:pPr>
        <w:pStyle w:val="4"/>
        <w:tabs>
          <w:tab w:val="center" w:pos="4153"/>
          <w:tab w:val="left" w:pos="7275"/>
        </w:tabs>
        <w:spacing w:line="600" w:lineRule="exact"/>
        <w:ind w:left="640" w:firstLine="0" w:firstLineChars="0"/>
        <w:jc w:val="left"/>
        <w:rPr>
          <w:rFonts w:ascii="方正仿宋_GBK" w:hAnsi="方正仿宋_GBK" w:eastAsia="方正仿宋_GBK" w:cs="方正仿宋_GBK"/>
          <w:sz w:val="32"/>
          <w:szCs w:val="32"/>
        </w:rPr>
      </w:pPr>
      <w:r>
        <w:rPr>
          <w:rFonts w:hint="eastAsia" w:ascii="方正楷体_GBK" w:hAnsi="Times New Roman" w:eastAsia="方正楷体_GBK"/>
          <w:sz w:val="32"/>
        </w:rPr>
        <w:t>（二）单位构成</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仿宋_GB2312" w:eastAsia="方正仿宋_GBK" w:cs="仿宋_GB2312"/>
          <w:sz w:val="32"/>
        </w:rPr>
        <w:t>重庆市开州区森林和草原防灾减灾服务中心内设2个办公室，分别是办公室、火灾预防科。</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rPr>
        <w:t>124.90</w:t>
      </w:r>
      <w:r>
        <w:rPr>
          <w:rFonts w:eastAsia="方正仿宋_GBK"/>
          <w:sz w:val="32"/>
        </w:rPr>
        <w:t>万元，其中：一般公共预算拨款</w:t>
      </w:r>
      <w:r>
        <w:rPr>
          <w:rFonts w:hint="eastAsia" w:eastAsia="方正仿宋_GBK"/>
          <w:sz w:val="32"/>
        </w:rPr>
        <w:t>124.90</w:t>
      </w:r>
      <w:r>
        <w:rPr>
          <w:rFonts w:eastAsia="方正仿宋_GBK"/>
          <w:sz w:val="32"/>
        </w:rPr>
        <w:t>万元，政府性基金预算拨款</w:t>
      </w:r>
      <w:r>
        <w:rPr>
          <w:rFonts w:hint="eastAsia" w:eastAsia="方正仿宋_GBK"/>
          <w:sz w:val="32"/>
        </w:rPr>
        <w:t>0</w:t>
      </w:r>
      <w:r>
        <w:rPr>
          <w:rFonts w:eastAsia="方正仿宋_GBK"/>
          <w:sz w:val="32"/>
        </w:rPr>
        <w:t>万元，国有资本经营预算收入</w:t>
      </w:r>
      <w:r>
        <w:rPr>
          <w:rFonts w:hint="eastAsia" w:eastAsia="方正仿宋_GBK"/>
          <w:sz w:val="32"/>
        </w:rPr>
        <w:t>0</w:t>
      </w:r>
      <w:r>
        <w:rPr>
          <w:rFonts w:eastAsia="方正仿宋_GBK"/>
          <w:sz w:val="32"/>
        </w:rPr>
        <w:t>万元，事业收入</w:t>
      </w:r>
      <w:r>
        <w:rPr>
          <w:rFonts w:hint="eastAsia" w:eastAsia="方正仿宋_GBK"/>
          <w:sz w:val="32"/>
        </w:rPr>
        <w:t>0</w:t>
      </w:r>
      <w:r>
        <w:rPr>
          <w:rFonts w:eastAsia="方正仿宋_GBK"/>
          <w:sz w:val="32"/>
        </w:rPr>
        <w:t>万元，事业单位经营收入</w:t>
      </w:r>
      <w:r>
        <w:rPr>
          <w:rFonts w:hint="eastAsia" w:eastAsia="方正仿宋_GBK"/>
          <w:sz w:val="32"/>
        </w:rPr>
        <w:t>0</w:t>
      </w:r>
      <w:r>
        <w:rPr>
          <w:rFonts w:eastAsia="方正仿宋_GBK"/>
          <w:sz w:val="32"/>
        </w:rPr>
        <w:t>万元，其他收入</w:t>
      </w:r>
      <w:r>
        <w:rPr>
          <w:rFonts w:hint="eastAsia" w:eastAsia="方正仿宋_GBK"/>
          <w:sz w:val="32"/>
        </w:rPr>
        <w:t>0</w:t>
      </w:r>
      <w:r>
        <w:rPr>
          <w:rFonts w:eastAsia="方正仿宋_GBK"/>
          <w:sz w:val="32"/>
        </w:rPr>
        <w:t>万元。收入较2023年</w:t>
      </w:r>
      <w:r>
        <w:rPr>
          <w:rFonts w:hint="eastAsia" w:eastAsia="方正仿宋_GBK"/>
          <w:sz w:val="32"/>
        </w:rPr>
        <w:t>增加124.90</w:t>
      </w:r>
      <w:r>
        <w:rPr>
          <w:rFonts w:eastAsia="方正仿宋_GBK"/>
          <w:sz w:val="32"/>
        </w:rPr>
        <w:t>万元，主要是</w:t>
      </w:r>
      <w:r>
        <w:rPr>
          <w:rFonts w:hint="eastAsia" w:ascii="方正仿宋_GBK" w:hAnsi="仿宋_GB2312" w:eastAsia="方正仿宋_GBK" w:cs="仿宋_GB2312"/>
          <w:sz w:val="32"/>
        </w:rPr>
        <w:t>一般公共预算拨款增加</w:t>
      </w:r>
      <w:r>
        <w:rPr>
          <w:rFonts w:hint="eastAsia" w:eastAsia="方正仿宋_GBK"/>
          <w:sz w:val="32"/>
        </w:rPr>
        <w:t>124.90</w:t>
      </w:r>
      <w:r>
        <w:rPr>
          <w:rFonts w:eastAsia="方正仿宋_GBK"/>
          <w:sz w:val="32"/>
        </w:rPr>
        <w:t>万元</w:t>
      </w:r>
      <w:r>
        <w:rPr>
          <w:rFonts w:hint="eastAsia" w:ascii="方正仿宋_GBK" w:hAnsi="仿宋_GB2312" w:eastAsia="方正仿宋_GBK" w:cs="仿宋_GB2312"/>
          <w:sz w:val="32"/>
        </w:rPr>
        <w:t>。</w:t>
      </w:r>
    </w:p>
    <w:p>
      <w:pPr>
        <w:spacing w:line="600" w:lineRule="exact"/>
        <w:ind w:firstLine="640" w:firstLineChars="200"/>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rPr>
        <w:t>124.90</w:t>
      </w:r>
      <w:r>
        <w:rPr>
          <w:rFonts w:eastAsia="方正仿宋_GBK"/>
          <w:sz w:val="32"/>
        </w:rPr>
        <w:t>万元，其中：一般公共服务支出预算</w:t>
      </w:r>
      <w:r>
        <w:rPr>
          <w:rFonts w:hint="eastAsia" w:eastAsia="方正仿宋_GBK"/>
          <w:sz w:val="32"/>
        </w:rPr>
        <w:t>0</w:t>
      </w:r>
      <w:r>
        <w:rPr>
          <w:rFonts w:eastAsia="方正仿宋_GBK"/>
          <w:sz w:val="32"/>
        </w:rPr>
        <w:t>万元，教育支出预算</w:t>
      </w:r>
      <w:r>
        <w:rPr>
          <w:rFonts w:hint="eastAsia" w:eastAsia="方正仿宋_GBK"/>
          <w:sz w:val="32"/>
        </w:rPr>
        <w:t>0</w:t>
      </w:r>
      <w:r>
        <w:rPr>
          <w:rFonts w:eastAsia="方正仿宋_GBK"/>
          <w:sz w:val="32"/>
        </w:rPr>
        <w:t>万元，社会保障和就业支出预算</w:t>
      </w:r>
      <w:r>
        <w:rPr>
          <w:rFonts w:hint="eastAsia" w:eastAsia="方正仿宋_GBK"/>
          <w:sz w:val="32"/>
        </w:rPr>
        <w:t>11.13</w:t>
      </w:r>
      <w:r>
        <w:rPr>
          <w:rFonts w:eastAsia="方正仿宋_GBK"/>
          <w:sz w:val="32"/>
        </w:rPr>
        <w:t>万元，卫生健康支出预算</w:t>
      </w:r>
      <w:r>
        <w:rPr>
          <w:rFonts w:hint="eastAsia" w:eastAsia="方正仿宋_GBK"/>
          <w:sz w:val="32"/>
        </w:rPr>
        <w:t>5.50</w:t>
      </w:r>
      <w:r>
        <w:rPr>
          <w:rFonts w:eastAsia="方正仿宋_GBK"/>
          <w:sz w:val="32"/>
        </w:rPr>
        <w:t>万元，</w:t>
      </w:r>
      <w:r>
        <w:rPr>
          <w:rFonts w:hint="eastAsia" w:ascii="方正仿宋_GBK" w:hAnsi="仿宋_GB2312" w:eastAsia="方正仿宋_GBK" w:cs="仿宋_GB2312"/>
          <w:sz w:val="32"/>
        </w:rPr>
        <w:t>农林水支出预算102.70万元，</w:t>
      </w:r>
      <w:r>
        <w:rPr>
          <w:rFonts w:eastAsia="方正仿宋_GBK"/>
          <w:sz w:val="32"/>
        </w:rPr>
        <w:t>住房保障支出预算</w:t>
      </w:r>
      <w:r>
        <w:rPr>
          <w:rFonts w:hint="eastAsia" w:eastAsia="方正仿宋_GBK"/>
          <w:sz w:val="32"/>
        </w:rPr>
        <w:t>5.56</w:t>
      </w:r>
      <w:r>
        <w:rPr>
          <w:rFonts w:eastAsia="方正仿宋_GBK"/>
          <w:sz w:val="32"/>
        </w:rPr>
        <w:t>万元</w:t>
      </w:r>
      <w:r>
        <w:rPr>
          <w:rFonts w:hint="eastAsia" w:ascii="方正仿宋_GBK" w:hAnsi="仿宋_GB2312" w:eastAsia="方正仿宋_GBK" w:cs="仿宋_GB2312"/>
          <w:sz w:val="32"/>
        </w:rPr>
        <w:t>。</w:t>
      </w:r>
      <w:r>
        <w:rPr>
          <w:rFonts w:eastAsia="方正仿宋_GBK"/>
          <w:sz w:val="32"/>
        </w:rPr>
        <w:t>支出预算较</w:t>
      </w:r>
      <w:r>
        <w:rPr>
          <w:rFonts w:hint="eastAsia" w:eastAsia="方正仿宋_GBK"/>
          <w:sz w:val="32"/>
        </w:rPr>
        <w:t>202</w:t>
      </w:r>
      <w:r>
        <w:rPr>
          <w:rFonts w:eastAsia="方正仿宋_GBK"/>
          <w:sz w:val="32"/>
        </w:rPr>
        <w:t>3年</w:t>
      </w:r>
      <w:r>
        <w:rPr>
          <w:rFonts w:hint="eastAsia" w:eastAsia="方正仿宋_GBK"/>
          <w:sz w:val="32"/>
        </w:rPr>
        <w:t>增加124.90</w:t>
      </w:r>
      <w:r>
        <w:rPr>
          <w:rFonts w:eastAsia="方正仿宋_GBK"/>
          <w:sz w:val="32"/>
        </w:rPr>
        <w:t>万元，主要是基本支出预算增加</w:t>
      </w:r>
      <w:r>
        <w:rPr>
          <w:rFonts w:hint="eastAsia" w:eastAsia="方正仿宋_GBK"/>
          <w:sz w:val="32"/>
        </w:rPr>
        <w:t>124.90</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ascii="方正仿宋_GBK" w:hAnsi="仿宋_GB2312" w:eastAsia="方正仿宋_GBK" w:cs="仿宋_GB2312"/>
          <w:sz w:val="32"/>
        </w:rPr>
      </w:pPr>
      <w:r>
        <w:rPr>
          <w:rFonts w:eastAsia="方正仿宋_GBK"/>
          <w:sz w:val="32"/>
        </w:rPr>
        <w:t>2024年一般公共预算财政拨款收入</w:t>
      </w:r>
      <w:r>
        <w:rPr>
          <w:rFonts w:hint="eastAsia" w:eastAsia="方正仿宋_GBK"/>
          <w:sz w:val="32"/>
        </w:rPr>
        <w:t>124.90</w:t>
      </w:r>
      <w:r>
        <w:rPr>
          <w:rFonts w:eastAsia="方正仿宋_GBK"/>
          <w:sz w:val="32"/>
        </w:rPr>
        <w:t>万元，一般公共预算财政拨款支出</w:t>
      </w:r>
      <w:r>
        <w:rPr>
          <w:rFonts w:hint="eastAsia" w:eastAsia="方正仿宋_GBK"/>
          <w:sz w:val="32"/>
        </w:rPr>
        <w:t>124.90</w:t>
      </w:r>
      <w:r>
        <w:rPr>
          <w:rFonts w:eastAsia="方正仿宋_GBK"/>
          <w:sz w:val="32"/>
        </w:rPr>
        <w:t>万元，比2023年</w:t>
      </w:r>
      <w:r>
        <w:rPr>
          <w:rFonts w:hint="eastAsia" w:eastAsia="方正仿宋_GBK"/>
          <w:sz w:val="32"/>
        </w:rPr>
        <w:t>增加124.90</w:t>
      </w:r>
      <w:r>
        <w:rPr>
          <w:rFonts w:eastAsia="方正仿宋_GBK"/>
          <w:sz w:val="32"/>
        </w:rPr>
        <w:t>万元。其中：基本支出</w:t>
      </w:r>
      <w:r>
        <w:rPr>
          <w:rFonts w:hint="eastAsia" w:eastAsia="方正仿宋_GBK"/>
          <w:sz w:val="32"/>
        </w:rPr>
        <w:t>124.90</w:t>
      </w:r>
      <w:r>
        <w:rPr>
          <w:rFonts w:eastAsia="方正仿宋_GBK"/>
          <w:sz w:val="32"/>
        </w:rPr>
        <w:t>万元，比2023年增加</w:t>
      </w:r>
      <w:r>
        <w:rPr>
          <w:rFonts w:hint="eastAsia" w:eastAsia="方正仿宋_GBK"/>
          <w:sz w:val="32"/>
        </w:rPr>
        <w:t>124.90</w:t>
      </w:r>
      <w:r>
        <w:rPr>
          <w:rFonts w:eastAsia="方正仿宋_GBK"/>
          <w:sz w:val="32"/>
        </w:rPr>
        <w:t>万元，</w:t>
      </w:r>
      <w:r>
        <w:rPr>
          <w:rFonts w:hint="eastAsia" w:eastAsia="方正仿宋_GBK"/>
          <w:sz w:val="32"/>
        </w:rPr>
        <w:t>主要原因是</w:t>
      </w:r>
      <w:r>
        <w:rPr>
          <w:rFonts w:hint="eastAsia" w:ascii="方正仿宋_GBK" w:hAnsi="仿宋_GB2312" w:eastAsia="方正仿宋_GBK" w:cs="仿宋_GB2312"/>
          <w:sz w:val="32"/>
        </w:rPr>
        <w:t>二级预算单位独立核算，因此新增的预算单位；</w:t>
      </w:r>
      <w:r>
        <w:rPr>
          <w:rFonts w:eastAsia="方正仿宋_GBK"/>
          <w:sz w:val="32"/>
        </w:rPr>
        <w:t>项目支出</w:t>
      </w:r>
      <w:r>
        <w:rPr>
          <w:rFonts w:hint="eastAsia" w:eastAsia="方正仿宋_GBK"/>
          <w:sz w:val="32"/>
        </w:rPr>
        <w:t>0</w:t>
      </w:r>
      <w:r>
        <w:rPr>
          <w:rFonts w:eastAsia="方正仿宋_GBK"/>
          <w:sz w:val="32"/>
        </w:rPr>
        <w:t>万元，比2023年增加（或减少）</w:t>
      </w:r>
      <w:r>
        <w:rPr>
          <w:rFonts w:hint="eastAsia" w:eastAsia="方正仿宋_GBK"/>
          <w:sz w:val="32"/>
        </w:rPr>
        <w:t>0</w:t>
      </w:r>
      <w:r>
        <w:rPr>
          <w:rFonts w:eastAsia="方正仿宋_GBK"/>
          <w:sz w:val="32"/>
        </w:rPr>
        <w:t>万元，主要原因是单位</w:t>
      </w:r>
      <w:r>
        <w:rPr>
          <w:rFonts w:hint="eastAsia" w:ascii="方正仿宋_GBK" w:hAnsi="仿宋_GB2312" w:eastAsia="方正仿宋_GBK" w:cs="仿宋_GB2312"/>
          <w:sz w:val="32"/>
        </w:rPr>
        <w:t>无项目。</w:t>
      </w:r>
    </w:p>
    <w:p>
      <w:pPr>
        <w:spacing w:line="600" w:lineRule="exact"/>
        <w:jc w:val="left"/>
        <w:rPr>
          <w:rFonts w:eastAsia="方正仿宋_GBK"/>
          <w:sz w:val="32"/>
        </w:rPr>
      </w:pPr>
      <w:r>
        <w:rPr>
          <w:rFonts w:hint="eastAsia" w:eastAsia="方正仿宋_GBK"/>
          <w:sz w:val="32"/>
        </w:rPr>
        <w:t xml:space="preserve">     重庆市开州区森林和草原防灾减灾服务中心</w:t>
      </w:r>
      <w:r>
        <w:rPr>
          <w:rFonts w:eastAsia="方正仿宋_GBK"/>
          <w:sz w:val="32"/>
        </w:rPr>
        <w:t>2024年无使用政府性基金预算拨款安排的支出。</w:t>
      </w:r>
    </w:p>
    <w:p>
      <w:pPr>
        <w:spacing w:line="600" w:lineRule="exact"/>
        <w:ind w:firstLine="640" w:firstLineChars="200"/>
        <w:rPr>
          <w:rFonts w:eastAsia="方正仿宋_GBK"/>
          <w:sz w:val="32"/>
        </w:rPr>
      </w:pPr>
      <w:r>
        <w:rPr>
          <w:rFonts w:eastAsia="方正仿宋_GBK"/>
          <w:sz w:val="32"/>
        </w:rPr>
        <w:t xml:space="preserve"> </w:t>
      </w:r>
      <w:r>
        <w:rPr>
          <w:rFonts w:eastAsia="方正黑体_GBK"/>
          <w:sz w:val="32"/>
        </w:rPr>
        <w:t>四、</w:t>
      </w:r>
      <w:r>
        <w:rPr>
          <w:rFonts w:hint="eastAsia" w:ascii="方正黑体_GBK" w:eastAsia="方正黑体_GBK"/>
          <w:sz w:val="32"/>
        </w:rPr>
        <w:t>“三公”经</w:t>
      </w:r>
      <w:r>
        <w:rPr>
          <w:rFonts w:eastAsia="方正黑体_GBK"/>
          <w:sz w:val="32"/>
        </w:rPr>
        <w:t>费情况说明</w:t>
      </w:r>
    </w:p>
    <w:p>
      <w:pPr>
        <w:spacing w:line="600" w:lineRule="exact"/>
        <w:ind w:firstLine="600"/>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rPr>
        <w:t>15.50</w:t>
      </w:r>
      <w:r>
        <w:rPr>
          <w:rFonts w:eastAsia="方正仿宋_GBK"/>
          <w:sz w:val="32"/>
        </w:rPr>
        <w:t>万元，比2023年</w:t>
      </w:r>
      <w:r>
        <w:rPr>
          <w:rFonts w:hint="eastAsia" w:eastAsia="方正仿宋_GBK"/>
          <w:sz w:val="32"/>
        </w:rPr>
        <w:t>增加15.50</w:t>
      </w:r>
      <w:r>
        <w:rPr>
          <w:rFonts w:eastAsia="方正仿宋_GBK"/>
          <w:sz w:val="32"/>
        </w:rPr>
        <w:t>万元。其中：因公出国（境）费用</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无因公出国（境）费用</w:t>
      </w:r>
      <w:r>
        <w:rPr>
          <w:rFonts w:eastAsia="方正仿宋_GBK"/>
          <w:sz w:val="32"/>
        </w:rPr>
        <w:t>；公务接待费</w:t>
      </w:r>
      <w:r>
        <w:rPr>
          <w:rFonts w:hint="eastAsia" w:eastAsia="方正仿宋_GBK"/>
          <w:sz w:val="32"/>
        </w:rPr>
        <w:t>0.50</w:t>
      </w:r>
      <w:r>
        <w:rPr>
          <w:rFonts w:eastAsia="方正仿宋_GBK"/>
          <w:sz w:val="32"/>
        </w:rPr>
        <w:t>万元，比2023年增加</w:t>
      </w:r>
      <w:r>
        <w:rPr>
          <w:rFonts w:hint="eastAsia" w:eastAsia="方正仿宋_GBK"/>
          <w:sz w:val="32"/>
        </w:rPr>
        <w:t>0.50</w:t>
      </w:r>
      <w:r>
        <w:rPr>
          <w:rFonts w:eastAsia="方正仿宋_GBK"/>
          <w:sz w:val="32"/>
        </w:rPr>
        <w:t>万元，</w:t>
      </w:r>
      <w:r>
        <w:rPr>
          <w:rFonts w:hint="eastAsia" w:eastAsia="方正仿宋_GBK"/>
          <w:sz w:val="32"/>
        </w:rPr>
        <w:t>主要原因是</w:t>
      </w:r>
      <w:r>
        <w:rPr>
          <w:rFonts w:hint="eastAsia" w:ascii="方正仿宋_GBK" w:hAnsi="仿宋_GB2312" w:eastAsia="方正仿宋_GBK" w:cs="仿宋_GB2312"/>
          <w:sz w:val="32"/>
        </w:rPr>
        <w:t>二级预算单位独立核算，因此新增的预算单位</w:t>
      </w:r>
      <w:r>
        <w:rPr>
          <w:rFonts w:eastAsia="方正仿宋_GBK"/>
          <w:sz w:val="32"/>
        </w:rPr>
        <w:t>；公务用车运行维护费</w:t>
      </w:r>
      <w:r>
        <w:rPr>
          <w:rFonts w:hint="eastAsia" w:eastAsia="方正仿宋_GBK"/>
          <w:sz w:val="32"/>
        </w:rPr>
        <w:t>15</w:t>
      </w:r>
      <w:r>
        <w:rPr>
          <w:rFonts w:eastAsia="方正仿宋_GBK"/>
          <w:sz w:val="32"/>
        </w:rPr>
        <w:t>万元，比2023年增加</w:t>
      </w:r>
      <w:r>
        <w:rPr>
          <w:rFonts w:hint="eastAsia" w:eastAsia="方正仿宋_GBK"/>
          <w:sz w:val="32"/>
        </w:rPr>
        <w:t>15</w:t>
      </w:r>
      <w:r>
        <w:rPr>
          <w:rFonts w:eastAsia="方正仿宋_GBK"/>
          <w:sz w:val="32"/>
        </w:rPr>
        <w:t>万元，</w:t>
      </w:r>
      <w:r>
        <w:rPr>
          <w:rFonts w:hint="eastAsia" w:eastAsia="方正仿宋_GBK"/>
          <w:sz w:val="32"/>
        </w:rPr>
        <w:t>主要原因是</w:t>
      </w:r>
      <w:r>
        <w:rPr>
          <w:rFonts w:hint="eastAsia" w:ascii="方正仿宋_GBK" w:hAnsi="仿宋_GB2312" w:eastAsia="方正仿宋_GBK" w:cs="仿宋_GB2312"/>
          <w:sz w:val="32"/>
        </w:rPr>
        <w:t>二级预算单位独立核算，因此新增的预算单位</w:t>
      </w:r>
      <w:r>
        <w:rPr>
          <w:rFonts w:eastAsia="方正仿宋_GBK"/>
          <w:sz w:val="32"/>
        </w:rPr>
        <w:t>；公务用车购置费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无购置费用</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w:t>
      </w:r>
      <w:r>
        <w:rPr>
          <w:rFonts w:hint="eastAsia" w:ascii="方正仿宋_GBK" w:hAnsi="仿宋_GB2312" w:eastAsia="方正仿宋_GBK" w:cs="仿宋_GB2312"/>
          <w:sz w:val="32"/>
        </w:rPr>
        <w:t>我单位属于事业单位，不在机关运行经费统计范围之内。</w:t>
      </w:r>
    </w:p>
    <w:p>
      <w:pPr>
        <w:ind w:firstLine="640" w:firstLineChars="200"/>
        <w:rPr>
          <w:rFonts w:eastAsia="方正仿宋_GBK"/>
          <w:sz w:val="32"/>
        </w:rPr>
      </w:pPr>
      <w:r>
        <w:rPr>
          <w:rFonts w:eastAsia="方正仿宋_GBK"/>
          <w:b/>
          <w:sz w:val="32"/>
        </w:rPr>
        <w:t>2、政府采购情况。</w:t>
      </w:r>
      <w:r>
        <w:rPr>
          <w:rFonts w:eastAsia="方正仿宋_GBK"/>
          <w:sz w:val="32"/>
        </w:rPr>
        <w:t>所属各预算单位政府采购预算总额</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万元；其中一般公共预算拨款政府采购</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w:t>
      </w:r>
    </w:p>
    <w:p>
      <w:pPr>
        <w:ind w:firstLine="640" w:firstLineChars="200"/>
        <w:rPr>
          <w:rFonts w:eastAsia="方正仿宋_GBK"/>
          <w:color w:val="000000"/>
          <w:sz w:val="32"/>
        </w:rPr>
      </w:pPr>
      <w:r>
        <w:rPr>
          <w:rFonts w:eastAsia="方正仿宋_GBK"/>
          <w:b/>
          <w:sz w:val="32"/>
        </w:rPr>
        <w:t>3、绩效目标设置情况。</w:t>
      </w:r>
      <w:r>
        <w:rPr>
          <w:rFonts w:eastAsia="方正仿宋_GBK"/>
          <w:color w:val="000000"/>
          <w:sz w:val="32"/>
        </w:rPr>
        <w:t>2024年项目支出均实行了绩效目标管理，涉及一般公共预算当年财政拨款</w:t>
      </w:r>
      <w:r>
        <w:rPr>
          <w:rFonts w:hint="eastAsia" w:eastAsia="方正仿宋_GBK"/>
          <w:sz w:val="32"/>
        </w:rPr>
        <w:t>0</w:t>
      </w:r>
      <w:r>
        <w:rPr>
          <w:rFonts w:eastAsia="方正仿宋_GBK"/>
          <w:color w:val="000000"/>
          <w:sz w:val="32"/>
        </w:rPr>
        <w:t>万元。</w:t>
      </w:r>
    </w:p>
    <w:p>
      <w:pPr>
        <w:ind w:firstLine="640" w:firstLineChars="200"/>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2023年12月，单位共有车辆</w:t>
      </w:r>
      <w:r>
        <w:rPr>
          <w:rFonts w:hint="eastAsia" w:eastAsia="方正仿宋_GBK"/>
          <w:sz w:val="32"/>
        </w:rPr>
        <w:t>5</w:t>
      </w:r>
      <w:r>
        <w:rPr>
          <w:rFonts w:eastAsia="方正仿宋_GBK"/>
          <w:color w:val="000000"/>
          <w:sz w:val="32"/>
        </w:rPr>
        <w:t>辆，其中一般公务用车</w:t>
      </w:r>
      <w:r>
        <w:rPr>
          <w:rFonts w:hint="eastAsia" w:eastAsia="方正仿宋_GBK"/>
          <w:sz w:val="32"/>
        </w:rPr>
        <w:t>3</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辆，特种专业技术用车</w:t>
      </w:r>
      <w:r>
        <w:rPr>
          <w:rFonts w:hint="eastAsia" w:eastAsia="方正仿宋_GBK"/>
          <w:color w:val="000000"/>
          <w:sz w:val="32"/>
        </w:rPr>
        <w:t>2辆</w:t>
      </w:r>
      <w:r>
        <w:rPr>
          <w:rFonts w:eastAsia="方正仿宋_GBK"/>
          <w:color w:val="000000"/>
          <w:sz w:val="32"/>
        </w:rPr>
        <w:t>。2024年一般公共预算安排购置车辆</w:t>
      </w:r>
      <w:r>
        <w:rPr>
          <w:rFonts w:hint="eastAsia" w:eastAsia="方正仿宋_GBK"/>
          <w:color w:val="000000"/>
          <w:sz w:val="32"/>
        </w:rPr>
        <w:t>0</w:t>
      </w:r>
      <w:r>
        <w:rPr>
          <w:rFonts w:eastAsia="方正仿宋_GBK"/>
          <w:color w:val="000000"/>
          <w:sz w:val="32"/>
        </w:rPr>
        <w:t>辆，其中一般公务用车</w:t>
      </w:r>
      <w:r>
        <w:rPr>
          <w:rFonts w:hint="eastAsia" w:eastAsia="方正仿宋_GBK"/>
          <w:color w:val="000000"/>
          <w:sz w:val="32"/>
        </w:rPr>
        <w:t>0</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w:t>
      </w:r>
    </w:p>
    <w:p>
      <w:pPr>
        <w:ind w:firstLine="640" w:firstLineChars="200"/>
        <w:rPr>
          <w:rFonts w:eastAsia="方正黑体_GBK"/>
          <w:sz w:val="32"/>
        </w:rPr>
      </w:pPr>
      <w:r>
        <w:rPr>
          <w:rFonts w:eastAsia="方正黑体_GBK"/>
          <w:sz w:val="32"/>
        </w:rPr>
        <w:t>六、专业性名词解释</w:t>
      </w:r>
    </w:p>
    <w:p>
      <w:pPr>
        <w:pStyle w:val="4"/>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1"/>
        <w:jc w:val="left"/>
        <w:rPr>
          <w:rFonts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4"/>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hint="eastAsia" w:eastAsia="方正小标宋_GBK"/>
          <w:sz w:val="44"/>
          <w:szCs w:val="44"/>
        </w:rPr>
        <w:t>第二部分：2024年部门预算公开报表</w:t>
      </w:r>
    </w:p>
    <w:p>
      <w:pPr>
        <w:ind w:firstLine="640" w:firstLineChars="200"/>
        <w:jc w:val="center"/>
        <w:rPr>
          <w:rFonts w:eastAsia="方正黑体_GBK"/>
          <w:sz w:val="32"/>
        </w:rPr>
      </w:pPr>
    </w:p>
    <w:p>
      <w:pPr>
        <w:ind w:firstLine="640" w:firstLineChars="200"/>
        <w:rPr>
          <w:rFonts w:eastAsia="方正黑体_GBK"/>
          <w:sz w:val="32"/>
        </w:rPr>
      </w:pPr>
      <w:r>
        <w:rPr>
          <w:rFonts w:hint="eastAsia" w:eastAsia="方正黑体_GBK"/>
          <w:sz w:val="32"/>
        </w:rPr>
        <w:t>2024年部门预算公开报表（详见附表重庆</w:t>
      </w:r>
      <w:r>
        <w:rPr>
          <w:rFonts w:eastAsia="方正黑体_GBK"/>
          <w:sz w:val="32"/>
        </w:rPr>
        <w:t>市开州区</w:t>
      </w:r>
      <w:r>
        <w:rPr>
          <w:rFonts w:hint="eastAsia" w:eastAsia="方正黑体_GBK"/>
          <w:sz w:val="32"/>
        </w:rPr>
        <w:t>森林和草原防灾减灾服务中心</w:t>
      </w:r>
      <w:r>
        <w:rPr>
          <w:rFonts w:eastAsia="方正黑体_GBK"/>
          <w:sz w:val="32"/>
        </w:rPr>
        <w:t>2024年部门预算公开报表</w:t>
      </w:r>
      <w:r>
        <w:rPr>
          <w:rFonts w:hint="eastAsia" w:eastAsia="方正黑体_GBK"/>
          <w:sz w:val="32"/>
        </w:rPr>
        <w:t>）</w:t>
      </w:r>
    </w:p>
    <w:p>
      <w:pPr>
        <w:ind w:firstLine="640" w:firstLineChars="200"/>
        <w:rPr>
          <w:rFonts w:ascii="仿宋_GB2312" w:hAnsi="仿宋_GB2312" w:eastAsia="方正仿宋_GBK" w:cs="仿宋_GB2312"/>
          <w:b/>
          <w:sz w:val="32"/>
        </w:rPr>
      </w:pPr>
      <w:r>
        <w:rPr>
          <w:rFonts w:eastAsia="方正仿宋_GBK"/>
          <w:b/>
          <w:sz w:val="32"/>
        </w:rPr>
        <w:t>部门预算公开联系人：</w:t>
      </w:r>
      <w:r>
        <w:rPr>
          <w:rFonts w:hint="eastAsia" w:eastAsia="方正仿宋_GBK"/>
          <w:b/>
          <w:sz w:val="32"/>
        </w:rPr>
        <w:t>邱渠</w:t>
      </w:r>
      <w:r>
        <w:rPr>
          <w:rFonts w:eastAsia="方正仿宋_GBK"/>
          <w:b/>
          <w:sz w:val="32"/>
        </w:rPr>
        <w:t xml:space="preserve">  联系方式：</w:t>
      </w:r>
      <w:r>
        <w:rPr>
          <w:rFonts w:hint="eastAsia" w:ascii="方正仿宋_GBK" w:eastAsia="方正仿宋_GBK"/>
          <w:b/>
          <w:sz w:val="32"/>
        </w:rPr>
        <w:t>023-52661658</w:t>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hint="eastAsia"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ind w:right="640" w:firstLine="640" w:firstLineChars="200"/>
        <w:jc w:val="center"/>
        <w:rPr>
          <w:rFonts w:eastAsia="方正仿宋_GBK"/>
          <w:sz w:val="32"/>
          <w:szCs w:val="32"/>
        </w:rPr>
      </w:pPr>
      <w:r>
        <w:rPr>
          <w:rFonts w:eastAsia="方正仿宋_GBK"/>
          <w:sz w:val="32"/>
          <w:szCs w:val="32"/>
        </w:rPr>
        <w:t xml:space="preserve">         </w:t>
      </w:r>
      <w:r>
        <w:rPr>
          <w:rFonts w:hint="eastAsia" w:eastAsia="方正仿宋_GBK"/>
          <w:sz w:val="32"/>
          <w:szCs w:val="32"/>
        </w:rPr>
        <w:t>重庆市开州区森林和草原防灾减灾服务中心</w:t>
      </w:r>
    </w:p>
    <w:p>
      <w:pPr>
        <w:spacing w:line="540" w:lineRule="exact"/>
        <w:ind w:right="640" w:firstLine="640" w:firstLineChars="200"/>
        <w:jc w:val="center"/>
        <w:rPr>
          <w:rFonts w:eastAsia="方正仿宋_GBK"/>
          <w:sz w:val="32"/>
          <w:szCs w:val="32"/>
        </w:rPr>
      </w:pP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r>
        <w:rPr>
          <w:rFonts w:eastAsia="方正仿宋_GBK"/>
          <w:sz w:val="32"/>
          <w:szCs w:val="32"/>
        </w:rPr>
        <w:t xml:space="preserve"> </w:t>
      </w:r>
    </w:p>
    <w:p>
      <w:pPr>
        <w:spacing w:line="500" w:lineRule="exact"/>
        <w:ind w:firstLine="630"/>
        <w:jc w:val="right"/>
        <w:rPr>
          <w:rFonts w:eastAsia="方正仿宋_GBK"/>
          <w:sz w:val="32"/>
          <w:szCs w:val="32"/>
        </w:rPr>
      </w:pPr>
    </w:p>
    <w:p>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414655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2.65pt;height:0pt;width:441pt;z-index:251662336;mso-width-relative:page;mso-height-relative:page;" filled="f" stroked="t" coordsize="21600,21600" o:gfxdata="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UtiN3TAAAABgEAAA8AAAAAAAAAAQAgAAAAIgAAAGRycy9k&#10;b3ducmV2LnhtbFBLAQIUABQAAAAIAIdO4kBriGlLzgEAAGYDAAAOAAAAAAAAAAEAIAAAACI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0.8pt;height:0pt;width:441pt;z-index:251661312;mso-width-relative:page;mso-height-relative:page;" filled="f" stroked="t" coordsize="21600,21600" o:gfxdata="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6A3vK0QAAAAQBAAAPAAAAAAAAAAEAIAAAACIAAABkcnMvZG93&#10;bnJldi54bWxQSwECFAAUAAAACACHTuJAVMn4xM4BAABmAwAADgAAAAAAAAABACAAAAAgAQAAZHJz&#10;L2Uyb0RvYy54bWxQSwUGAAAAAAYABgBZAQAAYAUAAAAA&#10;">
                <v:fill on="f" focussize="0,0"/>
                <v:stroke color="#000000" joinstyle="round"/>
                <v:imagedata o:title=""/>
                <o:lock v:ext="edit" aspectratio="f"/>
              </v:line>
            </w:pict>
          </mc:Fallback>
        </mc:AlternateContent>
      </w:r>
      <w:r>
        <w:rPr>
          <w:rFonts w:hint="eastAsia" w:eastAsia="方正仿宋_GBK"/>
          <w:sz w:val="32"/>
          <w:szCs w:val="32"/>
        </w:rPr>
        <w:t xml:space="preserve">重庆市开州区森林和草原防灾减灾服务中心 </w:t>
      </w:r>
      <w:r>
        <w:rPr>
          <w:rFonts w:eastAsia="方正仿宋_GBK"/>
          <w:sz w:val="32"/>
          <w:szCs w:val="32"/>
        </w:rPr>
        <w:t>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p>
    <w:sectPr>
      <w:pgSz w:w="11906" w:h="16838"/>
      <w:pgMar w:top="1531" w:right="1531" w:bottom="1531" w:left="1531" w:header="851" w:footer="1474" w:gutter="0"/>
      <w:cols w:space="720" w:num="1"/>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8564A"/>
    <w:multiLevelType w:val="singleLevel"/>
    <w:tmpl w:val="BFC8564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WY4OGZjM2ZkODI2ZTUwYzgwYjBlZDhmYzhhMTgifQ=="/>
  </w:docVars>
  <w:rsids>
    <w:rsidRoot w:val="04AC55A7"/>
    <w:rsid w:val="000D5502"/>
    <w:rsid w:val="00193FD3"/>
    <w:rsid w:val="00255F48"/>
    <w:rsid w:val="0049606E"/>
    <w:rsid w:val="00524EAC"/>
    <w:rsid w:val="00627ED6"/>
    <w:rsid w:val="00740E5F"/>
    <w:rsid w:val="007B2A05"/>
    <w:rsid w:val="008206EA"/>
    <w:rsid w:val="00A23083"/>
    <w:rsid w:val="00B1058D"/>
    <w:rsid w:val="00B1281D"/>
    <w:rsid w:val="00D97B51"/>
    <w:rsid w:val="00E56761"/>
    <w:rsid w:val="00F40EF2"/>
    <w:rsid w:val="00FF5BC9"/>
    <w:rsid w:val="04AC55A7"/>
    <w:rsid w:val="2C1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398</Words>
  <Characters>2272</Characters>
  <Lines>18</Lines>
  <Paragraphs>5</Paragraphs>
  <TotalTime>0</TotalTime>
  <ScaleCrop>false</ScaleCrop>
  <LinksUpToDate>false</LinksUpToDate>
  <CharactersWithSpaces>2665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2024-03-07T08:09:00Z</dcterms:created>
  <dc:creator>Cao Dao</dc:creator>
  <cp:lastModifiedBy>张雷</cp:lastModifiedBy>
  <dcterms:modified xsi:type="dcterms:W3CDTF">2024-03-29T02:55:22Z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A739E9678D224625B8C05BB04E17C4D6_11</vt:lpwstr>
  </property>
</Properties>
</file>