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仿宋_GBK" w:hAnsi="华文中宋" w:eastAsia="方正仿宋_GBK" w:cs="华文中宋"/>
          <w:b/>
          <w:sz w:val="32"/>
          <w:szCs w:val="32"/>
        </w:rPr>
      </w:pP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重庆市开州区镇东街道社区卫生服务中心</w:t>
      </w:r>
    </w:p>
    <w:p>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2023年部门预算公开说明</w:t>
      </w:r>
    </w:p>
    <w:p>
      <w:pPr>
        <w:spacing w:line="600" w:lineRule="exact"/>
        <w:ind w:firstLine="800" w:firstLineChars="200"/>
        <w:jc w:val="center"/>
        <w:rPr>
          <w:rFonts w:ascii="华文中宋" w:hAnsi="华文中宋" w:eastAsia="华文中宋" w:cs="华文中宋"/>
          <w:sz w:val="40"/>
          <w:szCs w:val="40"/>
        </w:rPr>
      </w:pPr>
    </w:p>
    <w:p>
      <w:pPr>
        <w:spacing w:line="600" w:lineRule="exact"/>
        <w:ind w:left="640"/>
        <w:rPr>
          <w:rFonts w:ascii="方正黑体_GBK" w:hAnsi="黑体" w:eastAsia="方正黑体_GBK" w:cs="仿宋_GB2312"/>
          <w:sz w:val="32"/>
          <w:szCs w:val="32"/>
        </w:rPr>
      </w:pPr>
      <w:r>
        <w:rPr>
          <w:rFonts w:hint="eastAsia" w:ascii="方正黑体_GBK" w:hAnsi="黑体" w:eastAsia="方正黑体_GBK" w:cs="仿宋_GB2312"/>
          <w:sz w:val="32"/>
          <w:szCs w:val="32"/>
        </w:rPr>
        <w:t>一、单位基本情况</w:t>
      </w:r>
    </w:p>
    <w:p>
      <w:pPr>
        <w:spacing w:line="600" w:lineRule="exact"/>
        <w:ind w:firstLine="640" w:firstLineChars="200"/>
        <w:rPr>
          <w:rFonts w:ascii="方正楷体_GBK" w:hAnsi="仿宋_GB2312" w:eastAsia="方正楷体_GBK" w:cs="仿宋_GB2312"/>
          <w:sz w:val="32"/>
        </w:rPr>
      </w:pPr>
      <w:r>
        <w:rPr>
          <w:rFonts w:hint="eastAsia" w:ascii="方正楷体_GBK" w:hAnsi="仿宋_GB2312" w:eastAsia="方正楷体_GBK" w:cs="仿宋_GB2312"/>
          <w:sz w:val="32"/>
        </w:rPr>
        <w:t>（一）职能职责</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重庆市开州区镇东街道社区卫生服务中心在履行职责过程中坚持和加强党对卫生健康工作的集中统一领导。主要职责是：</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1.社区预防。社区卫生诊断，传染病疫情报告和监测，预防接种，结核病、艾滋病等重大传染病预防，常见传染病防治，地方病、寄生虫病防治，健康档案管理，爱国卫生指导等。</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2.社区保健。妇女保健，儿童保健，老年保健等。</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3.社区医疗。一般常见病、多发病的诊疗，社区现场救护，慢性病筛查和重点慢性病病例管理，精神病患者管理，转诊服务等。</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4.社区康复。残疾康复，疾病恢复期康复，家庭和社区康复训练指导等。</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5.社区健康教育。卫生知识普及，个体和群体的健康管理，重点人群与重点场所健康教育，宣传健康行为和生活方式等。</w:t>
      </w:r>
    </w:p>
    <w:p>
      <w:pPr>
        <w:widowControl/>
        <w:autoSpaceDE w:val="0"/>
        <w:snapToGrid w:val="0"/>
        <w:spacing w:line="600" w:lineRule="exact"/>
        <w:ind w:firstLine="640" w:firstLineChars="200"/>
        <w:jc w:val="left"/>
        <w:rPr>
          <w:rFonts w:ascii="方正仿宋_GBK" w:hAnsi="宋体" w:eastAsia="方正仿宋_GBK" w:cs="宋体"/>
          <w:kern w:val="0"/>
          <w:sz w:val="32"/>
          <w:szCs w:val="32"/>
          <w:shd w:val="clear" w:color="auto" w:fill="FFFFFF"/>
        </w:rPr>
      </w:pPr>
      <w:r>
        <w:rPr>
          <w:rFonts w:hint="eastAsia" w:ascii="方正仿宋_GBK" w:eastAsia="方正仿宋_GBK"/>
          <w:kern w:val="0"/>
          <w:sz w:val="32"/>
          <w:szCs w:val="32"/>
          <w:shd w:val="clear" w:color="auto" w:fill="FFFFFF"/>
        </w:rPr>
        <w:t>6.社区计划生育。计划生育技术服务与咨询指导，发放避孕药具等。</w:t>
      </w:r>
    </w:p>
    <w:p>
      <w:pPr>
        <w:widowControl/>
        <w:autoSpaceDE w:val="0"/>
        <w:snapToGrid w:val="0"/>
        <w:spacing w:line="600" w:lineRule="exact"/>
        <w:ind w:firstLine="640" w:firstLineChars="200"/>
        <w:jc w:val="left"/>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7.指导辖区内诊所、社区卫生服务站、村卫生室业务工作。</w:t>
      </w:r>
    </w:p>
    <w:p>
      <w:pPr>
        <w:spacing w:line="600" w:lineRule="exact"/>
        <w:ind w:firstLine="640" w:firstLineChars="200"/>
        <w:rPr>
          <w:rFonts w:ascii="方正楷体_GBK" w:hAnsi="仿宋_GB2312" w:eastAsia="方正楷体_GBK" w:cs="仿宋_GB2312"/>
          <w:sz w:val="32"/>
        </w:rPr>
      </w:pPr>
      <w:r>
        <w:rPr>
          <w:rFonts w:hint="eastAsia" w:ascii="方正楷体_GBK" w:hAnsi="仿宋_GB2312" w:eastAsia="方正楷体_GBK" w:cs="仿宋_GB2312"/>
          <w:sz w:val="32"/>
        </w:rPr>
        <w:t>（二）单位构成</w:t>
      </w:r>
    </w:p>
    <w:p>
      <w:pPr>
        <w:spacing w:line="60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重庆市开州区镇东街道社区卫生服务中心下设有办公室、公共卫生管理科、全科医疗科、内科、外科、妇产科、儿科、康复</w:t>
      </w:r>
      <w:r>
        <w:rPr>
          <w:rFonts w:hint="eastAsia" w:eastAsia="方正仿宋_GBK" w:cs="方正仿宋_GBK" w:asciiTheme="minorHAnsi" w:hAnsiTheme="minorHAnsi"/>
          <w:kern w:val="0"/>
          <w:sz w:val="32"/>
          <w:szCs w:val="32"/>
        </w:rPr>
        <w:t>理疗</w:t>
      </w:r>
      <w:r>
        <w:rPr>
          <w:rFonts w:hint="eastAsia" w:ascii="方正仿宋_GBK" w:hAnsi="方正仿宋_GBK" w:eastAsia="方正仿宋_GBK" w:cs="方正仿宋_GBK"/>
          <w:kern w:val="0"/>
          <w:sz w:val="32"/>
          <w:szCs w:val="32"/>
        </w:rPr>
        <w:t>科、医学检验科、医学影像科、中医科、财务室、后勤科等</w:t>
      </w:r>
      <w:r>
        <w:rPr>
          <w:rFonts w:ascii="方正仿宋_GBK" w:hAnsi="方正仿宋_GBK" w:eastAsia="方正仿宋_GBK" w:cs="方正仿宋_GBK"/>
          <w:kern w:val="0"/>
          <w:sz w:val="32"/>
          <w:szCs w:val="32"/>
        </w:rPr>
        <w:t>13</w:t>
      </w:r>
      <w:r>
        <w:rPr>
          <w:rFonts w:hint="eastAsia" w:ascii="方正仿宋_GBK" w:hAnsi="方正仿宋_GBK" w:eastAsia="方正仿宋_GBK" w:cs="方正仿宋_GBK"/>
          <w:kern w:val="0"/>
          <w:sz w:val="32"/>
          <w:szCs w:val="32"/>
        </w:rPr>
        <w:t>个内设科室。</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从预算单位构成看，本单位是二级预算单位，主管部门是重庆市开州区卫生健康委员会。</w:t>
      </w:r>
    </w:p>
    <w:p>
      <w:pPr>
        <w:spacing w:line="600" w:lineRule="exact"/>
        <w:ind w:left="640"/>
        <w:rPr>
          <w:rFonts w:ascii="方正黑体_GBK" w:hAnsi="黑体" w:eastAsia="方正黑体_GBK" w:cs="仿宋_GB2312"/>
          <w:sz w:val="32"/>
          <w:szCs w:val="32"/>
        </w:rPr>
      </w:pPr>
      <w:r>
        <w:rPr>
          <w:rFonts w:hint="eastAsia" w:ascii="方正黑体_GBK" w:hAnsi="黑体" w:eastAsia="方正黑体_GBK" w:cs="仿宋_GB2312"/>
          <w:sz w:val="32"/>
          <w:szCs w:val="32"/>
        </w:rPr>
        <w:t>二、部门收支总体情况</w:t>
      </w:r>
    </w:p>
    <w:p>
      <w:pPr>
        <w:spacing w:line="600" w:lineRule="exact"/>
        <w:ind w:firstLine="640" w:firstLineChars="200"/>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（一）收入预算：</w:t>
      </w:r>
      <w:r>
        <w:rPr>
          <w:rFonts w:hint="eastAsia" w:ascii="方正仿宋_GBK" w:eastAsia="方正仿宋_GBK"/>
          <w:kern w:val="0"/>
          <w:sz w:val="32"/>
          <w:szCs w:val="32"/>
          <w:shd w:val="clear" w:color="auto" w:fill="FFFFFF"/>
        </w:rPr>
        <w:t>2023年年初预算数1048.28 万元，其中：一般公共预算财政拨款收入278.53 万元，政府性基金预算拨款 0万元，国有资本经营预算收入0 万元，事业收入769.75万元，事业单位经营收入0 万元，其他收入0 万元。收入较2022年增加 127.46万元，主要是一般公共预算财政拨款增加34.37 万元，事业收入增加93.09万元。主要是基本支出预算收入增加。</w:t>
      </w:r>
    </w:p>
    <w:p>
      <w:pPr>
        <w:spacing w:line="600" w:lineRule="exact"/>
        <w:ind w:firstLine="640" w:firstLineChars="200"/>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（二）支出预算：</w:t>
      </w:r>
      <w:r>
        <w:rPr>
          <w:rFonts w:hint="eastAsia" w:ascii="方正仿宋_GBK" w:eastAsia="方正仿宋_GBK"/>
          <w:kern w:val="0"/>
          <w:sz w:val="32"/>
          <w:szCs w:val="32"/>
          <w:shd w:val="clear" w:color="auto" w:fill="FFFFFF"/>
        </w:rPr>
        <w:t>2023年年初预算数 1048.28万元，其中：社会保障和就业支出预算 59.98万元，卫生健康支出预算 964.06万元，住房保障支出预算24.24万元。支出预算较2022年增加 127.46万元，主要是基本支出预算增加。</w:t>
      </w:r>
    </w:p>
    <w:p>
      <w:pPr>
        <w:spacing w:line="600" w:lineRule="exact"/>
        <w:ind w:left="640"/>
        <w:rPr>
          <w:rFonts w:ascii="方正黑体_GBK" w:hAnsi="黑体" w:eastAsia="方正黑体_GBK" w:cs="仿宋_GB2312"/>
          <w:sz w:val="32"/>
          <w:szCs w:val="32"/>
        </w:rPr>
      </w:pPr>
      <w:r>
        <w:rPr>
          <w:rFonts w:hint="eastAsia" w:ascii="方正黑体_GBK" w:hAnsi="黑体" w:eastAsia="方正黑体_GBK" w:cs="仿宋_GB2312"/>
          <w:sz w:val="32"/>
          <w:szCs w:val="32"/>
        </w:rPr>
        <w:t>三、部门预算情况说明</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2023年一般公共预算财政拨款收入278.53万元，一般公共预算财政拨款支出278.53 万元，比2022年增加34.37万元。其中：基本支出34.37万元，比2022年增加34.37万元，主要原因是人员工资变动（岗位变动、晋升薪级、转正定级、工龄认定），主要用于保障在职人员工资福利及社会保险缴费；项目支出0万元，比2022年增加0万元。</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重庆市开州区镇东街道社区卫生服务中心2023年无使用政府性基金预算拨款安排的支出。</w:t>
      </w:r>
    </w:p>
    <w:p>
      <w:pPr>
        <w:spacing w:line="600" w:lineRule="exact"/>
        <w:ind w:left="640"/>
        <w:rPr>
          <w:rFonts w:ascii="方正黑体_GBK" w:hAnsi="黑体" w:eastAsia="方正黑体_GBK" w:cs="仿宋_GB2312"/>
          <w:sz w:val="32"/>
          <w:szCs w:val="32"/>
        </w:rPr>
      </w:pPr>
      <w:r>
        <w:rPr>
          <w:rFonts w:hint="eastAsia" w:ascii="方正黑体_GBK" w:hAnsi="黑体" w:eastAsia="方正黑体_GBK" w:cs="仿宋_GB2312"/>
          <w:sz w:val="32"/>
          <w:szCs w:val="32"/>
        </w:rPr>
        <w:t>四、“三公”经费情况说明</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我单位属于差额拨款事业单位，财政未保障我单位“三公”经费</w:t>
      </w:r>
      <w:r>
        <w:rPr>
          <w:rFonts w:hint="eastAsia" w:ascii="方正仿宋_GBK" w:eastAsia="方正仿宋_GBK"/>
          <w:kern w:val="0"/>
          <w:sz w:val="32"/>
          <w:szCs w:val="32"/>
          <w:shd w:val="clear" w:color="auto" w:fill="FFFFFF"/>
          <w:lang w:eastAsia="zh-CN"/>
        </w:rPr>
        <w:t>，</w:t>
      </w:r>
      <w:r>
        <w:rPr>
          <w:rFonts w:hint="eastAsia" w:ascii="方正仿宋_GBK" w:hAnsi="方正仿宋_GBK" w:eastAsia="方正仿宋_GBK" w:cs="方正仿宋_GBK"/>
          <w:bCs/>
          <w:sz w:val="32"/>
          <w:szCs w:val="32"/>
        </w:rPr>
        <w:t>“三公”经费为0</w:t>
      </w:r>
      <w:r>
        <w:rPr>
          <w:rFonts w:hint="eastAsia" w:ascii="方正仿宋_GBK" w:hAnsi="方正仿宋_GBK" w:eastAsia="方正仿宋_GBK" w:cs="方正仿宋_GBK"/>
          <w:bCs/>
          <w:sz w:val="32"/>
          <w:szCs w:val="32"/>
          <w:lang w:eastAsia="zh-CN"/>
        </w:rPr>
        <w:t>万元</w:t>
      </w:r>
      <w:r>
        <w:rPr>
          <w:rFonts w:hint="eastAsia" w:ascii="方正仿宋_GBK" w:eastAsia="方正仿宋_GBK"/>
          <w:kern w:val="0"/>
          <w:sz w:val="32"/>
          <w:szCs w:val="32"/>
          <w:shd w:val="clear" w:color="auto" w:fill="FFFFFF"/>
        </w:rPr>
        <w:t>。</w:t>
      </w:r>
    </w:p>
    <w:p>
      <w:pPr>
        <w:spacing w:line="600" w:lineRule="exact"/>
        <w:ind w:left="64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1.我单位不在机关运行经费统计范围之内。</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2.政府采购情况。我单位无政府采购预算。</w:t>
      </w:r>
    </w:p>
    <w:p>
      <w:pPr>
        <w:spacing w:line="600" w:lineRule="exact"/>
        <w:ind w:firstLine="640" w:firstLineChars="200"/>
        <w:rPr>
          <w:rFonts w:ascii="方正仿宋_GBK" w:eastAsia="方正仿宋_GBK"/>
          <w:kern w:val="0"/>
          <w:sz w:val="32"/>
          <w:szCs w:val="32"/>
          <w:shd w:val="clear" w:color="auto" w:fill="FFFFFF"/>
        </w:rPr>
      </w:pPr>
      <w:r>
        <w:rPr>
          <w:rFonts w:hint="eastAsia" w:ascii="方正仿宋_GBK" w:eastAsia="方正仿宋_GBK"/>
          <w:kern w:val="0"/>
          <w:sz w:val="32"/>
          <w:szCs w:val="32"/>
          <w:shd w:val="clear" w:color="auto" w:fill="FFFFFF"/>
        </w:rPr>
        <w:t>3.绩效目标设置情况。2023年项目支出均实行了绩效目标管理，涉及一般公共预算当年财政拨款0万元。</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kern w:val="0"/>
          <w:sz w:val="32"/>
          <w:szCs w:val="32"/>
          <w:shd w:val="clear" w:color="auto" w:fill="FFFFFF"/>
        </w:rPr>
        <w:t>4.国有资产占有使用情况。</w:t>
      </w:r>
      <w:r>
        <w:rPr>
          <w:rFonts w:hint="eastAsia" w:ascii="方正仿宋_GBK" w:hAnsi="仿宋_GB2312" w:eastAsia="方正仿宋_GBK" w:cs="仿宋_GB2312"/>
          <w:color w:val="000000"/>
          <w:sz w:val="32"/>
          <w:lang w:val="en-US" w:eastAsia="zh-CN"/>
        </w:rPr>
        <w:t>截至</w:t>
      </w:r>
      <w:bookmarkStart w:id="0" w:name="_GoBack"/>
      <w:bookmarkEnd w:id="0"/>
      <w:r>
        <w:rPr>
          <w:rFonts w:hint="eastAsia" w:ascii="方正仿宋_GBK" w:hAnsi="仿宋_GB2312" w:eastAsia="方正仿宋_GBK" w:cs="仿宋_GB2312"/>
          <w:color w:val="000000"/>
          <w:sz w:val="32"/>
        </w:rPr>
        <w:t>202</w:t>
      </w:r>
      <w:r>
        <w:rPr>
          <w:rFonts w:hint="eastAsia" w:ascii="方正仿宋_GBK" w:hAnsi="仿宋_GB2312" w:eastAsia="方正仿宋_GBK" w:cs="仿宋_GB2312"/>
          <w:color w:val="000000"/>
          <w:sz w:val="32"/>
          <w:lang w:val="en-US" w:eastAsia="zh-CN"/>
        </w:rPr>
        <w:t>2</w:t>
      </w:r>
      <w:r>
        <w:rPr>
          <w:rFonts w:hint="eastAsia" w:ascii="方正仿宋_GBK" w:hAnsi="仿宋_GB2312" w:eastAsia="方正仿宋_GBK" w:cs="仿宋_GB2312"/>
          <w:color w:val="000000"/>
          <w:sz w:val="32"/>
        </w:rPr>
        <w:t>年12月，</w:t>
      </w:r>
      <w:r>
        <w:rPr>
          <w:rFonts w:hint="eastAsia" w:ascii="方正仿宋_GBK" w:hAnsi="仿宋_GB2312" w:eastAsia="方正仿宋_GBK" w:cs="仿宋_GB2312"/>
          <w:color w:val="000000"/>
          <w:sz w:val="32"/>
          <w:lang w:eastAsia="zh-CN"/>
        </w:rPr>
        <w:t>我</w:t>
      </w:r>
      <w:r>
        <w:rPr>
          <w:rFonts w:hint="eastAsia" w:ascii="方正仿宋_GBK" w:hAnsi="仿宋_GB2312" w:eastAsia="方正仿宋_GBK" w:cs="仿宋_GB2312"/>
          <w:color w:val="000000"/>
          <w:sz w:val="32"/>
        </w:rPr>
        <w:t>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辆、救护车辆1辆。202</w:t>
      </w:r>
      <w:r>
        <w:rPr>
          <w:rFonts w:hint="eastAsia" w:ascii="方正仿宋_GBK" w:hAnsi="仿宋_GB2312" w:eastAsia="方正仿宋_GBK" w:cs="仿宋_GB2312"/>
          <w:color w:val="000000"/>
          <w:sz w:val="32"/>
          <w:lang w:val="en-US" w:eastAsia="zh-CN"/>
        </w:rPr>
        <w:t>3</w:t>
      </w:r>
      <w:r>
        <w:rPr>
          <w:rFonts w:hint="eastAsia" w:ascii="方正仿宋_GBK" w:hAnsi="仿宋_GB2312" w:eastAsia="方正仿宋_GBK" w:cs="仿宋_GB2312"/>
          <w:color w:val="000000"/>
          <w:sz w:val="32"/>
        </w:rPr>
        <w:t>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pPr>
        <w:spacing w:line="60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tabs>
          <w:tab w:val="center" w:pos="4153"/>
          <w:tab w:val="left" w:pos="7275"/>
        </w:tabs>
        <w:spacing w:line="600" w:lineRule="exact"/>
        <w:ind w:firstLine="640" w:firstLineChars="200"/>
        <w:jc w:val="left"/>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（一）财政拨款收入：</w:t>
      </w:r>
      <w:r>
        <w:rPr>
          <w:rFonts w:hint="eastAsia" w:ascii="方正仿宋_GBK" w:eastAsia="方正仿宋_GBK"/>
          <w:kern w:val="0"/>
          <w:sz w:val="32"/>
          <w:szCs w:val="32"/>
          <w:shd w:val="clear" w:color="auto" w:fill="FFFFFF"/>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（二）其他收入：</w:t>
      </w:r>
      <w:r>
        <w:rPr>
          <w:rFonts w:hint="eastAsia" w:ascii="方正仿宋_GBK" w:eastAsia="方正仿宋_GBK"/>
          <w:kern w:val="0"/>
          <w:sz w:val="32"/>
          <w:szCs w:val="32"/>
          <w:shd w:val="clear" w:color="auto" w:fill="FFFFFF"/>
        </w:rPr>
        <w:t>指单位取得的除“财政拨款收入”、“事业收入”、“经营收入”等以外的收入。</w:t>
      </w:r>
    </w:p>
    <w:p>
      <w:pPr>
        <w:tabs>
          <w:tab w:val="center" w:pos="4153"/>
          <w:tab w:val="left" w:pos="7275"/>
        </w:tabs>
        <w:spacing w:line="600" w:lineRule="exact"/>
        <w:ind w:firstLine="640" w:firstLineChars="200"/>
        <w:jc w:val="left"/>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（三）基本支出</w:t>
      </w:r>
      <w:r>
        <w:rPr>
          <w:rFonts w:hint="eastAsia" w:ascii="方正仿宋_GBK" w:hAnsi="Calibri" w:eastAsia="方正仿宋_GBK"/>
          <w:sz w:val="32"/>
          <w:szCs w:val="32"/>
        </w:rPr>
        <w:t>：</w:t>
      </w:r>
      <w:r>
        <w:rPr>
          <w:rFonts w:hint="eastAsia" w:ascii="方正仿宋_GBK" w:eastAsia="方正仿宋_GBK"/>
          <w:kern w:val="0"/>
          <w:sz w:val="32"/>
          <w:szCs w:val="32"/>
          <w:shd w:val="clear" w:color="auto" w:fill="FFFFFF"/>
        </w:rPr>
        <w:t>指为保障机构正常运转、完成日常工作任务而发生的人员经费和公用经费。</w:t>
      </w:r>
    </w:p>
    <w:p>
      <w:pPr>
        <w:tabs>
          <w:tab w:val="center" w:pos="4153"/>
          <w:tab w:val="left" w:pos="7275"/>
        </w:tabs>
        <w:spacing w:line="600" w:lineRule="exact"/>
        <w:ind w:firstLine="640" w:firstLineChars="200"/>
        <w:jc w:val="left"/>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（四）项目支出：</w:t>
      </w:r>
      <w:r>
        <w:rPr>
          <w:rFonts w:hint="eastAsia" w:ascii="方正仿宋_GBK" w:eastAsia="方正仿宋_GBK"/>
          <w:kern w:val="0"/>
          <w:sz w:val="32"/>
          <w:szCs w:val="32"/>
          <w:shd w:val="clear" w:color="auto" w:fill="FFFFFF"/>
        </w:rPr>
        <w:t>指在基本支出之外为完成特定行政任务和事业发展目标所发生的支出。</w:t>
      </w:r>
    </w:p>
    <w:p>
      <w:pPr>
        <w:spacing w:line="600" w:lineRule="exact"/>
        <w:ind w:firstLine="640" w:firstLineChars="200"/>
        <w:rPr>
          <w:rFonts w:ascii="方正仿宋_GBK" w:eastAsia="方正仿宋_GBK"/>
          <w:kern w:val="0"/>
          <w:sz w:val="32"/>
          <w:szCs w:val="32"/>
          <w:shd w:val="clear" w:color="auto" w:fill="FFFFFF"/>
        </w:rPr>
      </w:pPr>
      <w:r>
        <w:rPr>
          <w:rFonts w:hint="eastAsia" w:ascii="方正楷体_GBK" w:hAnsi="仿宋_GB2312" w:eastAsia="方正楷体_GBK" w:cs="仿宋_GB2312"/>
          <w:sz w:val="32"/>
        </w:rPr>
        <w:t>（五）“三公”经费：</w:t>
      </w:r>
      <w:r>
        <w:rPr>
          <w:rFonts w:hint="eastAsia" w:ascii="方正仿宋_GBK" w:eastAsia="方正仿宋_GBK"/>
          <w:kern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3" w:firstLineChars="200"/>
        <w:rPr>
          <w:rFonts w:ascii="方正仿宋_GBK" w:eastAsia="方正仿宋_GBK"/>
          <w:b/>
          <w:bCs/>
          <w:kern w:val="0"/>
          <w:sz w:val="32"/>
          <w:szCs w:val="32"/>
          <w:shd w:val="clear" w:color="auto" w:fill="FFFFFF"/>
        </w:rPr>
      </w:pPr>
      <w:r>
        <w:rPr>
          <w:rFonts w:hint="eastAsia" w:ascii="方正仿宋_GBK" w:eastAsia="方正仿宋_GBK"/>
          <w:b/>
          <w:bCs/>
          <w:kern w:val="0"/>
          <w:sz w:val="32"/>
          <w:szCs w:val="32"/>
          <w:shd w:val="clear" w:color="auto" w:fill="FFFFFF"/>
        </w:rPr>
        <w:t>部门预算公开联系人：陈明珍    联系电话：023-81750919</w:t>
      </w:r>
    </w:p>
    <w:p>
      <w:pPr>
        <w:spacing w:line="600" w:lineRule="exact"/>
        <w:ind w:firstLine="420" w:firstLineChars="200"/>
      </w:pPr>
    </w:p>
    <w:p>
      <w:pPr>
        <w:spacing w:line="600" w:lineRule="exact"/>
      </w:pPr>
    </w:p>
    <w:sectPr>
      <w:headerReference r:id="rId3" w:type="default"/>
      <w:pgSz w:w="11906" w:h="16838"/>
      <w:pgMar w:top="1814"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EC5"/>
    <w:rsid w:val="00033BF4"/>
    <w:rsid w:val="00037BA7"/>
    <w:rsid w:val="00097820"/>
    <w:rsid w:val="000B130C"/>
    <w:rsid w:val="000C60A8"/>
    <w:rsid w:val="000C63B6"/>
    <w:rsid w:val="00175760"/>
    <w:rsid w:val="0018604D"/>
    <w:rsid w:val="001A04E5"/>
    <w:rsid w:val="001A52FE"/>
    <w:rsid w:val="001D135C"/>
    <w:rsid w:val="001E7881"/>
    <w:rsid w:val="001F0E84"/>
    <w:rsid w:val="00232A01"/>
    <w:rsid w:val="002514BE"/>
    <w:rsid w:val="002A3291"/>
    <w:rsid w:val="002D48BC"/>
    <w:rsid w:val="00312E41"/>
    <w:rsid w:val="00336BFA"/>
    <w:rsid w:val="003700AF"/>
    <w:rsid w:val="0037278F"/>
    <w:rsid w:val="003C4945"/>
    <w:rsid w:val="003E7A2B"/>
    <w:rsid w:val="00413B8E"/>
    <w:rsid w:val="0049324D"/>
    <w:rsid w:val="004B27E7"/>
    <w:rsid w:val="004C1914"/>
    <w:rsid w:val="004D66BD"/>
    <w:rsid w:val="005048C7"/>
    <w:rsid w:val="00531521"/>
    <w:rsid w:val="00531DDC"/>
    <w:rsid w:val="00545C5C"/>
    <w:rsid w:val="005866BA"/>
    <w:rsid w:val="005C0B63"/>
    <w:rsid w:val="0063440B"/>
    <w:rsid w:val="00640447"/>
    <w:rsid w:val="006713FF"/>
    <w:rsid w:val="006E5169"/>
    <w:rsid w:val="006E7CEA"/>
    <w:rsid w:val="0070339C"/>
    <w:rsid w:val="00762EAC"/>
    <w:rsid w:val="007744FE"/>
    <w:rsid w:val="00796C8C"/>
    <w:rsid w:val="007A4A5F"/>
    <w:rsid w:val="007A607B"/>
    <w:rsid w:val="007D4076"/>
    <w:rsid w:val="00806B03"/>
    <w:rsid w:val="00835B57"/>
    <w:rsid w:val="008443F5"/>
    <w:rsid w:val="008700E2"/>
    <w:rsid w:val="008B1434"/>
    <w:rsid w:val="008B5425"/>
    <w:rsid w:val="008D7748"/>
    <w:rsid w:val="00904686"/>
    <w:rsid w:val="009506B3"/>
    <w:rsid w:val="009936B1"/>
    <w:rsid w:val="00A13418"/>
    <w:rsid w:val="00A52B67"/>
    <w:rsid w:val="00A60C88"/>
    <w:rsid w:val="00A75186"/>
    <w:rsid w:val="00A776EA"/>
    <w:rsid w:val="00A933F1"/>
    <w:rsid w:val="00AB2935"/>
    <w:rsid w:val="00AB2DF5"/>
    <w:rsid w:val="00AC4FB2"/>
    <w:rsid w:val="00AE2B46"/>
    <w:rsid w:val="00AF3B60"/>
    <w:rsid w:val="00AF7246"/>
    <w:rsid w:val="00B15637"/>
    <w:rsid w:val="00B35133"/>
    <w:rsid w:val="00B55A0B"/>
    <w:rsid w:val="00B637C1"/>
    <w:rsid w:val="00B9512F"/>
    <w:rsid w:val="00BB33C4"/>
    <w:rsid w:val="00C03CCF"/>
    <w:rsid w:val="00C04602"/>
    <w:rsid w:val="00C9116E"/>
    <w:rsid w:val="00CA0EF9"/>
    <w:rsid w:val="00CC5A0D"/>
    <w:rsid w:val="00D1627C"/>
    <w:rsid w:val="00D42B57"/>
    <w:rsid w:val="00D4716A"/>
    <w:rsid w:val="00D67742"/>
    <w:rsid w:val="00D71B35"/>
    <w:rsid w:val="00D81F07"/>
    <w:rsid w:val="00DA7451"/>
    <w:rsid w:val="00DB2C0A"/>
    <w:rsid w:val="00DB3097"/>
    <w:rsid w:val="00DB610B"/>
    <w:rsid w:val="00DD0A83"/>
    <w:rsid w:val="00DF0DF8"/>
    <w:rsid w:val="00DF5BB4"/>
    <w:rsid w:val="00E45381"/>
    <w:rsid w:val="00E643ED"/>
    <w:rsid w:val="00E660E8"/>
    <w:rsid w:val="00E7409B"/>
    <w:rsid w:val="00E74EFE"/>
    <w:rsid w:val="00E8013A"/>
    <w:rsid w:val="00EA2147"/>
    <w:rsid w:val="00ED02CE"/>
    <w:rsid w:val="00F34F00"/>
    <w:rsid w:val="00F46EC5"/>
    <w:rsid w:val="00F57B6A"/>
    <w:rsid w:val="00F642FB"/>
    <w:rsid w:val="00FC6A72"/>
    <w:rsid w:val="052F56F6"/>
    <w:rsid w:val="1A6A4487"/>
    <w:rsid w:val="38170EF5"/>
    <w:rsid w:val="4E053082"/>
    <w:rsid w:val="576E0428"/>
    <w:rsid w:val="6D936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imes New Roman" w:hAnsi="Times New Roman" w:eastAsia="宋体" w:cs="Times New Roman"/>
      <w:sz w:val="18"/>
      <w:szCs w:val="18"/>
    </w:rPr>
  </w:style>
  <w:style w:type="paragraph" w:customStyle="1" w:styleId="8">
    <w:name w:val="List Paragraph"/>
    <w:basedOn w:val="1"/>
    <w:qFormat/>
    <w:uiPriority w:val="34"/>
    <w:pPr>
      <w:ind w:firstLine="420" w:firstLineChars="200"/>
    </w:p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6890A-73DC-4D91-90D9-1F1BA752C369}">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1496</Characters>
  <Lines>12</Lines>
  <Paragraphs>3</Paragraphs>
  <ScaleCrop>false</ScaleCrop>
  <LinksUpToDate>false</LinksUpToDate>
  <CharactersWithSpaces>1755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2022-02-10T02:54:00Z</dcterms:created>
  <dc:creator>Administrator</dc:creator>
  <cp:lastModifiedBy>DELL</cp:lastModifiedBy>
  <cp:lastPrinted>2022-02-11T02:41:00Z</cp:lastPrinted>
  <dcterms:modified xsi:type="dcterms:W3CDTF">2023-03-16T08:34:52Z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