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8E3" w:rsidRDefault="00D368E3">
      <w:pPr>
        <w:spacing w:line="600" w:lineRule="exact"/>
        <w:rPr>
          <w:rFonts w:ascii="方正仿宋_GBK" w:eastAsia="方正仿宋_GBK" w:hAnsi="华文中宋" w:cs="华文中宋" w:hint="eastAsia"/>
          <w:b/>
          <w:sz w:val="32"/>
          <w:szCs w:val="32"/>
        </w:rPr>
      </w:pPr>
    </w:p>
    <w:p w:rsidR="00297A2F" w:rsidRDefault="00297A2F">
      <w:pPr>
        <w:spacing w:line="600" w:lineRule="exact"/>
        <w:jc w:val="center"/>
        <w:rPr>
          <w:rFonts w:ascii="方正小标宋_GBK" w:eastAsia="方正小标宋_GBK" w:hAnsi="华文中宋" w:cs="华文中宋"/>
          <w:sz w:val="44"/>
          <w:szCs w:val="44"/>
        </w:rPr>
      </w:pPr>
      <w:r w:rsidRPr="00297A2F">
        <w:rPr>
          <w:rFonts w:ascii="方正小标宋_GBK" w:eastAsia="方正小标宋_GBK" w:hAnsi="华文中宋" w:cs="华文中宋" w:hint="eastAsia"/>
          <w:sz w:val="44"/>
          <w:szCs w:val="44"/>
        </w:rPr>
        <w:t>重庆市开州区满月镇卫生院</w:t>
      </w:r>
    </w:p>
    <w:p w:rsidR="00D368E3" w:rsidRDefault="00BC7B0B">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2021年部门预算情况说明</w:t>
      </w:r>
    </w:p>
    <w:p w:rsidR="00D368E3" w:rsidRDefault="00D368E3">
      <w:pPr>
        <w:spacing w:line="600" w:lineRule="exact"/>
        <w:ind w:firstLineChars="200" w:firstLine="880"/>
        <w:jc w:val="center"/>
        <w:rPr>
          <w:rFonts w:ascii="华文中宋" w:eastAsia="华文中宋" w:hAnsi="华文中宋" w:cs="华文中宋"/>
          <w:sz w:val="44"/>
          <w:szCs w:val="44"/>
        </w:rPr>
      </w:pPr>
    </w:p>
    <w:p w:rsidR="00D368E3" w:rsidRDefault="00BC7B0B">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D368E3" w:rsidRDefault="00BC7B0B">
      <w:pPr>
        <w:spacing w:line="60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（一）职能职责</w:t>
      </w:r>
    </w:p>
    <w:p w:rsidR="00F3118A" w:rsidRDefault="00F3118A" w:rsidP="00F3118A">
      <w:pPr>
        <w:spacing w:line="600" w:lineRule="exact"/>
        <w:ind w:firstLineChars="200" w:firstLine="640"/>
        <w:rPr>
          <w:rFonts w:eastAsia="方正仿宋_GBK" w:cs="宋体"/>
          <w:kern w:val="0"/>
          <w:sz w:val="32"/>
          <w:szCs w:val="32"/>
        </w:rPr>
      </w:pPr>
      <w:r>
        <w:rPr>
          <w:rFonts w:eastAsia="方正仿宋_GBK" w:cs="宋体" w:hint="eastAsia"/>
          <w:kern w:val="0"/>
          <w:sz w:val="32"/>
          <w:szCs w:val="32"/>
        </w:rPr>
        <w:t>开州区满月镇卫生院是基层医疗卫生机构，属于二级预算单位，单位性质为差额拨款事业单位。单位的主要职责和工作有如下几个方面：</w:t>
      </w:r>
    </w:p>
    <w:p w:rsidR="00F3118A" w:rsidRDefault="00F3118A" w:rsidP="00F3118A">
      <w:pPr>
        <w:spacing w:line="600" w:lineRule="exact"/>
        <w:ind w:firstLineChars="200" w:firstLine="640"/>
        <w:rPr>
          <w:rFonts w:eastAsia="方正仿宋_GBK" w:cs="宋体"/>
          <w:kern w:val="0"/>
          <w:sz w:val="32"/>
          <w:szCs w:val="32"/>
        </w:rPr>
      </w:pPr>
      <w:r>
        <w:rPr>
          <w:rFonts w:eastAsia="方正仿宋_GBK" w:cs="宋体" w:hint="eastAsia"/>
          <w:kern w:val="0"/>
          <w:sz w:val="32"/>
          <w:szCs w:val="32"/>
        </w:rPr>
        <w:t>1.</w:t>
      </w:r>
      <w:r>
        <w:rPr>
          <w:rFonts w:eastAsia="方正仿宋_GBK" w:cs="宋体" w:hint="eastAsia"/>
          <w:kern w:val="0"/>
          <w:sz w:val="32"/>
          <w:szCs w:val="32"/>
        </w:rPr>
        <w:t>乡镇卫生院以公共卫生服务为主，综合提供预防、保健和基本医疗等服务。</w:t>
      </w:r>
    </w:p>
    <w:p w:rsidR="00F3118A" w:rsidRDefault="00F3118A" w:rsidP="00F3118A">
      <w:pPr>
        <w:spacing w:line="600" w:lineRule="exact"/>
        <w:ind w:firstLineChars="200" w:firstLine="640"/>
        <w:rPr>
          <w:rFonts w:eastAsia="方正仿宋_GBK" w:cs="宋体"/>
          <w:kern w:val="0"/>
          <w:sz w:val="32"/>
          <w:szCs w:val="32"/>
        </w:rPr>
      </w:pPr>
      <w:r>
        <w:rPr>
          <w:rFonts w:eastAsia="方正仿宋_GBK" w:cs="宋体" w:hint="eastAsia"/>
          <w:kern w:val="0"/>
          <w:sz w:val="32"/>
          <w:szCs w:val="32"/>
        </w:rPr>
        <w:t>2.</w:t>
      </w:r>
      <w:r>
        <w:rPr>
          <w:rFonts w:eastAsia="方正仿宋_GBK" w:cs="宋体" w:hint="eastAsia"/>
          <w:kern w:val="0"/>
          <w:sz w:val="32"/>
          <w:szCs w:val="32"/>
        </w:rPr>
        <w:t>加强农村疾病预防控制，做好传染病、地方病防治和疫情等农村突发性公共卫生事件报告。</w:t>
      </w:r>
    </w:p>
    <w:p w:rsidR="00F3118A" w:rsidRDefault="00F3118A" w:rsidP="00F3118A">
      <w:pPr>
        <w:spacing w:line="600" w:lineRule="exact"/>
        <w:ind w:firstLineChars="200" w:firstLine="640"/>
        <w:rPr>
          <w:rFonts w:eastAsia="方正仿宋_GBK" w:cs="宋体"/>
          <w:kern w:val="0"/>
          <w:sz w:val="32"/>
          <w:szCs w:val="32"/>
        </w:rPr>
      </w:pPr>
      <w:r>
        <w:rPr>
          <w:rFonts w:eastAsia="方正仿宋_GBK" w:cs="宋体" w:hint="eastAsia"/>
          <w:kern w:val="0"/>
          <w:sz w:val="32"/>
          <w:szCs w:val="32"/>
        </w:rPr>
        <w:t>3.</w:t>
      </w:r>
      <w:r>
        <w:rPr>
          <w:rFonts w:eastAsia="方正仿宋_GBK" w:cs="宋体" w:hint="eastAsia"/>
          <w:kern w:val="0"/>
          <w:sz w:val="32"/>
          <w:szCs w:val="32"/>
        </w:rPr>
        <w:t>负责本乡镇辖区内村级卫生组织和乡村医生的业务指导和培训。</w:t>
      </w:r>
    </w:p>
    <w:p w:rsidR="00F3118A" w:rsidRDefault="00F3118A" w:rsidP="00F3118A">
      <w:pPr>
        <w:spacing w:line="600" w:lineRule="exact"/>
        <w:ind w:firstLineChars="200" w:firstLine="640"/>
        <w:rPr>
          <w:rFonts w:eastAsia="方正仿宋_GBK" w:cs="宋体"/>
          <w:kern w:val="0"/>
          <w:sz w:val="32"/>
          <w:szCs w:val="32"/>
        </w:rPr>
      </w:pPr>
      <w:r>
        <w:rPr>
          <w:rFonts w:eastAsia="方正仿宋_GBK" w:cs="宋体" w:hint="eastAsia"/>
          <w:kern w:val="0"/>
          <w:sz w:val="32"/>
          <w:szCs w:val="32"/>
        </w:rPr>
        <w:t>4.</w:t>
      </w:r>
      <w:r>
        <w:rPr>
          <w:rFonts w:eastAsia="方正仿宋_GBK" w:cs="宋体" w:hint="eastAsia"/>
          <w:kern w:val="0"/>
          <w:sz w:val="32"/>
          <w:szCs w:val="32"/>
        </w:rPr>
        <w:t>负责本乡镇辖区内的卫生信息统计、分析、上报。</w:t>
      </w:r>
    </w:p>
    <w:p w:rsidR="00F3118A" w:rsidRDefault="00F3118A" w:rsidP="00F3118A">
      <w:pPr>
        <w:spacing w:line="600" w:lineRule="exact"/>
        <w:ind w:firstLineChars="200" w:firstLine="640"/>
        <w:rPr>
          <w:rFonts w:eastAsia="方正仿宋_GBK" w:cs="宋体"/>
          <w:kern w:val="0"/>
          <w:sz w:val="32"/>
          <w:szCs w:val="32"/>
        </w:rPr>
      </w:pPr>
      <w:r>
        <w:rPr>
          <w:rFonts w:eastAsia="方正仿宋_GBK" w:cs="宋体" w:hint="eastAsia"/>
          <w:kern w:val="0"/>
          <w:sz w:val="32"/>
          <w:szCs w:val="32"/>
        </w:rPr>
        <w:t>5.</w:t>
      </w:r>
      <w:r>
        <w:rPr>
          <w:rFonts w:eastAsia="方正仿宋_GBK" w:cs="宋体" w:hint="eastAsia"/>
          <w:kern w:val="0"/>
          <w:sz w:val="32"/>
          <w:szCs w:val="32"/>
        </w:rPr>
        <w:t>负责上级卫生行政部门下达的其他工作。</w:t>
      </w:r>
    </w:p>
    <w:p w:rsidR="00D368E3" w:rsidRDefault="00BC7B0B">
      <w:pPr>
        <w:tabs>
          <w:tab w:val="center" w:pos="4153"/>
          <w:tab w:val="left" w:pos="7275"/>
        </w:tabs>
        <w:spacing w:line="600" w:lineRule="exact"/>
        <w:ind w:left="640"/>
        <w:jc w:val="left"/>
        <w:rPr>
          <w:rFonts w:ascii="方正楷体_GBK" w:eastAsia="方正楷体_GBK" w:hAnsi="方正楷体_GBK" w:cs="方正楷体_GBK"/>
          <w:sz w:val="32"/>
          <w:szCs w:val="22"/>
        </w:rPr>
      </w:pPr>
      <w:r>
        <w:rPr>
          <w:rFonts w:ascii="方正楷体_GBK" w:eastAsia="方正楷体_GBK" w:hAnsi="方正楷体_GBK" w:cs="方正楷体_GBK" w:hint="eastAsia"/>
          <w:sz w:val="32"/>
          <w:szCs w:val="22"/>
        </w:rPr>
        <w:t>（二）单位构成</w:t>
      </w:r>
    </w:p>
    <w:p w:rsidR="00F3118A" w:rsidRDefault="00F3118A" w:rsidP="00F3118A">
      <w:pPr>
        <w:spacing w:line="600" w:lineRule="exact"/>
        <w:ind w:firstLineChars="200" w:firstLine="640"/>
        <w:rPr>
          <w:rFonts w:eastAsia="方正仿宋_GBK" w:cs="宋体"/>
          <w:kern w:val="0"/>
          <w:sz w:val="32"/>
          <w:szCs w:val="32"/>
        </w:rPr>
      </w:pPr>
      <w:r>
        <w:rPr>
          <w:rFonts w:eastAsia="方正仿宋_GBK" w:cs="宋体" w:hint="eastAsia"/>
          <w:kern w:val="0"/>
          <w:sz w:val="32"/>
          <w:szCs w:val="32"/>
        </w:rPr>
        <w:t>开州区满月镇卫生院是一所公立基层医疗卫生机构。主要开设有内、外、妇、儿、预防保健、中医理疗、手术室等科室。医疗设备有</w:t>
      </w:r>
      <w:r>
        <w:rPr>
          <w:rFonts w:eastAsia="方正仿宋_GBK" w:cs="宋体" w:hint="eastAsia"/>
          <w:kern w:val="0"/>
          <w:sz w:val="32"/>
          <w:szCs w:val="32"/>
        </w:rPr>
        <w:t>DR</w:t>
      </w:r>
      <w:r>
        <w:rPr>
          <w:rFonts w:eastAsia="方正仿宋_GBK" w:cs="宋体" w:hint="eastAsia"/>
          <w:kern w:val="0"/>
          <w:sz w:val="32"/>
          <w:szCs w:val="32"/>
        </w:rPr>
        <w:t>、胃镜、五分类血球分析仪、全自动生化分析仪等设备。</w:t>
      </w:r>
    </w:p>
    <w:p w:rsidR="00F3118A" w:rsidRDefault="00F3118A" w:rsidP="00F3118A">
      <w:pPr>
        <w:spacing w:line="600" w:lineRule="exact"/>
        <w:ind w:firstLineChars="200" w:firstLine="640"/>
        <w:rPr>
          <w:rFonts w:eastAsia="方正仿宋_GBK" w:cs="宋体"/>
          <w:kern w:val="0"/>
          <w:sz w:val="32"/>
          <w:szCs w:val="32"/>
        </w:rPr>
      </w:pPr>
      <w:r>
        <w:rPr>
          <w:rFonts w:ascii="方正仿宋_GBK" w:eastAsia="方正仿宋_GBK" w:hAnsi="方正仿宋_GBK" w:cs="方正仿宋_GBK" w:hint="eastAsia"/>
          <w:sz w:val="32"/>
          <w:szCs w:val="32"/>
        </w:rPr>
        <w:t>从预算单位构成看，本单位是二级预算单位，主管部门</w:t>
      </w:r>
      <w:r>
        <w:rPr>
          <w:rFonts w:ascii="方正仿宋_GBK" w:eastAsia="方正仿宋_GBK" w:hAnsi="方正仿宋_GBK" w:cs="方正仿宋_GBK" w:hint="eastAsia"/>
          <w:sz w:val="32"/>
          <w:szCs w:val="32"/>
        </w:rPr>
        <w:lastRenderedPageBreak/>
        <w:t>为重庆市开州区卫生健康委员会。</w:t>
      </w:r>
    </w:p>
    <w:p w:rsidR="00D368E3" w:rsidRDefault="00BC7B0B">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二、部门收支总体情况</w:t>
      </w:r>
    </w:p>
    <w:p w:rsidR="00F3118A" w:rsidRDefault="00BC7B0B">
      <w:pPr>
        <w:spacing w:line="60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rPr>
        <w:t>（一）收入预算：2021年年初预算数</w:t>
      </w:r>
      <w:r w:rsidR="00F3118A">
        <w:rPr>
          <w:rFonts w:ascii="方正仿宋_GBK" w:eastAsia="方正仿宋_GBK" w:hAnsi="仿宋_GB2312" w:cs="仿宋_GB2312" w:hint="eastAsia"/>
          <w:sz w:val="32"/>
        </w:rPr>
        <w:t>1038.55</w:t>
      </w:r>
      <w:r>
        <w:rPr>
          <w:rFonts w:ascii="方正仿宋_GBK" w:eastAsia="方正仿宋_GBK" w:hAnsi="方正仿宋_GBK" w:cs="方正仿宋_GBK" w:hint="eastAsia"/>
          <w:sz w:val="32"/>
        </w:rPr>
        <w:t>万元，其中：一般公共预算拨款</w:t>
      </w:r>
      <w:r w:rsidR="00F3118A">
        <w:rPr>
          <w:rFonts w:ascii="方正仿宋_GBK" w:eastAsia="方正仿宋_GBK" w:hAnsi="仿宋_GB2312" w:cs="仿宋_GB2312" w:hint="eastAsia"/>
          <w:sz w:val="32"/>
        </w:rPr>
        <w:t>167.6</w:t>
      </w:r>
      <w:r>
        <w:rPr>
          <w:rFonts w:ascii="方正仿宋_GBK" w:eastAsia="方正仿宋_GBK" w:hAnsi="方正仿宋_GBK" w:cs="方正仿宋_GBK" w:hint="eastAsia"/>
          <w:sz w:val="32"/>
        </w:rPr>
        <w:t>万元，政府性基金预算拨款 0万元，国有资本经营预算收入0万元，事业收入</w:t>
      </w:r>
      <w:r w:rsidR="00F3118A">
        <w:rPr>
          <w:rFonts w:ascii="方正仿宋_GBK" w:eastAsia="方正仿宋_GBK" w:hAnsi="仿宋_GB2312" w:cs="仿宋_GB2312" w:hint="eastAsia"/>
          <w:sz w:val="32"/>
        </w:rPr>
        <w:t>870.95</w:t>
      </w:r>
      <w:r>
        <w:rPr>
          <w:rFonts w:ascii="方正仿宋_GBK" w:eastAsia="方正仿宋_GBK" w:hAnsi="方正仿宋_GBK" w:cs="方正仿宋_GBK" w:hint="eastAsia"/>
          <w:sz w:val="32"/>
        </w:rPr>
        <w:t>万元，事业单位经营收入0万元，其他收入0万元。收入总额较2020年</w:t>
      </w:r>
      <w:r w:rsidR="00F3118A">
        <w:rPr>
          <w:rFonts w:ascii="方正仿宋_GBK" w:eastAsia="方正仿宋_GBK" w:hAnsi="仿宋_GB2312" w:cs="仿宋_GB2312" w:hint="eastAsia"/>
          <w:sz w:val="32"/>
        </w:rPr>
        <w:t>增加74.98</w:t>
      </w:r>
      <w:r>
        <w:rPr>
          <w:rFonts w:ascii="方正仿宋_GBK" w:eastAsia="方正仿宋_GBK" w:hAnsi="方正仿宋_GBK" w:cs="方正仿宋_GBK" w:hint="eastAsia"/>
          <w:sz w:val="32"/>
        </w:rPr>
        <w:t>万元，主要是事业收入预算较上年度</w:t>
      </w:r>
      <w:r w:rsidR="00F3118A">
        <w:rPr>
          <w:rFonts w:ascii="方正仿宋_GBK" w:eastAsia="方正仿宋_GBK" w:hAnsi="仿宋_GB2312" w:cs="仿宋_GB2312" w:hint="eastAsia"/>
          <w:sz w:val="32"/>
        </w:rPr>
        <w:t>增加74.98</w:t>
      </w:r>
      <w:r>
        <w:rPr>
          <w:rFonts w:ascii="方正仿宋_GBK" w:eastAsia="方正仿宋_GBK" w:hAnsi="方正仿宋_GBK" w:cs="方正仿宋_GBK" w:hint="eastAsia"/>
          <w:sz w:val="32"/>
        </w:rPr>
        <w:t>万元，</w:t>
      </w:r>
      <w:r w:rsidR="00F3118A">
        <w:rPr>
          <w:rFonts w:ascii="方正仿宋_GBK" w:eastAsia="方正仿宋_GBK" w:hAnsi="方正仿宋_GBK" w:cs="方正仿宋_GBK" w:hint="eastAsia"/>
          <w:sz w:val="32"/>
        </w:rPr>
        <w:t>主要原因是医疗检查设备增加，医疗收入增加。</w:t>
      </w:r>
    </w:p>
    <w:p w:rsidR="00D368E3" w:rsidRDefault="00BC7B0B">
      <w:pPr>
        <w:spacing w:line="60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rPr>
        <w:t>（二）支出预算：2021年年初预算数</w:t>
      </w:r>
      <w:r w:rsidR="00576897">
        <w:rPr>
          <w:rFonts w:ascii="方正仿宋_GBK" w:eastAsia="方正仿宋_GBK" w:hAnsi="仿宋_GB2312" w:cs="仿宋_GB2312" w:hint="eastAsia"/>
          <w:sz w:val="32"/>
        </w:rPr>
        <w:t>1038.55</w:t>
      </w:r>
      <w:r>
        <w:rPr>
          <w:rFonts w:ascii="方正仿宋_GBK" w:eastAsia="方正仿宋_GBK" w:hAnsi="方正仿宋_GBK" w:cs="方正仿宋_GBK" w:hint="eastAsia"/>
          <w:sz w:val="32"/>
        </w:rPr>
        <w:t>万元，其中：一般公共服务支出预算0万元，教育支出预算0万元，社会保障和就业支出预算</w:t>
      </w:r>
      <w:r w:rsidR="00576897">
        <w:rPr>
          <w:rFonts w:ascii="方正仿宋_GBK" w:eastAsia="方正仿宋_GBK" w:hAnsi="仿宋_GB2312" w:cs="仿宋_GB2312" w:hint="eastAsia"/>
          <w:sz w:val="32"/>
        </w:rPr>
        <w:t>34.79</w:t>
      </w:r>
      <w:r>
        <w:rPr>
          <w:rFonts w:ascii="方正仿宋_GBK" w:eastAsia="方正仿宋_GBK" w:hAnsi="方正仿宋_GBK" w:cs="方正仿宋_GBK" w:hint="eastAsia"/>
          <w:sz w:val="32"/>
        </w:rPr>
        <w:t>万元，卫生健康支出预算</w:t>
      </w:r>
      <w:r w:rsidR="00576897">
        <w:rPr>
          <w:rFonts w:ascii="方正仿宋_GBK" w:eastAsia="方正仿宋_GBK" w:hAnsi="仿宋_GB2312" w:cs="仿宋_GB2312" w:hint="eastAsia"/>
          <w:sz w:val="32"/>
        </w:rPr>
        <w:t>988.37</w:t>
      </w:r>
      <w:r>
        <w:rPr>
          <w:rFonts w:ascii="方正仿宋_GBK" w:eastAsia="方正仿宋_GBK" w:hAnsi="方正仿宋_GBK" w:cs="方正仿宋_GBK" w:hint="eastAsia"/>
          <w:sz w:val="32"/>
        </w:rPr>
        <w:t>万元，住房保障支出预算</w:t>
      </w:r>
      <w:r w:rsidR="00576897">
        <w:rPr>
          <w:rFonts w:ascii="方正仿宋_GBK" w:eastAsia="方正仿宋_GBK" w:hAnsi="仿宋_GB2312" w:cs="仿宋_GB2312" w:hint="eastAsia"/>
          <w:sz w:val="32"/>
        </w:rPr>
        <w:t>15.39</w:t>
      </w:r>
      <w:r>
        <w:rPr>
          <w:rFonts w:ascii="方正仿宋_GBK" w:eastAsia="方正仿宋_GBK" w:hAnsi="方正仿宋_GBK" w:cs="方正仿宋_GBK" w:hint="eastAsia"/>
          <w:sz w:val="32"/>
        </w:rPr>
        <w:t>万元。支出预算较2020年</w:t>
      </w:r>
      <w:r w:rsidR="00576897">
        <w:rPr>
          <w:rFonts w:ascii="方正仿宋_GBK" w:eastAsia="方正仿宋_GBK" w:hAnsi="仿宋_GB2312" w:cs="仿宋_GB2312" w:hint="eastAsia"/>
          <w:sz w:val="32"/>
        </w:rPr>
        <w:t>74.98</w:t>
      </w:r>
      <w:r>
        <w:rPr>
          <w:rFonts w:ascii="方正仿宋_GBK" w:eastAsia="方正仿宋_GBK" w:hAnsi="方正仿宋_GBK" w:cs="方正仿宋_GBK" w:hint="eastAsia"/>
          <w:sz w:val="32"/>
        </w:rPr>
        <w:t>万元，主要是基本支出预算</w:t>
      </w:r>
      <w:r w:rsidR="00576897">
        <w:rPr>
          <w:rFonts w:ascii="方正仿宋_GBK" w:eastAsia="方正仿宋_GBK" w:hAnsi="仿宋_GB2312" w:cs="仿宋_GB2312" w:hint="eastAsia"/>
          <w:sz w:val="32"/>
        </w:rPr>
        <w:t>74.98</w:t>
      </w:r>
      <w:r>
        <w:rPr>
          <w:rFonts w:ascii="方正仿宋_GBK" w:eastAsia="方正仿宋_GBK" w:hAnsi="方正仿宋_GBK" w:cs="方正仿宋_GBK" w:hint="eastAsia"/>
          <w:sz w:val="32"/>
        </w:rPr>
        <w:t>万元。</w:t>
      </w:r>
    </w:p>
    <w:p w:rsidR="00D368E3" w:rsidRDefault="00BC7B0B">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三、部门预算情况说明</w:t>
      </w:r>
    </w:p>
    <w:p w:rsidR="00D368E3" w:rsidRDefault="00BC7B0B">
      <w:pPr>
        <w:spacing w:line="60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rPr>
        <w:t>2021年一般公共预算财政拨款收入</w:t>
      </w:r>
      <w:r w:rsidR="00576897">
        <w:rPr>
          <w:rFonts w:ascii="方正仿宋_GBK" w:eastAsia="方正仿宋_GBK" w:hAnsi="仿宋_GB2312" w:cs="仿宋_GB2312" w:hint="eastAsia"/>
          <w:sz w:val="32"/>
        </w:rPr>
        <w:t>167.6</w:t>
      </w:r>
      <w:r>
        <w:rPr>
          <w:rFonts w:ascii="方正仿宋_GBK" w:eastAsia="方正仿宋_GBK" w:hAnsi="方正仿宋_GBK" w:cs="方正仿宋_GBK" w:hint="eastAsia"/>
          <w:sz w:val="32"/>
        </w:rPr>
        <w:t>万元，一般公共预算财政拨款支出</w:t>
      </w:r>
      <w:r w:rsidR="00576897">
        <w:rPr>
          <w:rFonts w:ascii="方正仿宋_GBK" w:eastAsia="方正仿宋_GBK" w:hAnsi="仿宋_GB2312" w:cs="仿宋_GB2312" w:hint="eastAsia"/>
          <w:sz w:val="32"/>
        </w:rPr>
        <w:t>167.6</w:t>
      </w:r>
      <w:r>
        <w:rPr>
          <w:rFonts w:ascii="方正仿宋_GBK" w:eastAsia="方正仿宋_GBK" w:hAnsi="方正仿宋_GBK" w:cs="方正仿宋_GBK" w:hint="eastAsia"/>
          <w:sz w:val="32"/>
        </w:rPr>
        <w:t>万元，比2020年增加</w:t>
      </w:r>
      <w:r w:rsidR="006945BE">
        <w:rPr>
          <w:rFonts w:ascii="方正仿宋_GBK" w:eastAsia="方正仿宋_GBK" w:hAnsi="方正仿宋_GBK" w:cs="方正仿宋_GBK" w:hint="eastAsia"/>
          <w:sz w:val="32"/>
        </w:rPr>
        <w:t>7.17</w:t>
      </w:r>
      <w:r>
        <w:rPr>
          <w:rFonts w:ascii="方正仿宋_GBK" w:eastAsia="方正仿宋_GBK" w:hAnsi="方正仿宋_GBK" w:cs="方正仿宋_GBK" w:hint="eastAsia"/>
          <w:sz w:val="32"/>
        </w:rPr>
        <w:t>万元。其中：基本支出</w:t>
      </w:r>
      <w:r w:rsidR="00576897">
        <w:rPr>
          <w:rFonts w:ascii="方正仿宋_GBK" w:eastAsia="方正仿宋_GBK" w:hAnsi="仿宋_GB2312" w:cs="仿宋_GB2312" w:hint="eastAsia"/>
          <w:sz w:val="32"/>
        </w:rPr>
        <w:t>167.6</w:t>
      </w:r>
      <w:r>
        <w:rPr>
          <w:rFonts w:ascii="方正仿宋_GBK" w:eastAsia="方正仿宋_GBK" w:hAnsi="方正仿宋_GBK" w:cs="方正仿宋_GBK" w:hint="eastAsia"/>
          <w:sz w:val="32"/>
        </w:rPr>
        <w:t>万元，比2020年增加</w:t>
      </w:r>
      <w:r w:rsidR="006945BE">
        <w:rPr>
          <w:rFonts w:ascii="方正仿宋_GBK" w:eastAsia="方正仿宋_GBK" w:hAnsi="方正仿宋_GBK" w:cs="方正仿宋_GBK" w:hint="eastAsia"/>
          <w:sz w:val="32"/>
        </w:rPr>
        <w:t>7.17</w:t>
      </w:r>
      <w:r>
        <w:rPr>
          <w:rFonts w:ascii="方正仿宋_GBK" w:eastAsia="方正仿宋_GBK" w:hAnsi="方正仿宋_GBK" w:cs="方正仿宋_GBK" w:hint="eastAsia"/>
          <w:sz w:val="32"/>
        </w:rPr>
        <w:t>万元，主要原因是退休人员健康休养费标准调高，在职人员每年的薪级工资增加和岗位晋升人员的岗位工资增加等，主要用于保障我单位在职人员工资福利及社会保险缴费，离休人员离休费，退休人员补助等，保障部门正常运转的各项商品服务支出；项目支出0万元，比2020年增加0万元。</w:t>
      </w:r>
    </w:p>
    <w:p w:rsidR="00D368E3" w:rsidRDefault="00BC7B0B">
      <w:pPr>
        <w:spacing w:line="60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rPr>
        <w:t>我单位2021年未使用政府性基金预算拨款安排的支出。</w:t>
      </w:r>
    </w:p>
    <w:p w:rsidR="00D368E3" w:rsidRDefault="00BC7B0B">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lastRenderedPageBreak/>
        <w:t>四、“三公”经费情况说明</w:t>
      </w:r>
    </w:p>
    <w:p w:rsidR="00D368E3" w:rsidRDefault="00BC7B0B">
      <w:pPr>
        <w:spacing w:line="600" w:lineRule="exact"/>
        <w:ind w:firstLineChars="200" w:firstLine="640"/>
        <w:rPr>
          <w:rFonts w:ascii="方正仿宋_GBK" w:eastAsia="方正仿宋_GBK" w:hAnsi="仿宋_GB2312" w:cs="仿宋_GB2312"/>
          <w:sz w:val="32"/>
        </w:rPr>
      </w:pPr>
      <w:r>
        <w:rPr>
          <w:rFonts w:ascii="方正仿宋_GBK" w:eastAsia="方正仿宋_GBK" w:hAnsi="方正仿宋_GBK" w:cs="方正仿宋_GBK" w:hint="eastAsia"/>
          <w:bCs/>
          <w:sz w:val="32"/>
          <w:szCs w:val="32"/>
        </w:rPr>
        <w:t>我单位属于差额拨款事业单位，财政未保障我单位“三公”经费，“三公”经费为0。</w:t>
      </w:r>
    </w:p>
    <w:p w:rsidR="00D368E3" w:rsidRDefault="00BC7B0B">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D368E3" w:rsidRDefault="00BC7B0B">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1、机关运行经费。我单位不在机关运行经费统计范围之内。</w:t>
      </w:r>
    </w:p>
    <w:p w:rsidR="00D368E3" w:rsidRDefault="00FA631F">
      <w:pPr>
        <w:spacing w:line="600" w:lineRule="exac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int="eastAsia"/>
          <w:kern w:val="0"/>
          <w:sz w:val="32"/>
          <w:szCs w:val="32"/>
          <w:shd w:val="clear" w:color="auto" w:fill="FFFFFF"/>
        </w:rPr>
        <w:t>2、</w:t>
      </w:r>
      <w:r w:rsidR="00BC7B0B">
        <w:rPr>
          <w:rFonts w:ascii="方正仿宋_GBK" w:eastAsia="方正仿宋_GBK" w:hint="eastAsia"/>
          <w:kern w:val="0"/>
          <w:sz w:val="32"/>
          <w:szCs w:val="32"/>
          <w:shd w:val="clear" w:color="auto" w:fill="FFFFFF"/>
        </w:rPr>
        <w:t>政府采购情况。</w:t>
      </w:r>
      <w:r w:rsidR="00BC7B0B">
        <w:rPr>
          <w:rFonts w:ascii="方正仿宋_GBK" w:eastAsia="方正仿宋_GBK" w:hAnsi="方正仿宋_GBK" w:cs="方正仿宋_GBK" w:hint="eastAsia"/>
          <w:sz w:val="32"/>
        </w:rPr>
        <w:t>2021年我单位政府采购预算总额0万元：政府采购货物预算0万元、政府采购工程预算0万元、政府采购服务预算0万元；其中一般公共预算拨款政府采购0万元：政府采购货物预算0万元、政府采购工程预算0万元、政府采购服务预算0万元</w:t>
      </w:r>
      <w:r w:rsidR="00BC7B0B">
        <w:rPr>
          <w:rFonts w:ascii="方正仿宋_GBK" w:eastAsia="方正仿宋_GBK" w:hAnsi="方正仿宋_GBK" w:cs="方正仿宋_GBK" w:hint="eastAsia"/>
          <w:kern w:val="0"/>
          <w:sz w:val="32"/>
          <w:szCs w:val="32"/>
          <w:shd w:val="clear" w:color="auto" w:fill="FFFFFF"/>
        </w:rPr>
        <w:t>。</w:t>
      </w:r>
    </w:p>
    <w:p w:rsidR="00D368E3" w:rsidRDefault="00FA631F">
      <w:pPr>
        <w:spacing w:line="600" w:lineRule="exact"/>
        <w:ind w:firstLineChars="200" w:firstLine="640"/>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3、</w:t>
      </w:r>
      <w:r w:rsidR="00BC7B0B">
        <w:rPr>
          <w:rFonts w:ascii="方正仿宋_GBK" w:eastAsia="方正仿宋_GBK" w:hint="eastAsia"/>
          <w:kern w:val="0"/>
          <w:sz w:val="32"/>
          <w:szCs w:val="32"/>
          <w:shd w:val="clear" w:color="auto" w:fill="FFFFFF"/>
        </w:rPr>
        <w:t>绩效目标设置情况。2021年项目支出均实行了绩效目标管理，涉及一般公共预算当年财政拨款0万元。</w:t>
      </w:r>
    </w:p>
    <w:p w:rsidR="00D368E3" w:rsidRDefault="00BC7B0B">
      <w:pPr>
        <w:ind w:firstLineChars="200" w:firstLine="640"/>
        <w:rPr>
          <w:rFonts w:ascii="仿宋_GB2312" w:eastAsia="仿宋_GB2312" w:hAnsi="仿宋_GB2312" w:cs="仿宋_GB2312"/>
          <w:color w:val="000000"/>
          <w:sz w:val="32"/>
        </w:rPr>
      </w:pPr>
      <w:r>
        <w:rPr>
          <w:rFonts w:ascii="方正仿宋_GBK" w:eastAsia="方正仿宋_GBK" w:hAnsi="仿宋_GB2312" w:cs="仿宋_GB2312" w:hint="eastAsia"/>
          <w:color w:val="000000"/>
          <w:sz w:val="32"/>
        </w:rPr>
        <w:t>4、国有资产占有使用情况。截止2020年12月，</w:t>
      </w:r>
      <w:r w:rsidR="00D36898">
        <w:rPr>
          <w:rFonts w:ascii="方正仿宋_GBK" w:eastAsia="方正仿宋_GBK" w:hAnsi="仿宋_GB2312" w:cs="仿宋_GB2312" w:hint="eastAsia"/>
          <w:color w:val="000000"/>
          <w:sz w:val="32"/>
        </w:rPr>
        <w:t>本</w:t>
      </w:r>
      <w:r>
        <w:rPr>
          <w:rFonts w:ascii="方正仿宋_GBK" w:eastAsia="方正仿宋_GBK" w:hAnsi="仿宋_GB2312" w:cs="仿宋_GB2312" w:hint="eastAsia"/>
          <w:color w:val="000000"/>
          <w:sz w:val="32"/>
        </w:rPr>
        <w:t>单位共有车辆 1辆，</w:t>
      </w:r>
      <w:r>
        <w:rPr>
          <w:rFonts w:ascii="仿宋_GB2312" w:eastAsia="仿宋_GB2312" w:hAnsi="仿宋_GB2312" w:cs="仿宋_GB2312" w:hint="eastAsia"/>
          <w:color w:val="000000"/>
          <w:sz w:val="32"/>
        </w:rPr>
        <w:t>其中一般公务用车0辆、执勤执法用车0辆，特种专业技术用车1辆。20</w:t>
      </w:r>
      <w:r>
        <w:rPr>
          <w:rFonts w:ascii="仿宋_GB2312" w:eastAsia="仿宋_GB2312" w:hAnsi="仿宋_GB2312" w:cs="仿宋_GB2312"/>
          <w:color w:val="000000"/>
          <w:sz w:val="32"/>
        </w:rPr>
        <w:t>2</w:t>
      </w:r>
      <w:r>
        <w:rPr>
          <w:rFonts w:ascii="仿宋_GB2312" w:eastAsia="仿宋_GB2312" w:hAnsi="仿宋_GB2312" w:cs="仿宋_GB2312" w:hint="eastAsia"/>
          <w:color w:val="000000"/>
          <w:sz w:val="32"/>
        </w:rPr>
        <w:t>1年一般公共预算安排购置车辆0辆，其中一般公</w:t>
      </w:r>
      <w:bookmarkStart w:id="0" w:name="_GoBack"/>
      <w:bookmarkEnd w:id="0"/>
      <w:r>
        <w:rPr>
          <w:rFonts w:ascii="仿宋_GB2312" w:eastAsia="仿宋_GB2312" w:hAnsi="仿宋_GB2312" w:cs="仿宋_GB2312" w:hint="eastAsia"/>
          <w:color w:val="000000"/>
          <w:sz w:val="32"/>
        </w:rPr>
        <w:t>务用车0辆、执勤执法用车0辆。</w:t>
      </w:r>
    </w:p>
    <w:p w:rsidR="00D368E3" w:rsidRDefault="00BC7B0B">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六、专业性名词解释</w:t>
      </w:r>
    </w:p>
    <w:p w:rsidR="00D368E3" w:rsidRDefault="00BC7B0B">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（一）财政拨款收入：指本年度从本级财政部门取得的财政拨款，包括一般公共预算财政拨款和政府性基金预算财政拨款。</w:t>
      </w:r>
    </w:p>
    <w:p w:rsidR="00D368E3" w:rsidRDefault="00BC7B0B">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（二）其他收入：指单位取得的除“财政拨款收入”、“事业收入”、“经营收入”等以外的收入。</w:t>
      </w:r>
    </w:p>
    <w:p w:rsidR="00D368E3" w:rsidRDefault="00BC7B0B">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lastRenderedPageBreak/>
        <w:t>（三）基本支出：指为保障机构正常运转、完成日常工作任务而发生的人员经费和公用经费。</w:t>
      </w:r>
    </w:p>
    <w:p w:rsidR="00D368E3" w:rsidRDefault="00BC7B0B">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（四）项目支出：指在基本支出之外为完成特定行政任务和事业发展目标所发生的支出。</w:t>
      </w:r>
    </w:p>
    <w:p w:rsidR="00D368E3" w:rsidRDefault="00BC7B0B">
      <w:pPr>
        <w:spacing w:line="600" w:lineRule="exact"/>
        <w:ind w:firstLineChars="200" w:firstLine="640"/>
        <w:rPr>
          <w:rFonts w:ascii="方正仿宋_GBK" w:eastAsia="方正仿宋_GBK" w:hAnsi="仿宋_GB2312" w:cs="仿宋_GB2312"/>
          <w:color w:val="000000"/>
          <w:sz w:val="32"/>
        </w:rPr>
      </w:pPr>
      <w:r>
        <w:rPr>
          <w:rFonts w:ascii="方正仿宋_GBK" w:eastAsia="方正仿宋_GBK" w:hAnsi="Calibri" w:hint="eastAsia"/>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D368E3" w:rsidRDefault="00BC7B0B" w:rsidP="009A25A0">
      <w:pPr>
        <w:spacing w:line="600" w:lineRule="exact"/>
        <w:ind w:firstLineChars="200" w:firstLine="643"/>
        <w:rPr>
          <w:rFonts w:ascii="方正仿宋_GBK" w:eastAsia="方正仿宋_GBK" w:hAnsi="Calibri"/>
          <w:sz w:val="32"/>
          <w:szCs w:val="32"/>
        </w:rPr>
      </w:pPr>
      <w:r>
        <w:rPr>
          <w:rFonts w:ascii="方正仿宋_GBK" w:eastAsia="方正仿宋_GBK" w:hAnsi="仿宋_GB2312" w:cs="仿宋_GB2312" w:hint="eastAsia"/>
          <w:b/>
          <w:sz w:val="32"/>
        </w:rPr>
        <w:t>部门预算公开联系人：</w:t>
      </w:r>
      <w:r w:rsidR="007B153A">
        <w:rPr>
          <w:rFonts w:ascii="方正仿宋_GBK" w:eastAsia="方正仿宋_GBK" w:hAnsi="Calibri" w:hint="eastAsia"/>
          <w:b/>
          <w:sz w:val="32"/>
        </w:rPr>
        <w:t>付雷</w:t>
      </w:r>
      <w:r>
        <w:rPr>
          <w:rFonts w:ascii="方正仿宋_GBK" w:eastAsia="方正仿宋_GBK" w:hAnsi="仿宋_GB2312" w:cs="仿宋_GB2312" w:hint="eastAsia"/>
          <w:b/>
          <w:sz w:val="32"/>
        </w:rPr>
        <w:t xml:space="preserve">  　联系方式：</w:t>
      </w:r>
      <w:r w:rsidR="007B153A">
        <w:rPr>
          <w:rFonts w:ascii="方正仿宋_GBK" w:eastAsia="方正仿宋_GBK" w:hAnsi="Calibri" w:hint="eastAsia"/>
          <w:b/>
          <w:sz w:val="32"/>
        </w:rPr>
        <w:t>18723804550</w:t>
      </w:r>
      <w:r>
        <w:rPr>
          <w:rFonts w:ascii="方正仿宋_GBK" w:eastAsia="方正仿宋_GBK" w:hAnsi="仿宋_GB2312" w:cs="仿宋_GB2312" w:hint="eastAsia"/>
          <w:b/>
          <w:sz w:val="32"/>
        </w:rPr>
        <w:t xml:space="preserve">　　</w:t>
      </w:r>
    </w:p>
    <w:p w:rsidR="00D368E3" w:rsidRDefault="00D368E3">
      <w:pPr>
        <w:spacing w:line="630" w:lineRule="exact"/>
        <w:ind w:firstLineChars="200" w:firstLine="420"/>
      </w:pPr>
    </w:p>
    <w:p w:rsidR="00D368E3" w:rsidRDefault="00D368E3"/>
    <w:sectPr w:rsidR="00D368E3" w:rsidSect="00D368E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20B" w:rsidRDefault="0059620B" w:rsidP="00D368E3">
      <w:r>
        <w:separator/>
      </w:r>
    </w:p>
  </w:endnote>
  <w:endnote w:type="continuationSeparator" w:id="1">
    <w:p w:rsidR="0059620B" w:rsidRDefault="0059620B" w:rsidP="00D368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898" w:rsidRDefault="00D3689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6041"/>
    </w:sdtPr>
    <w:sdtContent>
      <w:p w:rsidR="00D368E3" w:rsidRDefault="004E76B4">
        <w:pPr>
          <w:pStyle w:val="a3"/>
          <w:jc w:val="center"/>
        </w:pPr>
        <w:r w:rsidRPr="004E76B4">
          <w:fldChar w:fldCharType="begin"/>
        </w:r>
        <w:r w:rsidR="00BC7B0B">
          <w:instrText xml:space="preserve"> PAGE   \* MERGEFORMAT </w:instrText>
        </w:r>
        <w:r w:rsidRPr="004E76B4">
          <w:fldChar w:fldCharType="separate"/>
        </w:r>
        <w:r w:rsidR="00D36898" w:rsidRPr="00D36898">
          <w:rPr>
            <w:noProof/>
            <w:lang w:val="zh-CN"/>
          </w:rPr>
          <w:t>4</w:t>
        </w:r>
        <w:r>
          <w:rPr>
            <w:lang w:val="zh-CN"/>
          </w:rPr>
          <w:fldChar w:fldCharType="end"/>
        </w:r>
      </w:p>
    </w:sdtContent>
  </w:sdt>
  <w:p w:rsidR="00D368E3" w:rsidRDefault="00D368E3">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898" w:rsidRDefault="00D3689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20B" w:rsidRDefault="0059620B" w:rsidP="00D368E3">
      <w:r>
        <w:separator/>
      </w:r>
    </w:p>
  </w:footnote>
  <w:footnote w:type="continuationSeparator" w:id="1">
    <w:p w:rsidR="0059620B" w:rsidRDefault="0059620B" w:rsidP="00D368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898" w:rsidRDefault="00D3689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8E3" w:rsidRDefault="00D368E3" w:rsidP="00D36898">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898" w:rsidRDefault="00D3689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ດ҃卆䵇ꞀӮ㓍%鹦4ꀀ耀鹦+ꀀ耀鹦+༤҃卆䵇ꜸӮ㓍%鹦4ꀀ耀鹦+ꀀ耀鹦+耀ྴ҃卆䵇ꘜӮ㓍%鹦4ꀀ耀鹦+ꀀ耀鹦+ꀀ ၄҃卆䵇ꞸӮ㓍%鹦4ꀀ耀鹦+ꀀ㦡0伳ე҃卆䵇ꝔӮ㓍%鹦4ꀀ耀鹦+卆䵇଀ͪ㓍%鹦4ꀀ耀鹦+"/>
  </w:docVars>
  <w:rsids>
    <w:rsidRoot w:val="0020167E"/>
    <w:rsid w:val="001614DD"/>
    <w:rsid w:val="00182D57"/>
    <w:rsid w:val="001B2AD1"/>
    <w:rsid w:val="001D5EA6"/>
    <w:rsid w:val="001F0749"/>
    <w:rsid w:val="0020167E"/>
    <w:rsid w:val="002119FC"/>
    <w:rsid w:val="00297A2F"/>
    <w:rsid w:val="002D029B"/>
    <w:rsid w:val="003E71BE"/>
    <w:rsid w:val="004E0BF5"/>
    <w:rsid w:val="004E76B4"/>
    <w:rsid w:val="00502039"/>
    <w:rsid w:val="0055241F"/>
    <w:rsid w:val="00576897"/>
    <w:rsid w:val="0059620B"/>
    <w:rsid w:val="005B0749"/>
    <w:rsid w:val="006828D5"/>
    <w:rsid w:val="006945BE"/>
    <w:rsid w:val="00725F6E"/>
    <w:rsid w:val="007778BA"/>
    <w:rsid w:val="007B0E91"/>
    <w:rsid w:val="007B153A"/>
    <w:rsid w:val="00842722"/>
    <w:rsid w:val="00856472"/>
    <w:rsid w:val="00884181"/>
    <w:rsid w:val="008A2E52"/>
    <w:rsid w:val="009A25A0"/>
    <w:rsid w:val="009E040F"/>
    <w:rsid w:val="009F4BF5"/>
    <w:rsid w:val="00A45385"/>
    <w:rsid w:val="00AD3A82"/>
    <w:rsid w:val="00AE04F6"/>
    <w:rsid w:val="00B41414"/>
    <w:rsid w:val="00BC7B0B"/>
    <w:rsid w:val="00BD4350"/>
    <w:rsid w:val="00C523DE"/>
    <w:rsid w:val="00C879AA"/>
    <w:rsid w:val="00D36898"/>
    <w:rsid w:val="00D368E3"/>
    <w:rsid w:val="00D64BEE"/>
    <w:rsid w:val="00DA5EEE"/>
    <w:rsid w:val="00E41BFB"/>
    <w:rsid w:val="00EA4BDA"/>
    <w:rsid w:val="00EB7BF2"/>
    <w:rsid w:val="00F00221"/>
    <w:rsid w:val="00F0422C"/>
    <w:rsid w:val="00F3118A"/>
    <w:rsid w:val="00F929B1"/>
    <w:rsid w:val="00FA631F"/>
    <w:rsid w:val="00FC591C"/>
    <w:rsid w:val="00FF2CC2"/>
    <w:rsid w:val="01867C73"/>
    <w:rsid w:val="07AE6FB8"/>
    <w:rsid w:val="1F2C1918"/>
    <w:rsid w:val="29495AC0"/>
    <w:rsid w:val="2A4915D0"/>
    <w:rsid w:val="2C732934"/>
    <w:rsid w:val="2C880991"/>
    <w:rsid w:val="31C21109"/>
    <w:rsid w:val="3C9526DB"/>
    <w:rsid w:val="48707469"/>
    <w:rsid w:val="4AB654E8"/>
    <w:rsid w:val="4B4E2A92"/>
    <w:rsid w:val="4BCE46B2"/>
    <w:rsid w:val="4F4C0DB1"/>
    <w:rsid w:val="54C622E6"/>
    <w:rsid w:val="562F0B44"/>
    <w:rsid w:val="5AFA3C1C"/>
    <w:rsid w:val="60EC4488"/>
    <w:rsid w:val="64F14FE5"/>
    <w:rsid w:val="664E6B84"/>
    <w:rsid w:val="679D092C"/>
    <w:rsid w:val="679E3E90"/>
    <w:rsid w:val="6A256ADE"/>
    <w:rsid w:val="7034556D"/>
    <w:rsid w:val="71570CF7"/>
    <w:rsid w:val="7E7E5F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8E3"/>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D368E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368E3"/>
    <w:pPr>
      <w:tabs>
        <w:tab w:val="center" w:pos="4153"/>
        <w:tab w:val="right" w:pos="8306"/>
      </w:tabs>
      <w:snapToGrid w:val="0"/>
      <w:jc w:val="left"/>
    </w:pPr>
    <w:rPr>
      <w:sz w:val="18"/>
      <w:szCs w:val="18"/>
    </w:rPr>
  </w:style>
  <w:style w:type="paragraph" w:styleId="a4">
    <w:name w:val="header"/>
    <w:basedOn w:val="a"/>
    <w:link w:val="Char0"/>
    <w:uiPriority w:val="99"/>
    <w:qFormat/>
    <w:rsid w:val="00D368E3"/>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
    <w:qFormat/>
    <w:rsid w:val="00D368E3"/>
    <w:rPr>
      <w:b/>
      <w:bCs/>
      <w:kern w:val="44"/>
      <w:sz w:val="44"/>
      <w:szCs w:val="44"/>
    </w:rPr>
  </w:style>
  <w:style w:type="character" w:customStyle="1" w:styleId="Char0">
    <w:name w:val="页眉 Char"/>
    <w:basedOn w:val="a0"/>
    <w:link w:val="a4"/>
    <w:uiPriority w:val="99"/>
    <w:qFormat/>
    <w:rsid w:val="00D368E3"/>
    <w:rPr>
      <w:rFonts w:ascii="Times New Roman" w:eastAsia="宋体" w:hAnsi="Times New Roman" w:cs="Times New Roman"/>
      <w:sz w:val="18"/>
      <w:szCs w:val="18"/>
    </w:rPr>
  </w:style>
  <w:style w:type="character" w:customStyle="1" w:styleId="Char">
    <w:name w:val="页脚 Char"/>
    <w:basedOn w:val="a0"/>
    <w:link w:val="a3"/>
    <w:uiPriority w:val="99"/>
    <w:qFormat/>
    <w:rsid w:val="00D368E3"/>
    <w:rPr>
      <w:rFonts w:ascii="Times New Roman" w:eastAsia="宋体" w:hAnsi="Times New Roman" w:cs="Times New Roman"/>
      <w:sz w:val="18"/>
      <w:szCs w:val="18"/>
    </w:rPr>
  </w:style>
  <w:style w:type="paragraph" w:styleId="a5">
    <w:name w:val="Balloon Text"/>
    <w:basedOn w:val="a"/>
    <w:link w:val="Char1"/>
    <w:uiPriority w:val="99"/>
    <w:semiHidden/>
    <w:unhideWhenUsed/>
    <w:rsid w:val="00297A2F"/>
    <w:rPr>
      <w:sz w:val="18"/>
      <w:szCs w:val="18"/>
    </w:rPr>
  </w:style>
  <w:style w:type="character" w:customStyle="1" w:styleId="Char1">
    <w:name w:val="批注框文本 Char"/>
    <w:basedOn w:val="a0"/>
    <w:link w:val="a5"/>
    <w:uiPriority w:val="99"/>
    <w:semiHidden/>
    <w:rsid w:val="00297A2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268</Words>
  <Characters>1531</Characters>
  <Application>Microsoft Office Word</Application>
  <DocSecurity>0</DocSecurity>
  <Lines>12</Lines>
  <Paragraphs>3</Paragraphs>
  <ScaleCrop>false</ScaleCrop>
  <Company>Sky123.Org</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谢芝琼</cp:lastModifiedBy>
  <cp:revision>25</cp:revision>
  <cp:lastPrinted>2022-02-10T07:53:00Z</cp:lastPrinted>
  <dcterms:created xsi:type="dcterms:W3CDTF">2022-02-10T02:57:00Z</dcterms:created>
  <dcterms:modified xsi:type="dcterms:W3CDTF">2022-09-02T03:19:00Z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6822EC631B13426DA6F1CD0811CB05EF</vt:lpwstr>
  </property>
</Properties>
</file>