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AD0" w:rsidRDefault="00CE3AD0">
      <w:pPr>
        <w:spacing w:line="600" w:lineRule="exact"/>
        <w:rPr>
          <w:rFonts w:ascii="方正仿宋_GBK" w:eastAsia="方正仿宋_GBK" w:hAnsi="华文中宋" w:cs="华文中宋" w:hint="eastAsia"/>
          <w:b/>
          <w:sz w:val="32"/>
          <w:szCs w:val="32"/>
        </w:rPr>
      </w:pPr>
    </w:p>
    <w:p w:rsidR="00CE3AD0" w:rsidRDefault="00961404">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重庆市开州区镇东街道社区卫生服务中心</w:t>
      </w:r>
    </w:p>
    <w:p w:rsidR="00CE3AD0" w:rsidRDefault="00961404">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2021年部门预算公开说明</w:t>
      </w:r>
    </w:p>
    <w:p w:rsidR="00CE3AD0" w:rsidRDefault="00CE3AD0">
      <w:pPr>
        <w:spacing w:line="600" w:lineRule="exact"/>
        <w:ind w:firstLineChars="200" w:firstLine="800"/>
        <w:jc w:val="center"/>
        <w:rPr>
          <w:rFonts w:ascii="华文中宋" w:eastAsia="华文中宋" w:hAnsi="华文中宋" w:cs="华文中宋"/>
          <w:sz w:val="40"/>
          <w:szCs w:val="40"/>
        </w:rPr>
      </w:pPr>
    </w:p>
    <w:p w:rsidR="00CE3AD0" w:rsidRDefault="00961404">
      <w:pPr>
        <w:spacing w:line="600" w:lineRule="exact"/>
        <w:ind w:left="640"/>
        <w:rPr>
          <w:rFonts w:ascii="方正黑体_GBK" w:eastAsia="方正黑体_GBK" w:hAnsi="黑体" w:cs="仿宋_GB2312"/>
          <w:sz w:val="32"/>
          <w:szCs w:val="32"/>
        </w:rPr>
      </w:pPr>
      <w:r>
        <w:rPr>
          <w:rFonts w:ascii="方正黑体_GBK" w:eastAsia="方正黑体_GBK" w:hAnsi="黑体" w:cs="仿宋_GB2312" w:hint="eastAsia"/>
          <w:sz w:val="32"/>
          <w:szCs w:val="32"/>
        </w:rPr>
        <w:t>一、单位基本情况</w:t>
      </w:r>
    </w:p>
    <w:p w:rsidR="00CE3AD0" w:rsidRDefault="00961404">
      <w:pPr>
        <w:spacing w:line="600" w:lineRule="exact"/>
        <w:ind w:firstLineChars="200" w:firstLine="640"/>
        <w:rPr>
          <w:rFonts w:ascii="方正楷体_GBK" w:eastAsia="方正楷体_GBK" w:hAnsi="仿宋_GB2312" w:cs="仿宋_GB2312"/>
          <w:sz w:val="32"/>
        </w:rPr>
      </w:pPr>
      <w:r>
        <w:rPr>
          <w:rFonts w:ascii="方正楷体_GBK" w:eastAsia="方正楷体_GBK" w:hAnsi="仿宋_GB2312" w:cs="仿宋_GB2312" w:hint="eastAsia"/>
          <w:sz w:val="32"/>
        </w:rPr>
        <w:t>（一）职能职责</w:t>
      </w:r>
    </w:p>
    <w:p w:rsidR="00CE3AD0" w:rsidRDefault="00961404">
      <w:pPr>
        <w:widowControl/>
        <w:autoSpaceDE w:val="0"/>
        <w:snapToGrid w:val="0"/>
        <w:spacing w:line="600" w:lineRule="exact"/>
        <w:ind w:firstLineChars="200" w:firstLine="640"/>
        <w:jc w:val="left"/>
        <w:rPr>
          <w:rFonts w:ascii="方正仿宋_GBK" w:eastAsia="方正仿宋_GBK" w:hAnsi="宋体" w:cs="宋体"/>
          <w:kern w:val="0"/>
          <w:sz w:val="32"/>
          <w:szCs w:val="32"/>
          <w:shd w:val="clear" w:color="auto" w:fill="FFFFFF"/>
        </w:rPr>
      </w:pPr>
      <w:r>
        <w:rPr>
          <w:rFonts w:ascii="方正仿宋_GBK" w:eastAsia="方正仿宋_GBK" w:hint="eastAsia"/>
          <w:kern w:val="0"/>
          <w:sz w:val="32"/>
          <w:szCs w:val="32"/>
          <w:shd w:val="clear" w:color="auto" w:fill="FFFFFF"/>
        </w:rPr>
        <w:t>重庆市开州区镇东街道社区卫生服务中心是一所基层社区卫生服务机构，主要职能职责是：</w:t>
      </w:r>
    </w:p>
    <w:p w:rsidR="00CE3AD0" w:rsidRDefault="00961404">
      <w:pPr>
        <w:widowControl/>
        <w:autoSpaceDE w:val="0"/>
        <w:snapToGrid w:val="0"/>
        <w:spacing w:line="600" w:lineRule="exact"/>
        <w:ind w:firstLineChars="200" w:firstLine="640"/>
        <w:jc w:val="left"/>
        <w:rPr>
          <w:rFonts w:ascii="方正仿宋_GBK" w:eastAsia="方正仿宋_GBK" w:hAnsi="宋体" w:cs="宋体"/>
          <w:kern w:val="0"/>
          <w:sz w:val="32"/>
          <w:szCs w:val="32"/>
          <w:shd w:val="clear" w:color="auto" w:fill="FFFFFF"/>
        </w:rPr>
      </w:pPr>
      <w:r>
        <w:rPr>
          <w:rFonts w:ascii="方正仿宋_GBK" w:eastAsia="方正仿宋_GBK" w:hint="eastAsia"/>
          <w:kern w:val="0"/>
          <w:sz w:val="32"/>
          <w:szCs w:val="32"/>
          <w:shd w:val="clear" w:color="auto" w:fill="FFFFFF"/>
        </w:rPr>
        <w:t>1.社区预防。社区卫生诊断，传染病疫情报告和监测，预防接种，结核病、艾滋病等重大传染病预防，常见传染病防治，地方病、寄生虫病防治，健康档案管理，爱国卫生指导等。</w:t>
      </w:r>
    </w:p>
    <w:p w:rsidR="00CE3AD0" w:rsidRDefault="00961404">
      <w:pPr>
        <w:widowControl/>
        <w:autoSpaceDE w:val="0"/>
        <w:snapToGrid w:val="0"/>
        <w:spacing w:line="600" w:lineRule="exact"/>
        <w:ind w:firstLineChars="200" w:firstLine="640"/>
        <w:jc w:val="left"/>
        <w:rPr>
          <w:rFonts w:ascii="方正仿宋_GBK" w:eastAsia="方正仿宋_GBK" w:hAnsi="宋体" w:cs="宋体"/>
          <w:kern w:val="0"/>
          <w:sz w:val="32"/>
          <w:szCs w:val="32"/>
          <w:shd w:val="clear" w:color="auto" w:fill="FFFFFF"/>
        </w:rPr>
      </w:pPr>
      <w:r>
        <w:rPr>
          <w:rFonts w:ascii="方正仿宋_GBK" w:eastAsia="方正仿宋_GBK" w:hint="eastAsia"/>
          <w:kern w:val="0"/>
          <w:sz w:val="32"/>
          <w:szCs w:val="32"/>
          <w:shd w:val="clear" w:color="auto" w:fill="FFFFFF"/>
        </w:rPr>
        <w:t>2.社区保健。妇女保健，儿童保健，老年保健等。</w:t>
      </w:r>
    </w:p>
    <w:p w:rsidR="00CE3AD0" w:rsidRDefault="00961404">
      <w:pPr>
        <w:widowControl/>
        <w:autoSpaceDE w:val="0"/>
        <w:snapToGrid w:val="0"/>
        <w:spacing w:line="600" w:lineRule="exact"/>
        <w:ind w:firstLineChars="200" w:firstLine="640"/>
        <w:jc w:val="left"/>
        <w:rPr>
          <w:rFonts w:ascii="方正仿宋_GBK" w:eastAsia="方正仿宋_GBK" w:hAnsi="宋体" w:cs="宋体"/>
          <w:kern w:val="0"/>
          <w:sz w:val="32"/>
          <w:szCs w:val="32"/>
          <w:shd w:val="clear" w:color="auto" w:fill="FFFFFF"/>
        </w:rPr>
      </w:pPr>
      <w:r>
        <w:rPr>
          <w:rFonts w:ascii="方正仿宋_GBK" w:eastAsia="方正仿宋_GBK" w:hint="eastAsia"/>
          <w:kern w:val="0"/>
          <w:sz w:val="32"/>
          <w:szCs w:val="32"/>
          <w:shd w:val="clear" w:color="auto" w:fill="FFFFFF"/>
        </w:rPr>
        <w:t>3.社区医疗。一般常见病、多发病的诊疗，社区现场救护，慢性病筛查和重点慢性病病例管理，精神病患者管理，转诊服务等。</w:t>
      </w:r>
    </w:p>
    <w:p w:rsidR="00CE3AD0" w:rsidRDefault="00961404">
      <w:pPr>
        <w:widowControl/>
        <w:autoSpaceDE w:val="0"/>
        <w:snapToGrid w:val="0"/>
        <w:spacing w:line="600" w:lineRule="exact"/>
        <w:ind w:firstLineChars="200" w:firstLine="640"/>
        <w:jc w:val="left"/>
        <w:rPr>
          <w:rFonts w:ascii="方正仿宋_GBK" w:eastAsia="方正仿宋_GBK" w:hAnsi="宋体" w:cs="宋体"/>
          <w:kern w:val="0"/>
          <w:sz w:val="32"/>
          <w:szCs w:val="32"/>
          <w:shd w:val="clear" w:color="auto" w:fill="FFFFFF"/>
        </w:rPr>
      </w:pPr>
      <w:r>
        <w:rPr>
          <w:rFonts w:ascii="方正仿宋_GBK" w:eastAsia="方正仿宋_GBK" w:hint="eastAsia"/>
          <w:kern w:val="0"/>
          <w:sz w:val="32"/>
          <w:szCs w:val="32"/>
          <w:shd w:val="clear" w:color="auto" w:fill="FFFFFF"/>
        </w:rPr>
        <w:t>4.社区康复。残疾康复，疾病恢复期康复，家庭和社区康复训练指导等。</w:t>
      </w:r>
    </w:p>
    <w:p w:rsidR="00CE3AD0" w:rsidRDefault="00961404">
      <w:pPr>
        <w:widowControl/>
        <w:autoSpaceDE w:val="0"/>
        <w:snapToGrid w:val="0"/>
        <w:spacing w:line="600" w:lineRule="exact"/>
        <w:ind w:firstLineChars="200" w:firstLine="640"/>
        <w:jc w:val="left"/>
        <w:rPr>
          <w:rFonts w:ascii="方正仿宋_GBK" w:eastAsia="方正仿宋_GBK" w:hAnsi="宋体" w:cs="宋体"/>
          <w:kern w:val="0"/>
          <w:sz w:val="32"/>
          <w:szCs w:val="32"/>
          <w:shd w:val="clear" w:color="auto" w:fill="FFFFFF"/>
        </w:rPr>
      </w:pPr>
      <w:r>
        <w:rPr>
          <w:rFonts w:ascii="方正仿宋_GBK" w:eastAsia="方正仿宋_GBK" w:hint="eastAsia"/>
          <w:kern w:val="0"/>
          <w:sz w:val="32"/>
          <w:szCs w:val="32"/>
          <w:shd w:val="clear" w:color="auto" w:fill="FFFFFF"/>
        </w:rPr>
        <w:t>5.社区健康教育。卫生知识普及，个体和群体的健康管理，重点人群与重点场所健康教育，宣传健康行为和生活方式等。</w:t>
      </w:r>
    </w:p>
    <w:p w:rsidR="00CE3AD0" w:rsidRDefault="00961404">
      <w:pPr>
        <w:widowControl/>
        <w:autoSpaceDE w:val="0"/>
        <w:snapToGrid w:val="0"/>
        <w:spacing w:line="600" w:lineRule="exact"/>
        <w:ind w:firstLineChars="200" w:firstLine="640"/>
        <w:jc w:val="left"/>
        <w:rPr>
          <w:rFonts w:ascii="方正仿宋_GBK" w:eastAsia="方正仿宋_GBK" w:hAnsi="宋体" w:cs="宋体"/>
          <w:kern w:val="0"/>
          <w:sz w:val="32"/>
          <w:szCs w:val="32"/>
          <w:shd w:val="clear" w:color="auto" w:fill="FFFFFF"/>
        </w:rPr>
      </w:pPr>
      <w:r>
        <w:rPr>
          <w:rFonts w:ascii="方正仿宋_GBK" w:eastAsia="方正仿宋_GBK" w:hint="eastAsia"/>
          <w:kern w:val="0"/>
          <w:sz w:val="32"/>
          <w:szCs w:val="32"/>
          <w:shd w:val="clear" w:color="auto" w:fill="FFFFFF"/>
        </w:rPr>
        <w:t>6.社区计划生育。计划生育技术服务与咨询指导，发放避孕药具等。</w:t>
      </w:r>
    </w:p>
    <w:p w:rsidR="00CE3AD0" w:rsidRDefault="00961404">
      <w:pPr>
        <w:widowControl/>
        <w:autoSpaceDE w:val="0"/>
        <w:snapToGrid w:val="0"/>
        <w:spacing w:line="600" w:lineRule="exact"/>
        <w:ind w:firstLineChars="200" w:firstLine="640"/>
        <w:jc w:val="left"/>
        <w:rPr>
          <w:rFonts w:ascii="方正仿宋_GBK" w:eastAsia="方正仿宋_GBK"/>
          <w:kern w:val="0"/>
          <w:sz w:val="32"/>
          <w:szCs w:val="32"/>
          <w:shd w:val="clear" w:color="auto" w:fill="FFFFFF"/>
        </w:rPr>
      </w:pPr>
      <w:r>
        <w:rPr>
          <w:rFonts w:ascii="方正仿宋_GBK" w:eastAsia="方正仿宋_GBK" w:hint="eastAsia"/>
          <w:kern w:val="0"/>
          <w:sz w:val="32"/>
          <w:szCs w:val="32"/>
          <w:shd w:val="clear" w:color="auto" w:fill="FFFFFF"/>
        </w:rPr>
        <w:t>7.指导辖区内诊所、社区卫生服务站、村卫生室业务工作。</w:t>
      </w:r>
    </w:p>
    <w:p w:rsidR="00CE3AD0" w:rsidRDefault="00961404">
      <w:pPr>
        <w:spacing w:line="600" w:lineRule="exact"/>
        <w:ind w:firstLineChars="200" w:firstLine="640"/>
        <w:rPr>
          <w:rFonts w:ascii="方正楷体_GBK" w:eastAsia="方正楷体_GBK" w:hAnsi="仿宋_GB2312" w:cs="仿宋_GB2312"/>
          <w:sz w:val="32"/>
        </w:rPr>
      </w:pPr>
      <w:r>
        <w:rPr>
          <w:rFonts w:ascii="方正楷体_GBK" w:eastAsia="方正楷体_GBK" w:hAnsi="仿宋_GB2312" w:cs="仿宋_GB2312" w:hint="eastAsia"/>
          <w:sz w:val="32"/>
        </w:rPr>
        <w:lastRenderedPageBreak/>
        <w:t>（二）单位构成</w:t>
      </w:r>
    </w:p>
    <w:p w:rsidR="00CE3AD0" w:rsidRDefault="00961404">
      <w:pPr>
        <w:widowControl/>
        <w:autoSpaceDE w:val="0"/>
        <w:snapToGrid w:val="0"/>
        <w:spacing w:line="600" w:lineRule="exact"/>
        <w:ind w:firstLineChars="200" w:firstLine="640"/>
        <w:jc w:val="left"/>
        <w:rPr>
          <w:rFonts w:ascii="方正仿宋_GBK" w:eastAsia="方正仿宋_GBK"/>
          <w:kern w:val="0"/>
          <w:sz w:val="32"/>
          <w:szCs w:val="32"/>
          <w:shd w:val="clear" w:color="auto" w:fill="FFFFFF"/>
        </w:rPr>
      </w:pPr>
      <w:r>
        <w:rPr>
          <w:rFonts w:ascii="方正仿宋_GBK" w:eastAsia="方正仿宋_GBK" w:hint="eastAsia"/>
          <w:kern w:val="0"/>
          <w:sz w:val="32"/>
          <w:szCs w:val="32"/>
          <w:shd w:val="clear" w:color="auto" w:fill="FFFFFF"/>
        </w:rPr>
        <w:t>重庆市开州区镇东街道社区卫生服务中心下设有办公室、预防保健科、全科医疗科、内科、外科、妇产科、儿科、康复医学科、医学检验科、医学影像科、中医科、财务室、后勤科等</w:t>
      </w:r>
      <w:r>
        <w:rPr>
          <w:rFonts w:ascii="方正仿宋_GBK" w:eastAsia="方正仿宋_GBK"/>
          <w:kern w:val="0"/>
          <w:sz w:val="32"/>
          <w:szCs w:val="32"/>
          <w:shd w:val="clear" w:color="auto" w:fill="FFFFFF"/>
        </w:rPr>
        <w:t>13</w:t>
      </w:r>
      <w:r>
        <w:rPr>
          <w:rFonts w:ascii="方正仿宋_GBK" w:eastAsia="方正仿宋_GBK" w:hint="eastAsia"/>
          <w:kern w:val="0"/>
          <w:sz w:val="32"/>
          <w:szCs w:val="32"/>
          <w:shd w:val="clear" w:color="auto" w:fill="FFFFFF"/>
        </w:rPr>
        <w:t>个内设科室。</w:t>
      </w:r>
    </w:p>
    <w:p w:rsidR="00CE3AD0" w:rsidRDefault="00961404">
      <w:pPr>
        <w:spacing w:line="600" w:lineRule="exact"/>
        <w:ind w:firstLineChars="200" w:firstLine="640"/>
        <w:rPr>
          <w:rFonts w:ascii="方正仿宋_GBK" w:eastAsia="方正仿宋_GBK"/>
          <w:kern w:val="0"/>
          <w:sz w:val="32"/>
          <w:szCs w:val="32"/>
          <w:shd w:val="clear" w:color="auto" w:fill="FFFFFF"/>
        </w:rPr>
      </w:pPr>
      <w:r>
        <w:rPr>
          <w:rFonts w:ascii="方正仿宋_GBK" w:eastAsia="方正仿宋_GBK" w:hint="eastAsia"/>
          <w:kern w:val="0"/>
          <w:sz w:val="32"/>
          <w:szCs w:val="32"/>
          <w:shd w:val="clear" w:color="auto" w:fill="FFFFFF"/>
        </w:rPr>
        <w:t>从预算单位构成看，本单位是二级预算单位，主管部门是重庆市开州区卫生健康委员会。</w:t>
      </w:r>
    </w:p>
    <w:p w:rsidR="00CE3AD0" w:rsidRDefault="00961404">
      <w:pPr>
        <w:spacing w:line="600" w:lineRule="exact"/>
        <w:ind w:left="640"/>
        <w:rPr>
          <w:rFonts w:ascii="方正黑体_GBK" w:eastAsia="方正黑体_GBK" w:hAnsi="黑体" w:cs="仿宋_GB2312"/>
          <w:sz w:val="32"/>
          <w:szCs w:val="32"/>
        </w:rPr>
      </w:pPr>
      <w:r>
        <w:rPr>
          <w:rFonts w:ascii="方正黑体_GBK" w:eastAsia="方正黑体_GBK" w:hAnsi="黑体" w:cs="仿宋_GB2312" w:hint="eastAsia"/>
          <w:sz w:val="32"/>
          <w:szCs w:val="32"/>
        </w:rPr>
        <w:t>二、部门收支总体情况</w:t>
      </w:r>
    </w:p>
    <w:p w:rsidR="00CE3AD0" w:rsidRDefault="00961404">
      <w:pPr>
        <w:spacing w:line="600" w:lineRule="exact"/>
        <w:ind w:firstLineChars="200" w:firstLine="640"/>
        <w:rPr>
          <w:rFonts w:ascii="方正仿宋_GBK" w:eastAsia="方正仿宋_GBK"/>
          <w:kern w:val="0"/>
          <w:sz w:val="32"/>
          <w:szCs w:val="32"/>
          <w:shd w:val="clear" w:color="auto" w:fill="FFFFFF"/>
        </w:rPr>
      </w:pPr>
      <w:r>
        <w:rPr>
          <w:rFonts w:ascii="方正楷体_GBK" w:eastAsia="方正楷体_GBK" w:hAnsi="仿宋_GB2312" w:cs="仿宋_GB2312" w:hint="eastAsia"/>
          <w:sz w:val="32"/>
        </w:rPr>
        <w:t>（一）收入预算：</w:t>
      </w:r>
      <w:r>
        <w:rPr>
          <w:rFonts w:ascii="方正仿宋_GBK" w:eastAsia="方正仿宋_GBK" w:hint="eastAsia"/>
          <w:kern w:val="0"/>
          <w:sz w:val="32"/>
          <w:szCs w:val="32"/>
          <w:shd w:val="clear" w:color="auto" w:fill="FFFFFF"/>
        </w:rPr>
        <w:t>2021年年初预算数891.76 万元，其中：一般公共预算财政拨款收入243.64 万元，</w:t>
      </w:r>
      <w:r w:rsidR="008868E2">
        <w:rPr>
          <w:rFonts w:ascii="方正仿宋_GBK" w:eastAsia="方正仿宋_GBK" w:hAnsi="仿宋_GB2312" w:cs="仿宋_GB2312" w:hint="eastAsia"/>
          <w:sz w:val="32"/>
        </w:rPr>
        <w:t>政府性基金预算拨款 0万元，国有资本经营预算收入 0万元，</w:t>
      </w:r>
      <w:r>
        <w:rPr>
          <w:rFonts w:ascii="方正仿宋_GBK" w:eastAsia="方正仿宋_GBK" w:hint="eastAsia"/>
          <w:kern w:val="0"/>
          <w:sz w:val="32"/>
          <w:szCs w:val="32"/>
          <w:shd w:val="clear" w:color="auto" w:fill="FFFFFF"/>
        </w:rPr>
        <w:t>事业收入648.12</w:t>
      </w:r>
      <w:r w:rsidR="008868E2">
        <w:rPr>
          <w:rFonts w:ascii="方正仿宋_GBK" w:eastAsia="方正仿宋_GBK" w:hint="eastAsia"/>
          <w:kern w:val="0"/>
          <w:sz w:val="32"/>
          <w:szCs w:val="32"/>
          <w:shd w:val="clear" w:color="auto" w:fill="FFFFFF"/>
        </w:rPr>
        <w:t>万元，</w:t>
      </w:r>
      <w:r w:rsidR="008868E2">
        <w:rPr>
          <w:rFonts w:ascii="方正仿宋_GBK" w:eastAsia="方正仿宋_GBK" w:hAnsi="仿宋_GB2312" w:cs="仿宋_GB2312" w:hint="eastAsia"/>
          <w:sz w:val="32"/>
        </w:rPr>
        <w:t>事业单位经营收入 0万元，其他收入 0万元。</w:t>
      </w:r>
      <w:r>
        <w:rPr>
          <w:rFonts w:ascii="方正仿宋_GBK" w:eastAsia="方正仿宋_GBK" w:hint="eastAsia"/>
          <w:kern w:val="0"/>
          <w:sz w:val="32"/>
          <w:szCs w:val="32"/>
          <w:shd w:val="clear" w:color="auto" w:fill="FFFFFF"/>
        </w:rPr>
        <w:t>收入较2020年增加190.01万元，主要是一般公共预算财政拨款增加10.88 万元，事业收入增加179.13万元。主要是基本支出预算收入增加。</w:t>
      </w:r>
    </w:p>
    <w:p w:rsidR="00CE3AD0" w:rsidRDefault="00961404">
      <w:pPr>
        <w:spacing w:line="600" w:lineRule="exact"/>
        <w:ind w:firstLineChars="200" w:firstLine="640"/>
        <w:rPr>
          <w:rFonts w:ascii="方正仿宋_GBK" w:eastAsia="方正仿宋_GBK"/>
          <w:kern w:val="0"/>
          <w:sz w:val="32"/>
          <w:szCs w:val="32"/>
          <w:shd w:val="clear" w:color="auto" w:fill="FFFFFF"/>
        </w:rPr>
      </w:pPr>
      <w:r>
        <w:rPr>
          <w:rFonts w:ascii="方正楷体_GBK" w:eastAsia="方正楷体_GBK" w:hAnsi="仿宋_GB2312" w:cs="仿宋_GB2312" w:hint="eastAsia"/>
          <w:sz w:val="32"/>
        </w:rPr>
        <w:t>（二）支出预算：</w:t>
      </w:r>
      <w:r>
        <w:rPr>
          <w:rFonts w:ascii="方正仿宋_GBK" w:eastAsia="方正仿宋_GBK" w:hint="eastAsia"/>
          <w:kern w:val="0"/>
          <w:sz w:val="32"/>
          <w:szCs w:val="32"/>
          <w:shd w:val="clear" w:color="auto" w:fill="FFFFFF"/>
        </w:rPr>
        <w:t>2021年年初预算数 891.76万元，其中：</w:t>
      </w:r>
      <w:r w:rsidR="008868E2">
        <w:rPr>
          <w:rFonts w:ascii="方正仿宋_GBK" w:eastAsia="方正仿宋_GBK" w:hAnsi="方正仿宋_GBK" w:cs="方正仿宋_GBK" w:hint="eastAsia"/>
          <w:sz w:val="32"/>
        </w:rPr>
        <w:t>一般公共服务支出预算0万元，教育支出预算0万元，</w:t>
      </w:r>
      <w:r w:rsidR="008868E2">
        <w:rPr>
          <w:rFonts w:ascii="方正仿宋_GBK" w:eastAsia="方正仿宋_GBK" w:hAnsi="仿宋_GB2312" w:cs="仿宋_GB2312" w:hint="eastAsia"/>
          <w:sz w:val="32"/>
        </w:rPr>
        <w:t>政府性基金预算拨款 0万元，国有资本经营预算收入 0万元，</w:t>
      </w:r>
      <w:r>
        <w:rPr>
          <w:rFonts w:ascii="方正仿宋_GBK" w:eastAsia="方正仿宋_GBK" w:hint="eastAsia"/>
          <w:kern w:val="0"/>
          <w:sz w:val="32"/>
          <w:szCs w:val="32"/>
          <w:shd w:val="clear" w:color="auto" w:fill="FFFFFF"/>
        </w:rPr>
        <w:t>社会保障和就业支出预算 53.43万元，卫生健康支出预算 817.61万元，住房保障支出预算20.72 万元。支出预算较2020年增加 190.01万元，主要是基本支出预算增加。</w:t>
      </w:r>
    </w:p>
    <w:p w:rsidR="00CE3AD0" w:rsidRDefault="00961404">
      <w:pPr>
        <w:spacing w:line="600" w:lineRule="exact"/>
        <w:ind w:left="640"/>
        <w:rPr>
          <w:rFonts w:ascii="方正黑体_GBK" w:eastAsia="方正黑体_GBK" w:hAnsi="黑体" w:cs="仿宋_GB2312"/>
          <w:sz w:val="32"/>
          <w:szCs w:val="32"/>
        </w:rPr>
      </w:pPr>
      <w:r>
        <w:rPr>
          <w:rFonts w:ascii="方正黑体_GBK" w:eastAsia="方正黑体_GBK" w:hAnsi="黑体" w:cs="仿宋_GB2312" w:hint="eastAsia"/>
          <w:sz w:val="32"/>
          <w:szCs w:val="32"/>
        </w:rPr>
        <w:t>三、部门预算情况说明</w:t>
      </w:r>
    </w:p>
    <w:p w:rsidR="00CE3AD0" w:rsidRDefault="00961404">
      <w:pPr>
        <w:spacing w:line="600" w:lineRule="exact"/>
        <w:ind w:firstLineChars="200" w:firstLine="640"/>
        <w:rPr>
          <w:rFonts w:ascii="方正仿宋_GBK" w:eastAsia="方正仿宋_GBK"/>
          <w:kern w:val="0"/>
          <w:sz w:val="32"/>
          <w:szCs w:val="32"/>
          <w:shd w:val="clear" w:color="auto" w:fill="FFFFFF"/>
        </w:rPr>
      </w:pPr>
      <w:r>
        <w:rPr>
          <w:rFonts w:ascii="方正仿宋_GBK" w:eastAsia="方正仿宋_GBK" w:hint="eastAsia"/>
          <w:kern w:val="0"/>
          <w:sz w:val="32"/>
          <w:szCs w:val="32"/>
          <w:shd w:val="clear" w:color="auto" w:fill="FFFFFF"/>
        </w:rPr>
        <w:t>2021年一般公共预算财政拨款收入243.64万元，一般公共</w:t>
      </w:r>
      <w:r>
        <w:rPr>
          <w:rFonts w:ascii="方正仿宋_GBK" w:eastAsia="方正仿宋_GBK" w:hint="eastAsia"/>
          <w:kern w:val="0"/>
          <w:sz w:val="32"/>
          <w:szCs w:val="32"/>
          <w:shd w:val="clear" w:color="auto" w:fill="FFFFFF"/>
        </w:rPr>
        <w:lastRenderedPageBreak/>
        <w:t>预算财政拨款支出243.64 万元，比2020年增加10.88万元。其中：基本支出10.88万元，比2020年增加10.88万元，主要原因是人员工资变动（岗位变动、晋升薪级、转正定级、工龄认定），主要用于保障在职人员工资福利及社会保险缴费。</w:t>
      </w:r>
      <w:bookmarkStart w:id="0" w:name="_GoBack"/>
      <w:bookmarkEnd w:id="0"/>
    </w:p>
    <w:p w:rsidR="00CE3AD0" w:rsidRDefault="00961404">
      <w:pPr>
        <w:spacing w:line="600" w:lineRule="exact"/>
        <w:ind w:firstLineChars="200" w:firstLine="640"/>
        <w:rPr>
          <w:rFonts w:ascii="方正仿宋_GBK" w:eastAsia="方正仿宋_GBK"/>
          <w:kern w:val="0"/>
          <w:sz w:val="32"/>
          <w:szCs w:val="32"/>
          <w:shd w:val="clear" w:color="auto" w:fill="FFFFFF"/>
        </w:rPr>
      </w:pPr>
      <w:r>
        <w:rPr>
          <w:rFonts w:ascii="方正仿宋_GBK" w:eastAsia="方正仿宋_GBK" w:hint="eastAsia"/>
          <w:kern w:val="0"/>
          <w:sz w:val="32"/>
          <w:szCs w:val="32"/>
          <w:shd w:val="clear" w:color="auto" w:fill="FFFFFF"/>
        </w:rPr>
        <w:t>重庆市开州区镇东街道社区卫生服务中心2021年无使用政府性基金预算拨款安排的支出。</w:t>
      </w:r>
    </w:p>
    <w:p w:rsidR="00CE3AD0" w:rsidRDefault="00961404">
      <w:pPr>
        <w:spacing w:line="600" w:lineRule="exact"/>
        <w:ind w:left="640"/>
        <w:rPr>
          <w:rFonts w:ascii="方正黑体_GBK" w:eastAsia="方正黑体_GBK" w:hAnsi="黑体" w:cs="仿宋_GB2312"/>
          <w:sz w:val="32"/>
          <w:szCs w:val="32"/>
        </w:rPr>
      </w:pPr>
      <w:r>
        <w:rPr>
          <w:rFonts w:ascii="方正黑体_GBK" w:eastAsia="方正黑体_GBK" w:hAnsi="黑体" w:cs="仿宋_GB2312" w:hint="eastAsia"/>
          <w:sz w:val="32"/>
          <w:szCs w:val="32"/>
        </w:rPr>
        <w:t>四、“三公”经费情况说明</w:t>
      </w:r>
    </w:p>
    <w:p w:rsidR="00CE3AD0" w:rsidRDefault="00961404">
      <w:pPr>
        <w:spacing w:line="600" w:lineRule="exact"/>
        <w:ind w:firstLineChars="200" w:firstLine="640"/>
        <w:rPr>
          <w:rFonts w:ascii="方正仿宋_GBK" w:eastAsia="方正仿宋_GBK"/>
          <w:kern w:val="0"/>
          <w:sz w:val="32"/>
          <w:szCs w:val="32"/>
          <w:shd w:val="clear" w:color="auto" w:fill="FFFFFF"/>
        </w:rPr>
      </w:pPr>
      <w:r>
        <w:rPr>
          <w:rFonts w:ascii="方正仿宋_GBK" w:eastAsia="方正仿宋_GBK" w:hint="eastAsia"/>
          <w:kern w:val="0"/>
          <w:sz w:val="32"/>
          <w:szCs w:val="32"/>
          <w:shd w:val="clear" w:color="auto" w:fill="FFFFFF"/>
        </w:rPr>
        <w:t>我单位属于差额拨款事业单位，财政未保障我单位“三公”经费。</w:t>
      </w:r>
    </w:p>
    <w:p w:rsidR="00CE3AD0" w:rsidRDefault="00961404">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五、其他重要事项的情况说明</w:t>
      </w:r>
    </w:p>
    <w:p w:rsidR="00CE3AD0" w:rsidRDefault="00961404">
      <w:pPr>
        <w:spacing w:line="600" w:lineRule="exact"/>
        <w:ind w:firstLineChars="200" w:firstLine="640"/>
        <w:rPr>
          <w:rFonts w:ascii="方正仿宋_GBK" w:eastAsia="方正仿宋_GBK"/>
          <w:kern w:val="0"/>
          <w:sz w:val="32"/>
          <w:szCs w:val="32"/>
          <w:shd w:val="clear" w:color="auto" w:fill="FFFFFF"/>
        </w:rPr>
      </w:pPr>
      <w:r>
        <w:rPr>
          <w:rFonts w:ascii="方正仿宋_GBK" w:eastAsia="方正仿宋_GBK" w:hint="eastAsia"/>
          <w:kern w:val="0"/>
          <w:sz w:val="32"/>
          <w:szCs w:val="32"/>
          <w:shd w:val="clear" w:color="auto" w:fill="FFFFFF"/>
        </w:rPr>
        <w:t>1.我单位不在机关运行经费统计范围之内。</w:t>
      </w:r>
    </w:p>
    <w:p w:rsidR="00CE3AD0" w:rsidRDefault="00961404">
      <w:pPr>
        <w:spacing w:line="600" w:lineRule="exact"/>
        <w:ind w:firstLineChars="200" w:firstLine="640"/>
        <w:rPr>
          <w:rFonts w:ascii="方正仿宋_GBK" w:eastAsia="方正仿宋_GBK"/>
          <w:kern w:val="0"/>
          <w:sz w:val="32"/>
          <w:szCs w:val="32"/>
          <w:shd w:val="clear" w:color="auto" w:fill="FFFFFF"/>
        </w:rPr>
      </w:pPr>
      <w:r>
        <w:rPr>
          <w:rFonts w:ascii="方正仿宋_GBK" w:eastAsia="方正仿宋_GBK" w:hint="eastAsia"/>
          <w:kern w:val="0"/>
          <w:sz w:val="32"/>
          <w:szCs w:val="32"/>
          <w:shd w:val="clear" w:color="auto" w:fill="FFFFFF"/>
        </w:rPr>
        <w:t>2.政府采购情况。</w:t>
      </w:r>
      <w:r w:rsidR="00E81D98">
        <w:rPr>
          <w:rFonts w:ascii="方正仿宋_GBK" w:eastAsia="方正仿宋_GBK" w:hAnsi="仿宋_GB2312" w:cs="仿宋_GB2312" w:hint="eastAsia"/>
          <w:sz w:val="32"/>
        </w:rPr>
        <w:t xml:space="preserve">所属各预算单位政府采购预算总额 </w:t>
      </w:r>
      <w:r w:rsidR="00113D0B">
        <w:rPr>
          <w:rFonts w:ascii="方正仿宋_GBK" w:eastAsia="方正仿宋_GBK" w:hAnsi="仿宋_GB2312" w:cs="仿宋_GB2312" w:hint="eastAsia"/>
          <w:sz w:val="32"/>
        </w:rPr>
        <w:t>0</w:t>
      </w:r>
      <w:r w:rsidR="00E81D98">
        <w:rPr>
          <w:rFonts w:ascii="方正仿宋_GBK" w:eastAsia="方正仿宋_GBK" w:hAnsi="仿宋_GB2312" w:cs="仿宋_GB2312" w:hint="eastAsia"/>
          <w:sz w:val="32"/>
        </w:rPr>
        <w:t>万元：政府采购货物预算0万元、政府采购工程预算0万元、政府采购服务预算0万元；其中一般公共预算拨款政府采购0万元：政府采购货物预算0万元、政府采购工程预算0万元、政府采购服务预算0万元。</w:t>
      </w:r>
    </w:p>
    <w:p w:rsidR="00CE3AD0" w:rsidRDefault="00961404">
      <w:pPr>
        <w:spacing w:line="600" w:lineRule="exact"/>
        <w:ind w:firstLineChars="200" w:firstLine="640"/>
        <w:rPr>
          <w:rFonts w:ascii="方正仿宋_GBK" w:eastAsia="方正仿宋_GBK"/>
          <w:kern w:val="0"/>
          <w:sz w:val="32"/>
          <w:szCs w:val="32"/>
          <w:shd w:val="clear" w:color="auto" w:fill="FFFFFF"/>
        </w:rPr>
      </w:pPr>
      <w:r>
        <w:rPr>
          <w:rFonts w:ascii="方正仿宋_GBK" w:eastAsia="方正仿宋_GBK" w:hint="eastAsia"/>
          <w:kern w:val="0"/>
          <w:sz w:val="32"/>
          <w:szCs w:val="32"/>
          <w:shd w:val="clear" w:color="auto" w:fill="FFFFFF"/>
        </w:rPr>
        <w:t>3.绩效目标设置情况。2021年项目支出均实行了绩效目标管理，涉及一般公共预算当年财政拨款0万元。</w:t>
      </w:r>
    </w:p>
    <w:p w:rsidR="0088614E" w:rsidRDefault="00961404" w:rsidP="0088614E">
      <w:pPr>
        <w:ind w:firstLineChars="200" w:firstLine="640"/>
        <w:rPr>
          <w:rFonts w:ascii="仿宋_GB2312" w:eastAsia="仿宋_GB2312" w:hAnsi="仿宋_GB2312" w:cs="仿宋_GB2312"/>
          <w:color w:val="000000"/>
          <w:sz w:val="32"/>
        </w:rPr>
      </w:pPr>
      <w:r>
        <w:rPr>
          <w:rFonts w:ascii="方正仿宋_GBK" w:eastAsia="方正仿宋_GBK" w:hint="eastAsia"/>
          <w:kern w:val="0"/>
          <w:sz w:val="32"/>
          <w:szCs w:val="32"/>
          <w:shd w:val="clear" w:color="auto" w:fill="FFFFFF"/>
        </w:rPr>
        <w:t>4.</w:t>
      </w:r>
      <w:r w:rsidR="0088614E" w:rsidRPr="0088614E">
        <w:rPr>
          <w:rFonts w:ascii="方正仿宋_GBK" w:eastAsia="方正仿宋_GBK" w:hAnsi="仿宋_GB2312" w:cs="仿宋_GB2312" w:hint="eastAsia"/>
          <w:color w:val="000000"/>
          <w:sz w:val="32"/>
        </w:rPr>
        <w:t xml:space="preserve"> </w:t>
      </w:r>
      <w:r w:rsidR="0088614E">
        <w:rPr>
          <w:rFonts w:ascii="方正仿宋_GBK" w:eastAsia="方正仿宋_GBK" w:hAnsi="仿宋_GB2312" w:cs="仿宋_GB2312" w:hint="eastAsia"/>
          <w:color w:val="000000"/>
          <w:sz w:val="32"/>
        </w:rPr>
        <w:t>国有资产占有使用情况。截止2020年12月，</w:t>
      </w:r>
      <w:r w:rsidR="008868E2">
        <w:rPr>
          <w:rFonts w:ascii="方正仿宋_GBK" w:eastAsia="方正仿宋_GBK" w:hAnsi="仿宋_GB2312" w:cs="仿宋_GB2312" w:hint="eastAsia"/>
          <w:color w:val="000000"/>
          <w:sz w:val="32"/>
        </w:rPr>
        <w:t>本</w:t>
      </w:r>
      <w:r w:rsidR="0088614E">
        <w:rPr>
          <w:rFonts w:ascii="方正仿宋_GBK" w:eastAsia="方正仿宋_GBK" w:hAnsi="仿宋_GB2312" w:cs="仿宋_GB2312" w:hint="eastAsia"/>
          <w:color w:val="000000"/>
          <w:sz w:val="32"/>
        </w:rPr>
        <w:t>单位共有车辆 1辆，</w:t>
      </w:r>
      <w:r w:rsidR="0088614E">
        <w:rPr>
          <w:rFonts w:ascii="仿宋_GB2312" w:eastAsia="仿宋_GB2312" w:hAnsi="仿宋_GB2312" w:cs="仿宋_GB2312" w:hint="eastAsia"/>
          <w:color w:val="000000"/>
          <w:sz w:val="32"/>
        </w:rPr>
        <w:t>其中一般公务用车0辆、执勤执法用车0辆，特种专业技术用车1辆。20</w:t>
      </w:r>
      <w:r w:rsidR="0088614E">
        <w:rPr>
          <w:rFonts w:ascii="仿宋_GB2312" w:eastAsia="仿宋_GB2312" w:hAnsi="仿宋_GB2312" w:cs="仿宋_GB2312"/>
          <w:color w:val="000000"/>
          <w:sz w:val="32"/>
        </w:rPr>
        <w:t>2</w:t>
      </w:r>
      <w:r w:rsidR="0088614E">
        <w:rPr>
          <w:rFonts w:ascii="仿宋_GB2312" w:eastAsia="仿宋_GB2312" w:hAnsi="仿宋_GB2312" w:cs="仿宋_GB2312" w:hint="eastAsia"/>
          <w:color w:val="000000"/>
          <w:sz w:val="32"/>
        </w:rPr>
        <w:t>1年一般公共预算安排购置车辆0辆，其中一般公务用车0辆、执勤执法用车0辆。</w:t>
      </w:r>
    </w:p>
    <w:p w:rsidR="00CE3AD0" w:rsidRDefault="00961404">
      <w:pPr>
        <w:spacing w:line="60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lastRenderedPageBreak/>
        <w:t>六、专业性名词解释</w:t>
      </w:r>
    </w:p>
    <w:p w:rsidR="00CE3AD0" w:rsidRDefault="00961404">
      <w:pPr>
        <w:tabs>
          <w:tab w:val="center" w:pos="4153"/>
          <w:tab w:val="left" w:pos="7275"/>
        </w:tabs>
        <w:spacing w:line="600" w:lineRule="exact"/>
        <w:ind w:firstLineChars="200" w:firstLine="640"/>
        <w:jc w:val="left"/>
        <w:rPr>
          <w:rFonts w:ascii="方正仿宋_GBK" w:eastAsia="方正仿宋_GBK"/>
          <w:kern w:val="0"/>
          <w:sz w:val="32"/>
          <w:szCs w:val="32"/>
          <w:shd w:val="clear" w:color="auto" w:fill="FFFFFF"/>
        </w:rPr>
      </w:pPr>
      <w:r>
        <w:rPr>
          <w:rFonts w:ascii="方正楷体_GBK" w:eastAsia="方正楷体_GBK" w:hAnsi="仿宋_GB2312" w:cs="仿宋_GB2312" w:hint="eastAsia"/>
          <w:sz w:val="32"/>
        </w:rPr>
        <w:t>（一）财政拨款收入：</w:t>
      </w:r>
      <w:r>
        <w:rPr>
          <w:rFonts w:ascii="方正仿宋_GBK" w:eastAsia="方正仿宋_GBK" w:hint="eastAsia"/>
          <w:kern w:val="0"/>
          <w:sz w:val="32"/>
          <w:szCs w:val="32"/>
          <w:shd w:val="clear" w:color="auto" w:fill="FFFFFF"/>
        </w:rPr>
        <w:t>指本年度从本级财政部门取得的财政拨款，包括一般公共预算财政拨款和政府性基金预算财政拨款。</w:t>
      </w:r>
    </w:p>
    <w:p w:rsidR="00CE3AD0" w:rsidRDefault="00961404">
      <w:pPr>
        <w:tabs>
          <w:tab w:val="center" w:pos="4153"/>
          <w:tab w:val="left" w:pos="7275"/>
        </w:tabs>
        <w:spacing w:line="600" w:lineRule="exact"/>
        <w:ind w:firstLineChars="200" w:firstLine="640"/>
        <w:jc w:val="left"/>
        <w:rPr>
          <w:rFonts w:ascii="方正仿宋_GBK" w:eastAsia="方正仿宋_GBK"/>
          <w:kern w:val="0"/>
          <w:sz w:val="32"/>
          <w:szCs w:val="32"/>
          <w:shd w:val="clear" w:color="auto" w:fill="FFFFFF"/>
        </w:rPr>
      </w:pPr>
      <w:r>
        <w:rPr>
          <w:rFonts w:ascii="方正楷体_GBK" w:eastAsia="方正楷体_GBK" w:hAnsi="仿宋_GB2312" w:cs="仿宋_GB2312" w:hint="eastAsia"/>
          <w:sz w:val="32"/>
        </w:rPr>
        <w:t>（二）其他收入：</w:t>
      </w:r>
      <w:r>
        <w:rPr>
          <w:rFonts w:ascii="方正仿宋_GBK" w:eastAsia="方正仿宋_GBK" w:hint="eastAsia"/>
          <w:kern w:val="0"/>
          <w:sz w:val="32"/>
          <w:szCs w:val="32"/>
          <w:shd w:val="clear" w:color="auto" w:fill="FFFFFF"/>
        </w:rPr>
        <w:t>指单位取得的除“财政拨款收入”、“事业收入”、“经营收入”等以外的收入。</w:t>
      </w:r>
    </w:p>
    <w:p w:rsidR="00CE3AD0" w:rsidRDefault="00961404">
      <w:pPr>
        <w:tabs>
          <w:tab w:val="center" w:pos="4153"/>
          <w:tab w:val="left" w:pos="7275"/>
        </w:tabs>
        <w:spacing w:line="600" w:lineRule="exact"/>
        <w:ind w:firstLineChars="200" w:firstLine="640"/>
        <w:jc w:val="left"/>
        <w:rPr>
          <w:rFonts w:ascii="方正仿宋_GBK" w:eastAsia="方正仿宋_GBK"/>
          <w:kern w:val="0"/>
          <w:sz w:val="32"/>
          <w:szCs w:val="32"/>
          <w:shd w:val="clear" w:color="auto" w:fill="FFFFFF"/>
        </w:rPr>
      </w:pPr>
      <w:r>
        <w:rPr>
          <w:rFonts w:ascii="方正楷体_GBK" w:eastAsia="方正楷体_GBK" w:hAnsi="仿宋_GB2312" w:cs="仿宋_GB2312" w:hint="eastAsia"/>
          <w:sz w:val="32"/>
        </w:rPr>
        <w:t>（三）基本支出</w:t>
      </w:r>
      <w:r>
        <w:rPr>
          <w:rFonts w:ascii="方正仿宋_GBK" w:eastAsia="方正仿宋_GBK" w:hAnsi="Calibri" w:hint="eastAsia"/>
          <w:sz w:val="32"/>
          <w:szCs w:val="32"/>
        </w:rPr>
        <w:t>：</w:t>
      </w:r>
      <w:r>
        <w:rPr>
          <w:rFonts w:ascii="方正仿宋_GBK" w:eastAsia="方正仿宋_GBK" w:hint="eastAsia"/>
          <w:kern w:val="0"/>
          <w:sz w:val="32"/>
          <w:szCs w:val="32"/>
          <w:shd w:val="clear" w:color="auto" w:fill="FFFFFF"/>
        </w:rPr>
        <w:t>指为保障机构正常运转、完成日常工作任务而发生的人员经费和公用经费。</w:t>
      </w:r>
    </w:p>
    <w:p w:rsidR="00CE3AD0" w:rsidRDefault="00961404">
      <w:pPr>
        <w:tabs>
          <w:tab w:val="center" w:pos="4153"/>
          <w:tab w:val="left" w:pos="7275"/>
        </w:tabs>
        <w:spacing w:line="600" w:lineRule="exact"/>
        <w:ind w:firstLineChars="200" w:firstLine="640"/>
        <w:jc w:val="left"/>
        <w:rPr>
          <w:rFonts w:ascii="方正仿宋_GBK" w:eastAsia="方正仿宋_GBK"/>
          <w:kern w:val="0"/>
          <w:sz w:val="32"/>
          <w:szCs w:val="32"/>
          <w:shd w:val="clear" w:color="auto" w:fill="FFFFFF"/>
        </w:rPr>
      </w:pPr>
      <w:r>
        <w:rPr>
          <w:rFonts w:ascii="方正楷体_GBK" w:eastAsia="方正楷体_GBK" w:hAnsi="仿宋_GB2312" w:cs="仿宋_GB2312" w:hint="eastAsia"/>
          <w:sz w:val="32"/>
        </w:rPr>
        <w:t>（四）项目支出：</w:t>
      </w:r>
      <w:r>
        <w:rPr>
          <w:rFonts w:ascii="方正仿宋_GBK" w:eastAsia="方正仿宋_GBK" w:hint="eastAsia"/>
          <w:kern w:val="0"/>
          <w:sz w:val="32"/>
          <w:szCs w:val="32"/>
          <w:shd w:val="clear" w:color="auto" w:fill="FFFFFF"/>
        </w:rPr>
        <w:t>指在基本支出之外为完成特定行政任务和事业发展目标所发生的支出。</w:t>
      </w:r>
    </w:p>
    <w:p w:rsidR="00CE3AD0" w:rsidRDefault="00961404">
      <w:pPr>
        <w:spacing w:line="600" w:lineRule="exact"/>
        <w:ind w:firstLineChars="200" w:firstLine="640"/>
        <w:rPr>
          <w:rFonts w:ascii="方正仿宋_GBK" w:eastAsia="方正仿宋_GBK"/>
          <w:kern w:val="0"/>
          <w:sz w:val="32"/>
          <w:szCs w:val="32"/>
          <w:shd w:val="clear" w:color="auto" w:fill="FFFFFF"/>
        </w:rPr>
      </w:pPr>
      <w:r>
        <w:rPr>
          <w:rFonts w:ascii="方正楷体_GBK" w:eastAsia="方正楷体_GBK" w:hAnsi="仿宋_GB2312" w:cs="仿宋_GB2312" w:hint="eastAsia"/>
          <w:sz w:val="32"/>
        </w:rPr>
        <w:t>（五）“三公”经费：</w:t>
      </w:r>
      <w:r>
        <w:rPr>
          <w:rFonts w:ascii="方正仿宋_GBK" w:eastAsia="方正仿宋_GBK" w:hint="eastAsia"/>
          <w:kern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CE3AD0" w:rsidRDefault="00961404">
      <w:pPr>
        <w:spacing w:line="600" w:lineRule="exact"/>
        <w:ind w:firstLineChars="200" w:firstLine="640"/>
        <w:rPr>
          <w:rFonts w:ascii="方正仿宋_GBK" w:eastAsia="方正仿宋_GBK"/>
          <w:kern w:val="0"/>
          <w:sz w:val="32"/>
          <w:szCs w:val="32"/>
          <w:shd w:val="clear" w:color="auto" w:fill="FFFFFF"/>
        </w:rPr>
      </w:pPr>
      <w:r>
        <w:rPr>
          <w:rFonts w:ascii="方正仿宋_GBK" w:eastAsia="方正仿宋_GBK" w:hint="eastAsia"/>
          <w:kern w:val="0"/>
          <w:sz w:val="32"/>
          <w:szCs w:val="32"/>
          <w:shd w:val="clear" w:color="auto" w:fill="FFFFFF"/>
        </w:rPr>
        <w:t>部门预算公开联系人：陈明珍    联系电话：023-81750919</w:t>
      </w:r>
    </w:p>
    <w:p w:rsidR="00CE3AD0" w:rsidRDefault="00CE3AD0">
      <w:pPr>
        <w:spacing w:line="600" w:lineRule="exact"/>
        <w:ind w:firstLineChars="200" w:firstLine="420"/>
      </w:pPr>
    </w:p>
    <w:p w:rsidR="00CE3AD0" w:rsidRDefault="00CE3AD0">
      <w:pPr>
        <w:spacing w:line="600" w:lineRule="exact"/>
      </w:pPr>
    </w:p>
    <w:sectPr w:rsidR="00CE3AD0" w:rsidSect="00CE3AD0">
      <w:headerReference w:type="even" r:id="rId7"/>
      <w:headerReference w:type="default" r:id="rId8"/>
      <w:footerReference w:type="even" r:id="rId9"/>
      <w:footerReference w:type="default" r:id="rId10"/>
      <w:headerReference w:type="first" r:id="rId11"/>
      <w:footerReference w:type="first" r:id="rId12"/>
      <w:pgSz w:w="11906" w:h="16838"/>
      <w:pgMar w:top="1814" w:right="1531" w:bottom="1814"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983" w:rsidRDefault="00250983" w:rsidP="00CE3AD0">
      <w:r>
        <w:separator/>
      </w:r>
    </w:p>
  </w:endnote>
  <w:endnote w:type="continuationSeparator" w:id="1">
    <w:p w:rsidR="00250983" w:rsidRDefault="00250983" w:rsidP="00CE3A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_GBK">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8E2" w:rsidRDefault="008868E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8E2" w:rsidRDefault="008868E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8E2" w:rsidRDefault="008868E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983" w:rsidRDefault="00250983" w:rsidP="00CE3AD0">
      <w:r>
        <w:separator/>
      </w:r>
    </w:p>
  </w:footnote>
  <w:footnote w:type="continuationSeparator" w:id="1">
    <w:p w:rsidR="00250983" w:rsidRDefault="00250983" w:rsidP="00CE3A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8E2" w:rsidRDefault="008868E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D0" w:rsidRDefault="00CE3AD0" w:rsidP="008868E2">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8E2" w:rsidRDefault="008868E2">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6EC5"/>
    <w:rsid w:val="00033BF4"/>
    <w:rsid w:val="00037BA7"/>
    <w:rsid w:val="00047187"/>
    <w:rsid w:val="0007453E"/>
    <w:rsid w:val="00097820"/>
    <w:rsid w:val="000B130C"/>
    <w:rsid w:val="000C60A8"/>
    <w:rsid w:val="000C63B6"/>
    <w:rsid w:val="00113D0B"/>
    <w:rsid w:val="001538DF"/>
    <w:rsid w:val="00175760"/>
    <w:rsid w:val="001A04E5"/>
    <w:rsid w:val="001A52FE"/>
    <w:rsid w:val="001D135C"/>
    <w:rsid w:val="001F0E84"/>
    <w:rsid w:val="00220468"/>
    <w:rsid w:val="00232A01"/>
    <w:rsid w:val="00250983"/>
    <w:rsid w:val="002514BE"/>
    <w:rsid w:val="002A3291"/>
    <w:rsid w:val="002A4842"/>
    <w:rsid w:val="002B2403"/>
    <w:rsid w:val="002D48BC"/>
    <w:rsid w:val="00312E41"/>
    <w:rsid w:val="00336BFA"/>
    <w:rsid w:val="003700AF"/>
    <w:rsid w:val="0037278F"/>
    <w:rsid w:val="003C4945"/>
    <w:rsid w:val="003E7A2B"/>
    <w:rsid w:val="00454313"/>
    <w:rsid w:val="004778A3"/>
    <w:rsid w:val="004D66BD"/>
    <w:rsid w:val="005048C7"/>
    <w:rsid w:val="005106A9"/>
    <w:rsid w:val="00531DDC"/>
    <w:rsid w:val="00545C5C"/>
    <w:rsid w:val="00640447"/>
    <w:rsid w:val="00656EAD"/>
    <w:rsid w:val="006630CA"/>
    <w:rsid w:val="006713FF"/>
    <w:rsid w:val="0070339C"/>
    <w:rsid w:val="00762EAC"/>
    <w:rsid w:val="007657B6"/>
    <w:rsid w:val="007744FE"/>
    <w:rsid w:val="00781C6B"/>
    <w:rsid w:val="007A4A5F"/>
    <w:rsid w:val="007A607B"/>
    <w:rsid w:val="007D0DED"/>
    <w:rsid w:val="007D4076"/>
    <w:rsid w:val="00806B03"/>
    <w:rsid w:val="008443F5"/>
    <w:rsid w:val="0088614E"/>
    <w:rsid w:val="008868E2"/>
    <w:rsid w:val="008B1434"/>
    <w:rsid w:val="008B5425"/>
    <w:rsid w:val="008D7748"/>
    <w:rsid w:val="00904686"/>
    <w:rsid w:val="009506B3"/>
    <w:rsid w:val="00961404"/>
    <w:rsid w:val="00A52B67"/>
    <w:rsid w:val="00A60C88"/>
    <w:rsid w:val="00A776EA"/>
    <w:rsid w:val="00A933F1"/>
    <w:rsid w:val="00AB2935"/>
    <w:rsid w:val="00AB2DF5"/>
    <w:rsid w:val="00AC0286"/>
    <w:rsid w:val="00AC13DB"/>
    <w:rsid w:val="00AC4FB2"/>
    <w:rsid w:val="00AE2B46"/>
    <w:rsid w:val="00AF7246"/>
    <w:rsid w:val="00B2797B"/>
    <w:rsid w:val="00B35133"/>
    <w:rsid w:val="00B55A0B"/>
    <w:rsid w:val="00B637C1"/>
    <w:rsid w:val="00BB33C4"/>
    <w:rsid w:val="00BC3DB8"/>
    <w:rsid w:val="00BD1D2B"/>
    <w:rsid w:val="00C03CCF"/>
    <w:rsid w:val="00C14C17"/>
    <w:rsid w:val="00CA0EF9"/>
    <w:rsid w:val="00CC5A0D"/>
    <w:rsid w:val="00CE3AD0"/>
    <w:rsid w:val="00D1627C"/>
    <w:rsid w:val="00D42B57"/>
    <w:rsid w:val="00D4716A"/>
    <w:rsid w:val="00D67742"/>
    <w:rsid w:val="00D71B35"/>
    <w:rsid w:val="00D81F07"/>
    <w:rsid w:val="00D90017"/>
    <w:rsid w:val="00DA7451"/>
    <w:rsid w:val="00DB3097"/>
    <w:rsid w:val="00DC1F0D"/>
    <w:rsid w:val="00DD0A83"/>
    <w:rsid w:val="00DF0DF8"/>
    <w:rsid w:val="00DF5BB4"/>
    <w:rsid w:val="00DF6CE3"/>
    <w:rsid w:val="00E34878"/>
    <w:rsid w:val="00E45381"/>
    <w:rsid w:val="00E643ED"/>
    <w:rsid w:val="00E720CC"/>
    <w:rsid w:val="00E7409B"/>
    <w:rsid w:val="00E74EFE"/>
    <w:rsid w:val="00E81D98"/>
    <w:rsid w:val="00EA2147"/>
    <w:rsid w:val="00EE21E4"/>
    <w:rsid w:val="00F34F00"/>
    <w:rsid w:val="00F46EC5"/>
    <w:rsid w:val="00F57B6A"/>
    <w:rsid w:val="00FD34CB"/>
    <w:rsid w:val="03B125AC"/>
    <w:rsid w:val="6B292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AD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E3AD0"/>
    <w:rPr>
      <w:sz w:val="18"/>
      <w:szCs w:val="18"/>
    </w:rPr>
  </w:style>
  <w:style w:type="paragraph" w:styleId="a4">
    <w:name w:val="footer"/>
    <w:basedOn w:val="a"/>
    <w:link w:val="Char0"/>
    <w:uiPriority w:val="99"/>
    <w:semiHidden/>
    <w:unhideWhenUsed/>
    <w:rsid w:val="00CE3AD0"/>
    <w:pPr>
      <w:tabs>
        <w:tab w:val="center" w:pos="4153"/>
        <w:tab w:val="right" w:pos="8306"/>
      </w:tabs>
      <w:snapToGrid w:val="0"/>
      <w:jc w:val="left"/>
    </w:pPr>
    <w:rPr>
      <w:sz w:val="18"/>
      <w:szCs w:val="18"/>
    </w:rPr>
  </w:style>
  <w:style w:type="paragraph" w:styleId="a5">
    <w:name w:val="header"/>
    <w:basedOn w:val="a"/>
    <w:link w:val="Char1"/>
    <w:uiPriority w:val="99"/>
    <w:qFormat/>
    <w:rsid w:val="00CE3AD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CE3AD0"/>
    <w:rPr>
      <w:rFonts w:ascii="Times New Roman" w:eastAsia="宋体" w:hAnsi="Times New Roman" w:cs="Times New Roman"/>
      <w:sz w:val="18"/>
      <w:szCs w:val="18"/>
    </w:rPr>
  </w:style>
  <w:style w:type="paragraph" w:styleId="a6">
    <w:name w:val="List Paragraph"/>
    <w:basedOn w:val="a"/>
    <w:uiPriority w:val="34"/>
    <w:qFormat/>
    <w:rsid w:val="00CE3AD0"/>
    <w:pPr>
      <w:ind w:firstLineChars="200" w:firstLine="420"/>
    </w:pPr>
  </w:style>
  <w:style w:type="character" w:customStyle="1" w:styleId="Char0">
    <w:name w:val="页脚 Char"/>
    <w:basedOn w:val="a0"/>
    <w:link w:val="a4"/>
    <w:uiPriority w:val="99"/>
    <w:semiHidden/>
    <w:qFormat/>
    <w:rsid w:val="00CE3AD0"/>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CE3AD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287</Words>
  <Characters>1639</Characters>
  <Application>Microsoft Office Word</Application>
  <DocSecurity>0</DocSecurity>
  <Lines>13</Lines>
  <Paragraphs>3</Paragraphs>
  <ScaleCrop>false</ScaleCrop>
  <Company>china</Company>
  <LinksUpToDate>false</LinksUpToDate>
  <CharactersWithSpaces>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谢芝琼</cp:lastModifiedBy>
  <cp:revision>94</cp:revision>
  <cp:lastPrinted>2022-02-11T02:41:00Z</cp:lastPrinted>
  <dcterms:created xsi:type="dcterms:W3CDTF">2022-02-10T02:54:00Z</dcterms:created>
  <dcterms:modified xsi:type="dcterms:W3CDTF">2022-09-02T03:50:00Z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