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05" w:rsidRDefault="0011162C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sz w:val="44"/>
          <w:szCs w:val="44"/>
        </w:rPr>
        <w:t>重庆市开州区妇幼保健院</w:t>
      </w:r>
    </w:p>
    <w:p w:rsidR="00FB7605" w:rsidRDefault="0011162C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sz w:val="44"/>
          <w:szCs w:val="44"/>
        </w:rPr>
        <w:t>2021年部门预算情况说明</w:t>
      </w:r>
    </w:p>
    <w:p w:rsidR="00FB7605" w:rsidRDefault="0011162C">
      <w:pPr>
        <w:spacing w:line="6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一、单位基本情况</w:t>
      </w:r>
    </w:p>
    <w:p w:rsidR="00FB7605" w:rsidRDefault="0011162C">
      <w:pPr>
        <w:spacing w:line="600" w:lineRule="exact"/>
        <w:ind w:firstLineChars="200" w:firstLine="640"/>
        <w:rPr>
          <w:rFonts w:ascii="方正楷体_GBK" w:eastAsia="方正楷体_GBK" w:cs="宋体"/>
          <w:kern w:val="0"/>
          <w:sz w:val="32"/>
          <w:szCs w:val="32"/>
        </w:rPr>
      </w:pPr>
      <w:r>
        <w:rPr>
          <w:rFonts w:ascii="方正楷体_GBK" w:eastAsia="方正楷体_GBK" w:cs="宋体" w:hint="eastAsia"/>
          <w:kern w:val="0"/>
          <w:sz w:val="32"/>
          <w:szCs w:val="32"/>
        </w:rPr>
        <w:t>（一）职能职责</w:t>
      </w:r>
    </w:p>
    <w:p w:rsidR="00FB7605" w:rsidRDefault="0011162C">
      <w:pPr>
        <w:spacing w:line="60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1.</w:t>
      </w:r>
      <w:r>
        <w:rPr>
          <w:rFonts w:eastAsia="方正仿宋_GBK" w:cs="宋体" w:hint="eastAsia"/>
          <w:kern w:val="0"/>
          <w:sz w:val="32"/>
          <w:szCs w:val="32"/>
        </w:rPr>
        <w:t>为妇女儿童身体健康、计划生育生殖健康提供保健服务和技术指导。</w:t>
      </w:r>
    </w:p>
    <w:p w:rsidR="00FB7605" w:rsidRDefault="0011162C">
      <w:pPr>
        <w:spacing w:line="60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2.</w:t>
      </w:r>
      <w:r>
        <w:rPr>
          <w:rFonts w:eastAsia="方正仿宋_GBK" w:cs="宋体" w:hint="eastAsia"/>
          <w:kern w:val="0"/>
          <w:sz w:val="32"/>
          <w:szCs w:val="32"/>
        </w:rPr>
        <w:t>掌握妇女儿童健康状况及影响因素，协助区卫生健康委制定妇幼卫生工作政策、技术规范及各项规章制度。</w:t>
      </w:r>
    </w:p>
    <w:p w:rsidR="00FB7605" w:rsidRDefault="0011162C">
      <w:pPr>
        <w:spacing w:line="60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3.</w:t>
      </w:r>
      <w:r>
        <w:rPr>
          <w:rFonts w:eastAsia="方正仿宋_GBK" w:cs="宋体" w:hint="eastAsia"/>
          <w:kern w:val="0"/>
          <w:sz w:val="32"/>
          <w:szCs w:val="32"/>
        </w:rPr>
        <w:t>开展妇女儿童和计划生育临床服务。</w:t>
      </w:r>
    </w:p>
    <w:p w:rsidR="00FB7605" w:rsidRDefault="0011162C">
      <w:pPr>
        <w:spacing w:line="60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4.</w:t>
      </w:r>
      <w:r>
        <w:rPr>
          <w:rFonts w:eastAsia="方正仿宋_GBK" w:cs="宋体" w:hint="eastAsia"/>
          <w:kern w:val="0"/>
          <w:sz w:val="32"/>
          <w:szCs w:val="32"/>
        </w:rPr>
        <w:t>组织实施母婴保健技术培训，对基层医疗保健机构开展妇幼卫生服务进行检查、考核与评价。</w:t>
      </w:r>
    </w:p>
    <w:p w:rsidR="00FB7605" w:rsidRDefault="0011162C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22"/>
        </w:rPr>
      </w:pPr>
      <w:r>
        <w:rPr>
          <w:rFonts w:ascii="方正楷体_GBK" w:eastAsia="方正楷体_GBK" w:hAnsi="方正楷体_GBK" w:cs="方正楷体_GBK" w:hint="eastAsia"/>
          <w:sz w:val="32"/>
          <w:szCs w:val="22"/>
        </w:rPr>
        <w:t>（二）单位构成</w:t>
      </w:r>
    </w:p>
    <w:p w:rsidR="00FB7605" w:rsidRDefault="0011162C">
      <w:pPr>
        <w:spacing w:line="60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重庆市开州区妇幼保健院内设</w:t>
      </w:r>
      <w:r>
        <w:rPr>
          <w:rFonts w:ascii="方正仿宋_GBK" w:eastAsia="方正仿宋_GBK" w:hint="eastAsia"/>
          <w:sz w:val="32"/>
          <w:szCs w:val="32"/>
        </w:rPr>
        <w:t>党委办公室、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行政办公室、人事科、财务科、审计科、</w:t>
      </w:r>
      <w:r>
        <w:rPr>
          <w:rFonts w:ascii="方正仿宋_GBK" w:eastAsia="方正仿宋_GBK" w:hAnsi="宋体" w:hint="eastAsia"/>
          <w:sz w:val="32"/>
          <w:szCs w:val="32"/>
        </w:rPr>
        <w:t>群体保健办公室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、医教科、护理部、医保办公室、后勤保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障科、医学装备科、</w:t>
      </w:r>
      <w:r>
        <w:rPr>
          <w:rFonts w:ascii="方正仿宋_GBK" w:eastAsia="方正仿宋_GBK" w:hAnsi="宋体" w:hint="eastAsia"/>
          <w:sz w:val="32"/>
          <w:szCs w:val="32"/>
        </w:rPr>
        <w:t>感染管理控制科、信息管理科、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工会办公室、</w:t>
      </w:r>
      <w:r>
        <w:rPr>
          <w:rFonts w:ascii="方正仿宋_GBK" w:eastAsia="方正仿宋_GBK" w:hAnsi="宋体" w:hint="eastAsia"/>
          <w:sz w:val="32"/>
          <w:szCs w:val="32"/>
        </w:rPr>
        <w:t>产科、妇科、儿科、儿童保健科、男性生殖健康科、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手术麻醉科、药剂科、对外联络办公室、健康教育科、</w:t>
      </w:r>
      <w:r>
        <w:rPr>
          <w:rFonts w:ascii="方正仿宋_GBK" w:eastAsia="方正仿宋_GBK" w:hAnsi="宋体" w:hint="eastAsia"/>
          <w:sz w:val="32"/>
          <w:szCs w:val="32"/>
        </w:rPr>
        <w:t>预防保健科、体检中心、检验科、超声医学科、放射科、消毒供应室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29个科室。从预算单位构成看，本单位是二级预算单位，主管部门为重庆市开州区卫生健康委员会。</w:t>
      </w:r>
    </w:p>
    <w:p w:rsidR="00FB7605" w:rsidRDefault="0011162C">
      <w:pPr>
        <w:spacing w:line="600" w:lineRule="exact"/>
        <w:ind w:left="640"/>
        <w:rPr>
          <w:rFonts w:ascii="方正仿宋_GBK" w:eastAsia="方正仿宋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二、部门收支总体情况</w:t>
      </w:r>
    </w:p>
    <w:p w:rsidR="00FB7605" w:rsidRDefault="0011162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（一）收入预算：2021年年初预算数11302.67万元，其</w:t>
      </w:r>
      <w:r>
        <w:rPr>
          <w:rFonts w:ascii="方正仿宋_GBK" w:eastAsia="方正仿宋_GBK" w:hAnsi="仿宋_GB2312" w:cs="仿宋_GB2312" w:hint="eastAsia"/>
          <w:sz w:val="32"/>
        </w:rPr>
        <w:lastRenderedPageBreak/>
        <w:t>中：一般公共预算拨款2061.68万元，</w:t>
      </w:r>
      <w:r>
        <w:rPr>
          <w:rFonts w:ascii="方正仿宋_GBK" w:eastAsia="方正仿宋_GBK" w:hAnsi="方正仿宋_GBK" w:cs="方正仿宋_GBK" w:hint="eastAsia"/>
          <w:sz w:val="32"/>
        </w:rPr>
        <w:t>政府性基金预算拨款 0万元，国有资本经营预算收入0万元，</w:t>
      </w:r>
      <w:r>
        <w:rPr>
          <w:rFonts w:ascii="方正仿宋_GBK" w:eastAsia="方正仿宋_GBK" w:hAnsi="仿宋_GB2312" w:cs="仿宋_GB2312" w:hint="eastAsia"/>
          <w:sz w:val="32"/>
        </w:rPr>
        <w:t>事业收入9240.99万元，</w:t>
      </w:r>
      <w:r>
        <w:rPr>
          <w:rFonts w:ascii="方正仿宋_GBK" w:eastAsia="方正仿宋_GBK" w:hAnsi="方正仿宋_GBK" w:cs="方正仿宋_GBK" w:hint="eastAsia"/>
          <w:sz w:val="32"/>
        </w:rPr>
        <w:t>事业单位经营收入0万元，其他收入0万元。</w:t>
      </w:r>
      <w:r>
        <w:rPr>
          <w:rFonts w:ascii="方正仿宋_GBK" w:eastAsia="方正仿宋_GBK" w:hAnsi="仿宋_GB2312" w:cs="仿宋_GB2312" w:hint="eastAsia"/>
          <w:sz w:val="32"/>
        </w:rPr>
        <w:t>收入总额较2020年增加913.27万元，主要是事业收入预算较上年度增加950.49万元，主要原因是重点专科建设医疗服务能力提升，妇幼保健服务业务量增加，事业收入增加。</w:t>
      </w:r>
    </w:p>
    <w:p w:rsidR="00FB7605" w:rsidRDefault="0011162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（二）支出预算：2021年年初预算数</w:t>
      </w:r>
      <w:r>
        <w:rPr>
          <w:rFonts w:ascii="方正仿宋_GBK" w:eastAsia="方正仿宋_GBK" w:hAnsi="仿宋_GB2312" w:cs="仿宋_GB2312"/>
          <w:sz w:val="32"/>
        </w:rPr>
        <w:t>11302.67</w:t>
      </w:r>
      <w:r>
        <w:rPr>
          <w:rFonts w:ascii="方正仿宋_GBK" w:eastAsia="方正仿宋_GBK" w:hAnsi="仿宋_GB2312" w:cs="仿宋_GB2312" w:hint="eastAsia"/>
          <w:sz w:val="32"/>
        </w:rPr>
        <w:t>万元，其中：一般公共服务支出预算0万元，教育支出预算0万元，社会保障和就业支出预算382.90万元，卫生健康支出预算10794.46万元，住房保障支出预算125.31万元。支出预算较2020年增加913.27万元，主要是基本支出预算增加913.27万元，</w:t>
      </w:r>
      <w:r>
        <w:rPr>
          <w:rFonts w:ascii="方正仿宋_GBK" w:eastAsia="方正仿宋_GBK" w:hAnsi="方正仿宋_GBK" w:cs="方正仿宋_GBK" w:hint="eastAsia"/>
          <w:sz w:val="32"/>
        </w:rPr>
        <w:t>具体为卫生健康支出预算增加901.2万元，社会保障和就业支出增加19.38万元，住房保障支出减少7.31万元</w:t>
      </w:r>
      <w:r>
        <w:rPr>
          <w:rFonts w:ascii="方正仿宋_GBK" w:eastAsia="方正仿宋_GBK" w:hAnsi="仿宋_GB2312" w:cs="仿宋_GB2312" w:hint="eastAsia"/>
          <w:sz w:val="32"/>
        </w:rPr>
        <w:t>。</w:t>
      </w:r>
    </w:p>
    <w:p w:rsidR="00FB7605" w:rsidRDefault="0011162C">
      <w:pPr>
        <w:spacing w:line="6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三、部门预算情况说明</w:t>
      </w:r>
    </w:p>
    <w:p w:rsidR="009D7B66" w:rsidRDefault="0011162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2021年一般公共预算财政拨款收入</w:t>
      </w:r>
      <w:r>
        <w:rPr>
          <w:rFonts w:ascii="方正仿宋_GBK" w:eastAsia="方正仿宋_GBK" w:hAnsi="仿宋_GB2312" w:cs="仿宋_GB2312"/>
          <w:sz w:val="32"/>
        </w:rPr>
        <w:t>2061.68</w:t>
      </w:r>
      <w:r>
        <w:rPr>
          <w:rFonts w:ascii="方正仿宋_GBK" w:eastAsia="方正仿宋_GBK" w:hAnsi="仿宋_GB2312" w:cs="仿宋_GB2312" w:hint="eastAsia"/>
          <w:sz w:val="32"/>
        </w:rPr>
        <w:t>万元，一般公共预算财政拨款支出</w:t>
      </w:r>
      <w:r>
        <w:rPr>
          <w:rFonts w:ascii="方正仿宋_GBK" w:eastAsia="方正仿宋_GBK" w:hAnsi="仿宋_GB2312" w:cs="仿宋_GB2312"/>
          <w:sz w:val="32"/>
        </w:rPr>
        <w:t>2061.68</w:t>
      </w:r>
      <w:r>
        <w:rPr>
          <w:rFonts w:ascii="方正仿宋_GBK" w:eastAsia="方正仿宋_GBK" w:hAnsi="仿宋_GB2312" w:cs="仿宋_GB2312" w:hint="eastAsia"/>
          <w:sz w:val="32"/>
        </w:rPr>
        <w:t>万元，比2020年减少37.22万元。</w:t>
      </w:r>
      <w:r>
        <w:rPr>
          <w:rFonts w:ascii="方正仿宋_GBK" w:eastAsia="方正仿宋_GBK" w:hAnsi="方正仿宋_GBK" w:cs="方正仿宋_GBK" w:hint="eastAsia"/>
          <w:sz w:val="32"/>
        </w:rPr>
        <w:t>其中：基本支出</w:t>
      </w:r>
      <w:r>
        <w:rPr>
          <w:rFonts w:ascii="方正仿宋_GBK" w:eastAsia="方正仿宋_GBK" w:hAnsi="仿宋_GB2312" w:cs="仿宋_GB2312"/>
          <w:sz w:val="32"/>
        </w:rPr>
        <w:t>2061.68</w:t>
      </w:r>
      <w:r>
        <w:rPr>
          <w:rFonts w:ascii="方正仿宋_GBK" w:eastAsia="方正仿宋_GBK" w:hAnsi="方正仿宋_GBK" w:cs="方正仿宋_GBK" w:hint="eastAsia"/>
          <w:sz w:val="32"/>
        </w:rPr>
        <w:t>万元，比2020年</w:t>
      </w:r>
      <w:r>
        <w:rPr>
          <w:rFonts w:ascii="方正仿宋_GBK" w:eastAsia="方正仿宋_GBK" w:hAnsi="仿宋_GB2312" w:cs="仿宋_GB2312" w:hint="eastAsia"/>
          <w:sz w:val="32"/>
        </w:rPr>
        <w:t>减少37.22</w:t>
      </w:r>
      <w:r>
        <w:rPr>
          <w:rFonts w:ascii="方正仿宋_GBK" w:eastAsia="方正仿宋_GBK" w:hAnsi="方正仿宋_GBK" w:cs="方正仿宋_GBK" w:hint="eastAsia"/>
          <w:sz w:val="32"/>
        </w:rPr>
        <w:t>万元，减少主要原因是人员减少变动等，用于保障妇幼保健卫生事业在职人员工资福利及社会保险缴费，离休人员离休费，退休人员补助等减少；项目支出0</w:t>
      </w:r>
      <w:r w:rsidR="009D7B66">
        <w:rPr>
          <w:rFonts w:ascii="方正仿宋_GBK" w:eastAsia="方正仿宋_GBK" w:hAnsi="方正仿宋_GBK" w:cs="方正仿宋_GBK" w:hint="eastAsia"/>
          <w:sz w:val="32"/>
        </w:rPr>
        <w:t>万元，与</w:t>
      </w:r>
      <w:r>
        <w:rPr>
          <w:rFonts w:ascii="方正仿宋_GBK" w:eastAsia="方正仿宋_GBK" w:hAnsi="方正仿宋_GBK" w:cs="方正仿宋_GBK" w:hint="eastAsia"/>
          <w:sz w:val="32"/>
        </w:rPr>
        <w:t>2020年</w:t>
      </w:r>
      <w:r w:rsidR="009D7B66">
        <w:rPr>
          <w:rFonts w:ascii="方正仿宋_GBK" w:eastAsia="方正仿宋_GBK" w:hAnsi="方正仿宋_GBK" w:cs="方正仿宋_GBK" w:hint="eastAsia"/>
          <w:sz w:val="32"/>
        </w:rPr>
        <w:t>持平。</w:t>
      </w:r>
    </w:p>
    <w:p w:rsidR="00FB7605" w:rsidRDefault="0011162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我单位2021年未使用政府性基金预算拨款安排的支出</w:t>
      </w:r>
      <w:r w:rsidR="009D7B66">
        <w:rPr>
          <w:rFonts w:ascii="方正仿宋_GBK" w:eastAsia="方正仿宋_GBK" w:hAnsi="方正仿宋_GBK" w:cs="方正仿宋_GBK" w:hint="eastAsia"/>
          <w:sz w:val="32"/>
        </w:rPr>
        <w:t>。</w:t>
      </w:r>
    </w:p>
    <w:p w:rsidR="00FB7605" w:rsidRDefault="0011162C">
      <w:pPr>
        <w:spacing w:line="600" w:lineRule="exact"/>
        <w:ind w:left="640"/>
        <w:rPr>
          <w:rFonts w:ascii="方正仿宋_GBK" w:eastAsia="方正仿宋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四、“三公”经费情况说明</w:t>
      </w:r>
    </w:p>
    <w:p w:rsidR="00FB7605" w:rsidRDefault="0011162C">
      <w:pPr>
        <w:spacing w:line="600" w:lineRule="exact"/>
        <w:ind w:firstLine="60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lastRenderedPageBreak/>
        <w:t>2021年“三公”经费预算3万元，与2020年比较无增减变化。其中：公务用车运行维护费3万元，与2020年比较无增减变化。</w:t>
      </w:r>
    </w:p>
    <w:p w:rsidR="00FB7605" w:rsidRDefault="0011162C">
      <w:pPr>
        <w:spacing w:line="6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五、其他重要事项的情况说明</w:t>
      </w:r>
    </w:p>
    <w:p w:rsidR="00FB7605" w:rsidRDefault="0011162C">
      <w:pPr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1、我单位不在机关运行经费统计范围之内。</w:t>
      </w:r>
    </w:p>
    <w:p w:rsidR="00FB7605" w:rsidRDefault="0011162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kern w:val="0"/>
          <w:sz w:val="32"/>
          <w:szCs w:val="32"/>
          <w:shd w:val="clear" w:color="auto" w:fill="FFFFFF"/>
        </w:rPr>
        <w:t>2.政府采购情况。</w:t>
      </w:r>
      <w:r>
        <w:rPr>
          <w:rFonts w:ascii="方正仿宋_GBK" w:eastAsia="方正仿宋_GBK" w:hAnsi="方正仿宋_GBK" w:cs="方正仿宋_GBK" w:hint="eastAsia"/>
          <w:sz w:val="32"/>
        </w:rPr>
        <w:t>2021年我单位政府采购预算总额0万元：政府采购货物预算0万元、政府采购工程预算0万元、政府采购服务预算0万元；其中一般公共预算拨款政府采购0万元：政府采购货物预算0万元、政府采购工程预算0万元、政府采购服务预算0万元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。</w:t>
      </w:r>
    </w:p>
    <w:p w:rsidR="0011162C" w:rsidRPr="0011162C" w:rsidRDefault="0011162C" w:rsidP="0011162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3、绩效目标管理情况。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2021年项目支出均实行了绩效目标管理。</w:t>
      </w:r>
    </w:p>
    <w:p w:rsidR="0011162C" w:rsidRPr="0011162C" w:rsidRDefault="0011162C" w:rsidP="0011162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</w:rPr>
        <w:t>4、国有资产占有使用情况。截止2020年12月，</w:t>
      </w:r>
      <w:r w:rsidR="009D7B66">
        <w:rPr>
          <w:rFonts w:ascii="方正仿宋_GBK" w:eastAsia="方正仿宋_GBK" w:hAnsi="仿宋_GB2312" w:cs="仿宋_GB2312" w:hint="eastAsia"/>
          <w:color w:val="000000"/>
          <w:sz w:val="32"/>
        </w:rPr>
        <w:t>本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单位共有车辆 5辆，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其中一般公务用车4辆、执勤执法用车0辆，特种专业技术用车1辆。20</w:t>
      </w:r>
      <w:r>
        <w:rPr>
          <w:rFonts w:ascii="仿宋_GB2312" w:eastAsia="仿宋_GB2312" w:hAnsi="仿宋_GB2312" w:cs="仿宋_GB2312"/>
          <w:color w:val="000000"/>
          <w:sz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</w:rPr>
        <w:t>1年一般公共预算安排购置车辆0辆，其中一般公务用车0辆、执勤执法用车0辆。</w:t>
      </w:r>
    </w:p>
    <w:p w:rsidR="00FB7605" w:rsidRDefault="0011162C">
      <w:pPr>
        <w:spacing w:line="6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六、专业性名词解释</w:t>
      </w:r>
    </w:p>
    <w:p w:rsidR="00FB7605" w:rsidRDefault="0011162C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 w:rsidR="00FB7605" w:rsidRDefault="0011162C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（二）基本支出：指为保障机构正常运转、完成日常工作任务而发生的人员经费和公用经费。</w:t>
      </w:r>
    </w:p>
    <w:p w:rsidR="00FB7605" w:rsidRDefault="0011162C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（三）项目支出：指在基本支出之外为完成特定行政任</w:t>
      </w:r>
      <w:r>
        <w:rPr>
          <w:rFonts w:ascii="方正仿宋_GBK" w:eastAsia="方正仿宋_GBK" w:hAnsi="Calibri" w:hint="eastAsia"/>
          <w:sz w:val="32"/>
          <w:szCs w:val="32"/>
        </w:rPr>
        <w:lastRenderedPageBreak/>
        <w:t>务和事业发展目标所发生的支出。</w:t>
      </w:r>
    </w:p>
    <w:p w:rsidR="00FB7605" w:rsidRDefault="0011162C">
      <w:pPr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四）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:rsidR="00FB7605" w:rsidRDefault="0011162C">
      <w:pPr>
        <w:ind w:firstLineChars="200" w:firstLine="643"/>
        <w:rPr>
          <w:rFonts w:ascii="方正仿宋_GBK" w:eastAsia="方正仿宋_GBK" w:hAnsi="仿宋_GB2312" w:cs="仿宋_GB2312"/>
          <w:b/>
          <w:sz w:val="32"/>
        </w:rPr>
      </w:pPr>
      <w:r>
        <w:rPr>
          <w:rFonts w:ascii="方正仿宋_GBK" w:eastAsia="方正仿宋_GBK" w:hAnsi="仿宋_GB2312" w:cs="仿宋_GB2312" w:hint="eastAsia"/>
          <w:b/>
          <w:sz w:val="32"/>
        </w:rPr>
        <w:t xml:space="preserve">部门预算公开联系人：唐宇　</w:t>
      </w:r>
    </w:p>
    <w:p w:rsidR="00FB7605" w:rsidRDefault="0011162C">
      <w:pPr>
        <w:ind w:firstLineChars="200" w:firstLine="643"/>
        <w:rPr>
          <w:rFonts w:ascii="仿宋_GB2312" w:eastAsia="仿宋_GB2312" w:hAnsi="仿宋_GB2312" w:cs="仿宋_GB2312"/>
          <w:b/>
          <w:sz w:val="32"/>
        </w:rPr>
      </w:pPr>
      <w:r>
        <w:rPr>
          <w:rFonts w:ascii="方正仿宋_GBK" w:eastAsia="方正仿宋_GBK" w:hAnsi="仿宋_GB2312" w:cs="仿宋_GB2312" w:hint="eastAsia"/>
          <w:b/>
          <w:sz w:val="32"/>
        </w:rPr>
        <w:t>联系</w:t>
      </w:r>
      <w:r>
        <w:rPr>
          <w:rFonts w:ascii="方正仿宋_GBK" w:eastAsia="方正仿宋_GBK" w:hAnsi="Calibri" w:hint="eastAsia"/>
          <w:b/>
          <w:sz w:val="32"/>
        </w:rPr>
        <w:t>电话：023-81753166</w:t>
      </w:r>
    </w:p>
    <w:p w:rsidR="00FB7605" w:rsidRDefault="00FB7605">
      <w:pPr>
        <w:spacing w:line="620" w:lineRule="exact"/>
        <w:ind w:firstLineChars="900" w:firstLine="2880"/>
        <w:rPr>
          <w:rFonts w:ascii="方正仿宋_GBK" w:eastAsia="方正仿宋_GBK" w:hAnsi="Calibri"/>
          <w:sz w:val="32"/>
          <w:szCs w:val="32"/>
        </w:rPr>
      </w:pPr>
    </w:p>
    <w:p w:rsidR="00FB7605" w:rsidRDefault="00FB7605">
      <w:pPr>
        <w:spacing w:line="630" w:lineRule="exact"/>
        <w:ind w:firstLineChars="200" w:firstLine="420"/>
      </w:pPr>
    </w:p>
    <w:p w:rsidR="00FB7605" w:rsidRDefault="00FB7605"/>
    <w:sectPr w:rsidR="00FB7605" w:rsidSect="00FB76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25" w:rsidRDefault="00E36C25" w:rsidP="00FB7605">
      <w:r>
        <w:separator/>
      </w:r>
    </w:p>
  </w:endnote>
  <w:endnote w:type="continuationSeparator" w:id="1">
    <w:p w:rsidR="00E36C25" w:rsidRDefault="00E36C25" w:rsidP="00FB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66" w:rsidRDefault="009D7B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66" w:rsidRDefault="009D7B6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66" w:rsidRDefault="009D7B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25" w:rsidRDefault="00E36C25" w:rsidP="00FB7605">
      <w:r>
        <w:separator/>
      </w:r>
    </w:p>
  </w:footnote>
  <w:footnote w:type="continuationSeparator" w:id="1">
    <w:p w:rsidR="00E36C25" w:rsidRDefault="00E36C25" w:rsidP="00FB7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66" w:rsidRDefault="009D7B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05" w:rsidRDefault="00FB7605" w:rsidP="009D7B6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66" w:rsidRDefault="009D7B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iMjBkZjVhZTM1N2Y1ZjYwOTUxNTUyMzU5N2Q4NDkifQ=="/>
  </w:docVars>
  <w:rsids>
    <w:rsidRoot w:val="000A1F3F"/>
    <w:rsid w:val="00081738"/>
    <w:rsid w:val="000A1F3F"/>
    <w:rsid w:val="0011162C"/>
    <w:rsid w:val="00204517"/>
    <w:rsid w:val="00213054"/>
    <w:rsid w:val="00322EED"/>
    <w:rsid w:val="00324C28"/>
    <w:rsid w:val="004210CB"/>
    <w:rsid w:val="004F6CE7"/>
    <w:rsid w:val="005D1936"/>
    <w:rsid w:val="0067265D"/>
    <w:rsid w:val="006956A8"/>
    <w:rsid w:val="007155B2"/>
    <w:rsid w:val="007B4F96"/>
    <w:rsid w:val="00817EBB"/>
    <w:rsid w:val="0083301A"/>
    <w:rsid w:val="00886E0A"/>
    <w:rsid w:val="008D563D"/>
    <w:rsid w:val="009D7B66"/>
    <w:rsid w:val="00A22936"/>
    <w:rsid w:val="00BB796F"/>
    <w:rsid w:val="00C1054B"/>
    <w:rsid w:val="00CA383A"/>
    <w:rsid w:val="00E36C25"/>
    <w:rsid w:val="00E43243"/>
    <w:rsid w:val="00FB7605"/>
    <w:rsid w:val="12244A0D"/>
    <w:rsid w:val="28BD0F49"/>
    <w:rsid w:val="32274393"/>
    <w:rsid w:val="3417273F"/>
    <w:rsid w:val="3C6B1A78"/>
    <w:rsid w:val="56CD293F"/>
    <w:rsid w:val="712457E8"/>
    <w:rsid w:val="7D47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B7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FB7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760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76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1544</Characters>
  <Application>Microsoft Office Word</Application>
  <DocSecurity>0</DocSecurity>
  <Lines>12</Lines>
  <Paragraphs>3</Paragraphs>
  <ScaleCrop>false</ScaleCrop>
  <Company>微软中国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唐宇</dc:creator>
  <cp:lastModifiedBy>谢芝琼</cp:lastModifiedBy>
  <cp:revision>12</cp:revision>
  <dcterms:created xsi:type="dcterms:W3CDTF">2022-02-10T03:09:00Z</dcterms:created>
  <dcterms:modified xsi:type="dcterms:W3CDTF">2022-09-02T03:01:00Z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10921F8912214386A29C91BF26B57804</vt:lpwstr>
  </property>
</Properties>
</file>