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方正仿宋_GBK" w:hAnsi="华文中宋" w:eastAsia="方正仿宋_GBK" w:cs="华文中宋"/>
          <w:b/>
          <w:sz w:val="32"/>
          <w:szCs w:val="32"/>
        </w:rPr>
      </w:pPr>
    </w:p>
    <w:p>
      <w:pPr>
        <w:spacing w:line="600" w:lineRule="exact"/>
        <w:jc w:val="center"/>
        <w:outlineLvl w:val="0"/>
        <w:rPr>
          <w:rFonts w:hint="eastAsia" w:ascii="方正小标宋_GBK" w:hAnsi="华文中宋" w:eastAsia="方正小标宋_GBK" w:cs="华文中宋"/>
          <w:sz w:val="44"/>
          <w:szCs w:val="44"/>
          <w:lang w:eastAsia="zh-CN"/>
        </w:rPr>
      </w:pPr>
      <w:r>
        <w:rPr>
          <w:rFonts w:hint="eastAsia" w:ascii="方正小标宋_GBK" w:hAnsi="华文中宋" w:eastAsia="方正小标宋_GBK" w:cs="华文中宋"/>
          <w:sz w:val="44"/>
          <w:szCs w:val="44"/>
          <w:lang w:eastAsia="zh-CN"/>
        </w:rPr>
        <w:t>重庆市开州区铁桥镇中心卫生院</w:t>
      </w:r>
    </w:p>
    <w:p>
      <w:pPr>
        <w:spacing w:line="600" w:lineRule="exact"/>
        <w:jc w:val="center"/>
        <w:outlineLvl w:val="0"/>
        <w:rPr>
          <w:rFonts w:hint="eastAsia" w:ascii="方正小标宋_GBK" w:hAnsi="华文中宋" w:eastAsia="方正小标宋_GBK" w:cs="华文中宋"/>
          <w:sz w:val="44"/>
          <w:szCs w:val="44"/>
        </w:rPr>
      </w:pPr>
      <w:r>
        <w:rPr>
          <w:rFonts w:hint="eastAsia" w:ascii="方正小标宋_GBK" w:hAnsi="华文中宋" w:eastAsia="方正小标宋_GBK" w:cs="华文中宋"/>
          <w:sz w:val="44"/>
          <w:szCs w:val="44"/>
        </w:rPr>
        <w:t>2022年部门预算情况说明</w:t>
      </w:r>
    </w:p>
    <w:p>
      <w:pPr>
        <w:spacing w:line="600" w:lineRule="exact"/>
        <w:ind w:firstLine="880" w:firstLineChars="200"/>
        <w:jc w:val="center"/>
        <w:rPr>
          <w:rFonts w:hint="eastAsia" w:ascii="华文中宋" w:hAnsi="华文中宋" w:eastAsia="华文中宋" w:cs="华文中宋"/>
          <w:sz w:val="44"/>
          <w:szCs w:val="44"/>
        </w:rPr>
      </w:pPr>
    </w:p>
    <w:p>
      <w:pPr>
        <w:spacing w:line="600" w:lineRule="exact"/>
        <w:ind w:left="640"/>
        <w:outlineLvl w:val="0"/>
        <w:rPr>
          <w:rFonts w:hint="eastAsia" w:ascii="方正黑体_GBK" w:hAnsi="黑体" w:eastAsia="方正黑体_GBK" w:cs="仿宋_GB2312"/>
          <w:sz w:val="32"/>
        </w:rPr>
      </w:pPr>
      <w:r>
        <w:rPr>
          <w:rFonts w:hint="eastAsia" w:ascii="方正黑体_GBK" w:hAnsi="黑体" w:eastAsia="方正黑体_GBK" w:cs="仿宋_GB2312"/>
          <w:sz w:val="32"/>
        </w:rPr>
        <w:t>一、单位基本情况</w:t>
      </w:r>
    </w:p>
    <w:p>
      <w:pPr>
        <w:spacing w:line="600" w:lineRule="exact"/>
        <w:ind w:firstLine="640" w:firstLineChars="200"/>
        <w:outlineLvl w:val="1"/>
        <w:rPr>
          <w:rFonts w:hint="eastAsia" w:ascii="方正楷体_GBK" w:hAnsi="方正楷体_GBK" w:eastAsia="方正楷体_GBK" w:cs="方正楷体_GBK"/>
          <w:sz w:val="32"/>
        </w:rPr>
      </w:pPr>
      <w:r>
        <w:rPr>
          <w:rFonts w:hint="eastAsia" w:ascii="方正楷体_GBK" w:hAnsi="方正楷体_GBK" w:eastAsia="方正楷体_GBK" w:cs="方正楷体_GBK"/>
          <w:sz w:val="32"/>
        </w:rPr>
        <w:t>（一）职能职责</w:t>
      </w:r>
    </w:p>
    <w:p>
      <w:pPr>
        <w:pStyle w:val="6"/>
        <w:tabs>
          <w:tab w:val="center" w:pos="4153"/>
          <w:tab w:val="left" w:pos="7275"/>
        </w:tabs>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重庆市开州区铁桥镇中心卫生院是一所一级甲等综合性医院。主要职责是贯彻执行党和国家的农村卫生工作方针、政策及法律法规，为人民身体健康提供基本医疗、公共卫生以及医养结合服务。常见病、多发病的诊治与护理，卫生防疫、保健与健康教育；贯彻落实医养结合政策措施，开展医疗服务与养老服务相结合的有关工作；负责老年人医疗照护、慢性病康复、心理健康咨询与养老关怀服务。 </w:t>
      </w:r>
    </w:p>
    <w:p>
      <w:pPr>
        <w:tabs>
          <w:tab w:val="center" w:pos="4153"/>
          <w:tab w:val="left" w:pos="7275"/>
        </w:tabs>
        <w:spacing w:line="600" w:lineRule="exact"/>
        <w:ind w:left="640"/>
        <w:jc w:val="left"/>
        <w:outlineLvl w:val="1"/>
        <w:rPr>
          <w:rFonts w:hint="eastAsia" w:ascii="方正楷体_GBK" w:hAnsi="方正楷体_GBK" w:eastAsia="方正楷体_GBK" w:cs="方正楷体_GBK"/>
          <w:sz w:val="32"/>
          <w:szCs w:val="22"/>
        </w:rPr>
      </w:pPr>
      <w:r>
        <w:rPr>
          <w:rFonts w:hint="eastAsia" w:ascii="方正楷体_GBK" w:hAnsi="方正楷体_GBK" w:eastAsia="方正楷体_GBK" w:cs="方正楷体_GBK"/>
          <w:sz w:val="32"/>
          <w:szCs w:val="22"/>
        </w:rPr>
        <w:t>（二）单位构成</w:t>
      </w:r>
    </w:p>
    <w:p>
      <w:pPr>
        <w:tabs>
          <w:tab w:val="center" w:pos="4153"/>
          <w:tab w:val="left" w:pos="7275"/>
        </w:tabs>
        <w:spacing w:line="600" w:lineRule="exact"/>
        <w:ind w:firstLine="640" w:firstLineChars="200"/>
        <w:jc w:val="left"/>
        <w:rPr>
          <w:rFonts w:hint="eastAsia" w:ascii="方正仿宋_GBK" w:hAnsi="仿宋_GB2312" w:eastAsia="方正仿宋_GBK" w:cs="仿宋_GB2312"/>
          <w:sz w:val="32"/>
          <w:szCs w:val="22"/>
        </w:rPr>
      </w:pPr>
      <w:r>
        <w:rPr>
          <w:rFonts w:hint="eastAsia" w:ascii="方正仿宋_GBK" w:hAnsi="仿宋_GB2312" w:eastAsia="方正仿宋_GBK" w:cs="仿宋_GB2312"/>
          <w:sz w:val="32"/>
          <w:szCs w:val="22"/>
          <w:lang w:eastAsia="zh-CN"/>
        </w:rPr>
        <w:t>重庆市开州区铁桥镇中心卫生院</w:t>
      </w:r>
      <w:r>
        <w:rPr>
          <w:rFonts w:hint="eastAsia" w:ascii="方正仿宋_GBK" w:hAnsi="仿宋_GB2312" w:eastAsia="方正仿宋_GBK" w:cs="仿宋_GB2312"/>
          <w:sz w:val="32"/>
          <w:szCs w:val="22"/>
        </w:rPr>
        <w:t>内设</w:t>
      </w:r>
      <w:r>
        <w:rPr>
          <w:rFonts w:hint="eastAsia" w:ascii="方正仿宋_GBK" w:hAnsi="仿宋_GB2312" w:eastAsia="方正仿宋_GBK" w:cs="仿宋_GB2312"/>
          <w:sz w:val="32"/>
          <w:szCs w:val="22"/>
          <w:lang w:val="en-US" w:eastAsia="zh-CN"/>
        </w:rPr>
        <w:t>15</w:t>
      </w:r>
      <w:r>
        <w:rPr>
          <w:rFonts w:hint="eastAsia" w:ascii="方正仿宋_GBK" w:hAnsi="仿宋_GB2312" w:eastAsia="方正仿宋_GBK" w:cs="仿宋_GB2312"/>
          <w:sz w:val="32"/>
          <w:szCs w:val="22"/>
        </w:rPr>
        <w:t>个</w:t>
      </w:r>
      <w:r>
        <w:rPr>
          <w:rFonts w:ascii="方正仿宋_GBK" w:hAnsi="仿宋_GB2312" w:eastAsia="方正仿宋_GBK" w:cs="仿宋_GB2312"/>
          <w:sz w:val="32"/>
          <w:szCs w:val="22"/>
        </w:rPr>
        <w:t>机构处室</w:t>
      </w:r>
      <w:r>
        <w:rPr>
          <w:rFonts w:hint="eastAsia" w:ascii="方正仿宋_GBK" w:hAnsi="仿宋_GB2312" w:eastAsia="方正仿宋_GBK" w:cs="仿宋_GB2312"/>
          <w:sz w:val="32"/>
          <w:szCs w:val="22"/>
        </w:rPr>
        <w:t>，分别是</w:t>
      </w:r>
      <w:r>
        <w:rPr>
          <w:rFonts w:hint="eastAsia" w:ascii="方正仿宋_GBK" w:hAnsi="方正仿宋_GBK" w:eastAsia="方正仿宋_GBK" w:cs="方正仿宋_GBK"/>
          <w:sz w:val="32"/>
          <w:szCs w:val="32"/>
        </w:rPr>
        <w:t>内科、外科、妇（儿）科、中医科、康复理疗科、公共卫生管理科、放射科、检验科、心超科、胃镜室、口腔科、中（西）药房、财务科、院感科、医务科</w:t>
      </w:r>
      <w:r>
        <w:rPr>
          <w:rFonts w:hint="eastAsia" w:ascii="方正仿宋_GBK" w:hAnsi="方正仿宋_GBK" w:eastAsia="方正仿宋_GBK" w:cs="方正仿宋_GBK"/>
          <w:sz w:val="32"/>
          <w:szCs w:val="32"/>
          <w:lang w:eastAsia="zh-CN"/>
        </w:rPr>
        <w:t>等</w:t>
      </w:r>
      <w:r>
        <w:rPr>
          <w:rFonts w:hint="eastAsia" w:ascii="方正仿宋_GBK" w:hAnsi="仿宋_GB2312" w:eastAsia="方正仿宋_GBK" w:cs="仿宋_GB2312"/>
          <w:sz w:val="32"/>
          <w:szCs w:val="22"/>
        </w:rPr>
        <w:t>。</w:t>
      </w:r>
    </w:p>
    <w:p>
      <w:pPr>
        <w:spacing w:line="600" w:lineRule="exact"/>
        <w:ind w:left="420" w:leftChars="200" w:firstLine="320" w:firstLineChars="100"/>
        <w:rPr>
          <w:rFonts w:hint="eastAsia" w:ascii="方正仿宋_GBK" w:hAnsi="宋体" w:eastAsia="方正仿宋_GBK"/>
          <w:sz w:val="32"/>
          <w:szCs w:val="32"/>
          <w:shd w:val="clear" w:color="auto" w:fill="FFFFFF"/>
        </w:rPr>
      </w:pPr>
      <w:r>
        <w:rPr>
          <w:rFonts w:hint="eastAsia" w:ascii="方正仿宋_GBK" w:hAnsi="宋体" w:eastAsia="方正仿宋_GBK"/>
          <w:sz w:val="32"/>
          <w:szCs w:val="32"/>
          <w:shd w:val="clear" w:color="auto" w:fill="FFFFFF"/>
        </w:rPr>
        <w:t>从预算单位构成看，本单位是二级预算单位，主管部门为重庆市开州区卫生健康委员会。</w:t>
      </w:r>
    </w:p>
    <w:p>
      <w:pPr>
        <w:spacing w:line="600" w:lineRule="exact"/>
        <w:ind w:left="640"/>
        <w:outlineLvl w:val="0"/>
        <w:rPr>
          <w:rFonts w:hint="eastAsia" w:ascii="方正仿宋_GBK" w:hAnsi="黑体" w:eastAsia="方正仿宋_GBK" w:cs="仿宋_GB2312"/>
          <w:sz w:val="32"/>
        </w:rPr>
      </w:pPr>
      <w:r>
        <w:rPr>
          <w:rFonts w:hint="eastAsia" w:ascii="方正黑体_GBK" w:hAnsi="黑体" w:eastAsia="方正黑体_GBK" w:cs="仿宋_GB2312"/>
          <w:sz w:val="32"/>
        </w:rPr>
        <w:t>二、部门收支总体情况</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（一）收入预算：2022年年初预算数3148.44万元，其中：一般公共预算拨款805.43万元，政府性基金预算拨款</w:t>
      </w:r>
      <w:r>
        <w:rPr>
          <w:rFonts w:hint="eastAsia" w:ascii="方正仿宋_GBK" w:hAnsi="仿宋_GB2312" w:eastAsia="方正仿宋_GBK" w:cs="仿宋_GB2312"/>
          <w:sz w:val="32"/>
          <w:lang w:val="en-US" w:eastAsia="zh-CN"/>
        </w:rPr>
        <w:t>0</w:t>
      </w:r>
      <w:r>
        <w:rPr>
          <w:rFonts w:hint="eastAsia" w:ascii="方正仿宋_GBK" w:hAnsi="仿宋_GB2312" w:eastAsia="方正仿宋_GBK" w:cs="仿宋_GB2312"/>
          <w:sz w:val="32"/>
        </w:rPr>
        <w:t>万元，国有资本经营预算收入</w:t>
      </w:r>
      <w:r>
        <w:rPr>
          <w:rFonts w:hint="eastAsia" w:ascii="方正仿宋_GBK" w:hAnsi="仿宋_GB2312" w:eastAsia="方正仿宋_GBK" w:cs="仿宋_GB2312"/>
          <w:sz w:val="32"/>
          <w:lang w:val="en-US" w:eastAsia="zh-CN"/>
        </w:rPr>
        <w:t>0</w:t>
      </w:r>
      <w:r>
        <w:rPr>
          <w:rFonts w:hint="eastAsia" w:ascii="方正仿宋_GBK" w:hAnsi="仿宋_GB2312" w:eastAsia="方正仿宋_GBK" w:cs="仿宋_GB2312"/>
          <w:sz w:val="32"/>
        </w:rPr>
        <w:t>万元，事业收入2343.01万元，事业单位经营收入</w:t>
      </w:r>
      <w:r>
        <w:rPr>
          <w:rFonts w:hint="eastAsia" w:ascii="方正仿宋_GBK" w:hAnsi="仿宋_GB2312" w:eastAsia="方正仿宋_GBK" w:cs="仿宋_GB2312"/>
          <w:sz w:val="32"/>
          <w:lang w:val="en-US" w:eastAsia="zh-CN"/>
        </w:rPr>
        <w:t>0</w:t>
      </w:r>
      <w:r>
        <w:rPr>
          <w:rFonts w:hint="eastAsia" w:ascii="方正仿宋_GBK" w:hAnsi="仿宋_GB2312" w:eastAsia="方正仿宋_GBK" w:cs="仿宋_GB2312"/>
          <w:sz w:val="32"/>
        </w:rPr>
        <w:t>万元，其他收入</w:t>
      </w:r>
      <w:r>
        <w:rPr>
          <w:rFonts w:hint="eastAsia" w:ascii="方正仿宋_GBK" w:hAnsi="仿宋_GB2312" w:eastAsia="方正仿宋_GBK" w:cs="仿宋_GB2312"/>
          <w:sz w:val="32"/>
          <w:lang w:val="en-US" w:eastAsia="zh-CN"/>
        </w:rPr>
        <w:t>0</w:t>
      </w:r>
      <w:r>
        <w:rPr>
          <w:rFonts w:hint="eastAsia" w:ascii="方正仿宋_GBK" w:hAnsi="仿宋_GB2312" w:eastAsia="方正仿宋_GBK" w:cs="仿宋_GB2312"/>
          <w:sz w:val="32"/>
        </w:rPr>
        <w:t>万元。收入较2021年增加</w:t>
      </w:r>
      <w:r>
        <w:rPr>
          <w:rFonts w:hint="eastAsia" w:ascii="方正仿宋_GBK" w:hAnsi="仿宋_GB2312" w:eastAsia="方正仿宋_GBK" w:cs="仿宋_GB2312"/>
          <w:sz w:val="32"/>
          <w:lang w:val="en-US" w:eastAsia="zh-CN"/>
        </w:rPr>
        <w:t>555.06</w:t>
      </w:r>
      <w:r>
        <w:rPr>
          <w:rFonts w:hint="eastAsia" w:ascii="方正仿宋_GBK" w:hAnsi="仿宋_GB2312" w:eastAsia="方正仿宋_GBK" w:cs="仿宋_GB2312"/>
          <w:sz w:val="32"/>
        </w:rPr>
        <w:t>万元，事业收入增加</w:t>
      </w:r>
      <w:r>
        <w:rPr>
          <w:rFonts w:hint="eastAsia" w:ascii="方正仿宋_GBK" w:hAnsi="仿宋_GB2312" w:eastAsia="方正仿宋_GBK" w:cs="仿宋_GB2312"/>
          <w:sz w:val="32"/>
          <w:lang w:val="en-US" w:eastAsia="zh-CN"/>
        </w:rPr>
        <w:t>480.42</w:t>
      </w:r>
      <w:r>
        <w:rPr>
          <w:rFonts w:hint="eastAsia" w:ascii="方正仿宋_GBK" w:hAnsi="仿宋_GB2312" w:eastAsia="方正仿宋_GBK" w:cs="仿宋_GB2312"/>
          <w:sz w:val="32"/>
        </w:rPr>
        <w:t>万元，一般公共预算拨款增加</w:t>
      </w:r>
      <w:r>
        <w:rPr>
          <w:rFonts w:hint="eastAsia" w:ascii="方正仿宋_GBK" w:hAnsi="仿宋_GB2312" w:eastAsia="方正仿宋_GBK" w:cs="仿宋_GB2312"/>
          <w:sz w:val="32"/>
          <w:lang w:val="en-US" w:eastAsia="zh-CN"/>
        </w:rPr>
        <w:t>74.64</w:t>
      </w:r>
      <w:r>
        <w:rPr>
          <w:rFonts w:hint="eastAsia" w:ascii="方正仿宋_GBK" w:hAnsi="仿宋_GB2312" w:eastAsia="方正仿宋_GBK" w:cs="仿宋_GB2312"/>
          <w:sz w:val="32"/>
        </w:rPr>
        <w:t>万元。</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（二）支出预算：2022年年初预算数3148.44万元，其中：一般公共服务支出预算</w:t>
      </w:r>
      <w:r>
        <w:rPr>
          <w:rFonts w:hint="eastAsia" w:ascii="方正仿宋_GBK" w:hAnsi="仿宋_GB2312" w:eastAsia="方正仿宋_GBK" w:cs="仿宋_GB2312"/>
          <w:sz w:val="32"/>
          <w:lang w:val="en-US" w:eastAsia="zh-CN"/>
        </w:rPr>
        <w:t>0</w:t>
      </w:r>
      <w:r>
        <w:rPr>
          <w:rFonts w:hint="eastAsia" w:ascii="方正仿宋_GBK" w:hAnsi="仿宋_GB2312" w:eastAsia="方正仿宋_GBK" w:cs="仿宋_GB2312"/>
          <w:sz w:val="32"/>
        </w:rPr>
        <w:t>万元，教育支出预算</w:t>
      </w:r>
      <w:r>
        <w:rPr>
          <w:rFonts w:hint="eastAsia" w:ascii="方正仿宋_GBK" w:hAnsi="仿宋_GB2312" w:eastAsia="方正仿宋_GBK" w:cs="仿宋_GB2312"/>
          <w:sz w:val="32"/>
          <w:lang w:val="en-US" w:eastAsia="zh-CN"/>
        </w:rPr>
        <w:t>0</w:t>
      </w:r>
      <w:r>
        <w:rPr>
          <w:rFonts w:hint="eastAsia" w:ascii="方正仿宋_GBK" w:hAnsi="仿宋_GB2312" w:eastAsia="方正仿宋_GBK" w:cs="仿宋_GB2312"/>
          <w:sz w:val="32"/>
        </w:rPr>
        <w:t>万元，社会保障和就业支出预算260.66万元，卫生健康支出预算2822.87万元，住房保障支出预算64.91万元。支出预算较2021年增加</w:t>
      </w:r>
      <w:r>
        <w:rPr>
          <w:rFonts w:hint="eastAsia" w:ascii="方正仿宋_GBK" w:hAnsi="仿宋_GB2312" w:eastAsia="方正仿宋_GBK" w:cs="仿宋_GB2312"/>
          <w:sz w:val="32"/>
          <w:lang w:val="en-US" w:eastAsia="zh-CN"/>
        </w:rPr>
        <w:t>555.06</w:t>
      </w:r>
      <w:r>
        <w:rPr>
          <w:rFonts w:hint="eastAsia" w:ascii="方正仿宋_GBK" w:hAnsi="仿宋_GB2312" w:eastAsia="方正仿宋_GBK" w:cs="仿宋_GB2312"/>
          <w:sz w:val="32"/>
        </w:rPr>
        <w:t>万元，主要是基本支出预算增加</w:t>
      </w:r>
      <w:r>
        <w:rPr>
          <w:rFonts w:hint="eastAsia" w:ascii="方正仿宋_GBK" w:hAnsi="仿宋_GB2312" w:eastAsia="方正仿宋_GBK" w:cs="仿宋_GB2312"/>
          <w:sz w:val="32"/>
          <w:lang w:val="en-US" w:eastAsia="zh-CN"/>
        </w:rPr>
        <w:t>555.09</w:t>
      </w:r>
      <w:r>
        <w:rPr>
          <w:rFonts w:hint="eastAsia" w:ascii="方正仿宋_GBK" w:hAnsi="仿宋_GB2312" w:eastAsia="方正仿宋_GBK" w:cs="仿宋_GB2312"/>
          <w:sz w:val="32"/>
        </w:rPr>
        <w:t>万元，项目支出预算减少</w:t>
      </w:r>
      <w:r>
        <w:rPr>
          <w:rFonts w:hint="eastAsia" w:ascii="方正仿宋_GBK" w:hAnsi="仿宋_GB2312" w:eastAsia="方正仿宋_GBK" w:cs="仿宋_GB2312"/>
          <w:sz w:val="32"/>
          <w:lang w:val="en-US" w:eastAsia="zh-CN"/>
        </w:rPr>
        <w:t>0.03</w:t>
      </w:r>
      <w:r>
        <w:rPr>
          <w:rFonts w:hint="eastAsia" w:ascii="方正仿宋_GBK" w:hAnsi="仿宋_GB2312" w:eastAsia="方正仿宋_GBK" w:cs="仿宋_GB2312"/>
          <w:sz w:val="32"/>
        </w:rPr>
        <w:t>万元。</w:t>
      </w:r>
    </w:p>
    <w:p>
      <w:pPr>
        <w:spacing w:line="600" w:lineRule="exact"/>
        <w:ind w:left="640"/>
        <w:outlineLvl w:val="0"/>
        <w:rPr>
          <w:rFonts w:hint="eastAsia" w:ascii="方正黑体_GBK" w:hAnsi="黑体" w:eastAsia="方正黑体_GBK" w:cs="仿宋_GB2312"/>
          <w:sz w:val="32"/>
        </w:rPr>
      </w:pPr>
      <w:r>
        <w:rPr>
          <w:rFonts w:hint="eastAsia" w:ascii="方正黑体_GBK" w:hAnsi="黑体" w:eastAsia="方正黑体_GBK" w:cs="仿宋_GB2312"/>
          <w:sz w:val="32"/>
        </w:rPr>
        <w:t>三、部门预算情况说明</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2022年一般公共预算财政拨款收入805.43万元，一般公共预算财政拨款支出805.43万元，比2021年增加</w:t>
      </w:r>
      <w:r>
        <w:rPr>
          <w:rFonts w:hint="eastAsia" w:ascii="方正仿宋_GBK" w:hAnsi="仿宋_GB2312" w:eastAsia="方正仿宋_GBK" w:cs="仿宋_GB2312"/>
          <w:sz w:val="32"/>
          <w:lang w:val="en-US" w:eastAsia="zh-CN"/>
        </w:rPr>
        <w:t>74.64</w:t>
      </w:r>
      <w:r>
        <w:rPr>
          <w:rFonts w:hint="eastAsia" w:ascii="方正仿宋_GBK" w:hAnsi="仿宋_GB2312" w:eastAsia="方正仿宋_GBK" w:cs="仿宋_GB2312"/>
          <w:sz w:val="32"/>
        </w:rPr>
        <w:t>万元。其中：基本支出798.9万元，比2021年增加</w:t>
      </w:r>
      <w:r>
        <w:rPr>
          <w:rFonts w:hint="eastAsia" w:ascii="方正仿宋_GBK" w:hAnsi="仿宋_GB2312" w:eastAsia="方正仿宋_GBK" w:cs="仿宋_GB2312"/>
          <w:sz w:val="32"/>
          <w:lang w:val="en-US" w:eastAsia="zh-CN"/>
        </w:rPr>
        <w:t>68.11</w:t>
      </w:r>
      <w:r>
        <w:rPr>
          <w:rFonts w:hint="eastAsia" w:ascii="方正仿宋_GBK" w:hAnsi="仿宋_GB2312" w:eastAsia="方正仿宋_GBK" w:cs="仿宋_GB2312"/>
          <w:sz w:val="32"/>
        </w:rPr>
        <w:t>万元，主要原因</w:t>
      </w:r>
      <w:r>
        <w:rPr>
          <w:rFonts w:hint="eastAsia" w:ascii="方正仿宋_GBK" w:hAnsi="仿宋_GB2312" w:eastAsia="方正仿宋_GBK" w:cs="仿宋_GB2312"/>
          <w:sz w:val="32"/>
          <w:lang w:val="en-US" w:eastAsia="zh-CN"/>
        </w:rPr>
        <w:t>是</w:t>
      </w:r>
      <w:r>
        <w:rPr>
          <w:rFonts w:hint="eastAsia" w:ascii="方正仿宋_GBK" w:hAnsi="仿宋_GB2312" w:eastAsia="方正仿宋_GBK" w:cs="仿宋_GB2312"/>
          <w:sz w:val="32"/>
        </w:rPr>
        <w:t>人员基本工资增加，主要用于保障在职人员工资福利及社会保险缴费，退休人员补助等，保障部门正常运转的各项商品服务支出；项目支出</w:t>
      </w:r>
      <w:r>
        <w:rPr>
          <w:rFonts w:hint="eastAsia" w:ascii="方正仿宋_GBK" w:hAnsi="仿宋_GB2312" w:eastAsia="方正仿宋_GBK" w:cs="仿宋_GB2312"/>
          <w:sz w:val="32"/>
          <w:lang w:val="en-US" w:eastAsia="zh-CN"/>
        </w:rPr>
        <w:t>6.54</w:t>
      </w:r>
      <w:r>
        <w:rPr>
          <w:rFonts w:hint="eastAsia" w:ascii="方正仿宋_GBK" w:hAnsi="仿宋_GB2312" w:eastAsia="方正仿宋_GBK" w:cs="仿宋_GB2312"/>
          <w:sz w:val="32"/>
        </w:rPr>
        <w:t>万元，比2021年减少</w:t>
      </w:r>
      <w:r>
        <w:rPr>
          <w:rFonts w:hint="eastAsia" w:ascii="方正仿宋_GBK" w:hAnsi="仿宋_GB2312" w:eastAsia="方正仿宋_GBK" w:cs="仿宋_GB2312"/>
          <w:sz w:val="32"/>
          <w:lang w:val="en-US" w:eastAsia="zh-CN"/>
        </w:rPr>
        <w:t>0.03</w:t>
      </w:r>
      <w:r>
        <w:rPr>
          <w:rFonts w:hint="eastAsia" w:ascii="方正仿宋_GBK" w:hAnsi="仿宋_GB2312" w:eastAsia="方正仿宋_GBK" w:cs="仿宋_GB2312"/>
          <w:sz w:val="32"/>
        </w:rPr>
        <w:t>万元，主要原因是</w:t>
      </w:r>
      <w:r>
        <w:rPr>
          <w:rFonts w:hint="eastAsia" w:ascii="方正仿宋_GBK" w:hAnsi="仿宋_GB2312" w:eastAsia="方正仿宋_GBK" w:cs="仿宋_GB2312"/>
          <w:sz w:val="32"/>
          <w:lang w:eastAsia="zh-CN"/>
        </w:rPr>
        <w:t>遗属人员减少了</w:t>
      </w:r>
      <w:r>
        <w:rPr>
          <w:rFonts w:hint="eastAsia" w:ascii="方正仿宋_GBK" w:hAnsi="仿宋_GB2312" w:eastAsia="方正仿宋_GBK" w:cs="仿宋_GB2312"/>
          <w:sz w:val="32"/>
        </w:rPr>
        <w:t>。</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lang w:eastAsia="zh-CN"/>
        </w:rPr>
        <w:t>重庆市开州区铁桥镇中心卫生院</w:t>
      </w:r>
      <w:r>
        <w:rPr>
          <w:rFonts w:hint="eastAsia" w:ascii="方正仿宋_GBK" w:hAnsi="仿宋_GB2312" w:eastAsia="方正仿宋_GBK" w:cs="仿宋_GB2312"/>
          <w:sz w:val="32"/>
        </w:rPr>
        <w:t>2022年无使用政府性基金预算拨款安排的支出。</w:t>
      </w:r>
    </w:p>
    <w:p>
      <w:pPr>
        <w:spacing w:line="600" w:lineRule="exact"/>
        <w:ind w:left="640"/>
        <w:outlineLvl w:val="0"/>
        <w:rPr>
          <w:rFonts w:hint="eastAsia" w:ascii="方正仿宋_GBK" w:hAnsi="黑体" w:eastAsia="方正仿宋_GBK" w:cs="仿宋_GB2312"/>
          <w:sz w:val="32"/>
        </w:rPr>
      </w:pPr>
      <w:r>
        <w:rPr>
          <w:rFonts w:hint="eastAsia" w:ascii="方正黑体_GBK" w:hAnsi="黑体" w:eastAsia="方正黑体_GBK" w:cs="仿宋_GB2312"/>
          <w:sz w:val="32"/>
        </w:rPr>
        <w:t>四、“三公”经费情况说明</w:t>
      </w:r>
    </w:p>
    <w:p>
      <w:pPr>
        <w:spacing w:line="600" w:lineRule="exact"/>
        <w:ind w:firstLine="640" w:firstLineChars="200"/>
        <w:outlineLvl w:val="0"/>
        <w:rPr>
          <w:rFonts w:hint="eastAsia" w:ascii="方正仿宋_GBK" w:hAnsi="仿宋_GB2312" w:eastAsia="方正仿宋_GBK" w:cs="仿宋_GB2312"/>
          <w:sz w:val="32"/>
        </w:rPr>
      </w:pPr>
      <w:r>
        <w:rPr>
          <w:rFonts w:hint="eastAsia" w:ascii="方正仿宋_GBK" w:hAnsi="仿宋_GB2312" w:eastAsia="方正仿宋_GBK" w:cs="仿宋_GB2312"/>
          <w:sz w:val="32"/>
          <w:lang w:val="en-US" w:eastAsia="zh-CN"/>
        </w:rPr>
        <w:t>我单位属于差额拨款事业单位，财政未保障我单位“三公”经费，故2022年度无“三公”经费预算，</w:t>
      </w:r>
      <w:r>
        <w:rPr>
          <w:rFonts w:hint="eastAsia" w:ascii="方正仿宋_GBK" w:hAnsi="仿宋_GB2312" w:eastAsia="方正仿宋_GBK" w:cs="仿宋_GB2312"/>
          <w:sz w:val="32"/>
        </w:rPr>
        <w:t>其中：因公出国（境）费用0万元；公务接待费0万元；公务用车运行维护费</w:t>
      </w:r>
      <w:r>
        <w:rPr>
          <w:rFonts w:hint="eastAsia" w:ascii="方正仿宋_GBK" w:hAnsi="仿宋_GB2312" w:eastAsia="方正仿宋_GBK" w:cs="仿宋_GB2312"/>
          <w:sz w:val="32"/>
          <w:lang w:val="en-US" w:eastAsia="zh-CN"/>
        </w:rPr>
        <w:t>0</w:t>
      </w:r>
      <w:r>
        <w:rPr>
          <w:rFonts w:hint="eastAsia" w:ascii="方正仿宋_GBK" w:hAnsi="仿宋_GB2312" w:eastAsia="方正仿宋_GBK" w:cs="仿宋_GB2312"/>
          <w:sz w:val="32"/>
        </w:rPr>
        <w:t>万元，公务用车购置费0万元。</w:t>
      </w:r>
    </w:p>
    <w:p>
      <w:pPr>
        <w:spacing w:line="600" w:lineRule="exact"/>
        <w:ind w:firstLine="640" w:firstLineChars="200"/>
        <w:outlineLvl w:val="0"/>
        <w:rPr>
          <w:rFonts w:hint="eastAsia" w:ascii="方正黑体_GBK" w:hAnsi="黑体" w:eastAsia="方正黑体_GBK" w:cs="仿宋_GB2312"/>
          <w:sz w:val="32"/>
        </w:rPr>
      </w:pPr>
      <w:r>
        <w:rPr>
          <w:rFonts w:hint="eastAsia" w:ascii="方正黑体_GBK" w:hAnsi="黑体" w:eastAsia="方正黑体_GBK" w:cs="仿宋_GB2312"/>
          <w:sz w:val="32"/>
        </w:rPr>
        <w:t>五、其他重要事项的情况说明</w:t>
      </w:r>
    </w:p>
    <w:p>
      <w:pPr>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1、我单位不在机关运行经费统计范围之内。</w:t>
      </w:r>
    </w:p>
    <w:p>
      <w:pPr>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 xml:space="preserve">2、政府采购情况。政府采购预算总额 </w:t>
      </w:r>
      <w:r>
        <w:rPr>
          <w:rFonts w:hint="eastAsia" w:ascii="方正仿宋_GBK" w:hAnsi="仿宋_GB2312" w:eastAsia="方正仿宋_GBK" w:cs="仿宋_GB2312"/>
          <w:sz w:val="32"/>
          <w:lang w:val="en-US" w:eastAsia="zh-CN"/>
        </w:rPr>
        <w:t>0</w:t>
      </w:r>
      <w:r>
        <w:rPr>
          <w:rFonts w:hint="eastAsia" w:ascii="方正仿宋_GBK" w:hAnsi="仿宋_GB2312" w:eastAsia="方正仿宋_GBK" w:cs="仿宋_GB2312"/>
          <w:sz w:val="32"/>
        </w:rPr>
        <w:t>万元：政府采购货物预算</w:t>
      </w:r>
      <w:r>
        <w:rPr>
          <w:rFonts w:hint="eastAsia" w:ascii="方正仿宋_GBK" w:hAnsi="仿宋_GB2312" w:eastAsia="方正仿宋_GBK" w:cs="仿宋_GB2312"/>
          <w:sz w:val="32"/>
          <w:lang w:val="en-US" w:eastAsia="zh-CN"/>
        </w:rPr>
        <w:t>0</w:t>
      </w:r>
      <w:r>
        <w:rPr>
          <w:rFonts w:hint="eastAsia" w:ascii="方正仿宋_GBK" w:hAnsi="仿宋_GB2312" w:eastAsia="方正仿宋_GBK" w:cs="仿宋_GB2312"/>
          <w:sz w:val="32"/>
        </w:rPr>
        <w:t>万元、政府采购工程预算</w:t>
      </w:r>
      <w:r>
        <w:rPr>
          <w:rFonts w:hint="eastAsia" w:ascii="方正仿宋_GBK" w:hAnsi="仿宋_GB2312" w:eastAsia="方正仿宋_GBK" w:cs="仿宋_GB2312"/>
          <w:sz w:val="32"/>
          <w:lang w:val="en-US" w:eastAsia="zh-CN"/>
        </w:rPr>
        <w:t>0</w:t>
      </w:r>
      <w:r>
        <w:rPr>
          <w:rFonts w:hint="eastAsia" w:ascii="方正仿宋_GBK" w:hAnsi="仿宋_GB2312" w:eastAsia="方正仿宋_GBK" w:cs="仿宋_GB2312"/>
          <w:sz w:val="32"/>
        </w:rPr>
        <w:t>万元、政府采购服务预算</w:t>
      </w:r>
      <w:r>
        <w:rPr>
          <w:rFonts w:hint="eastAsia" w:ascii="方正仿宋_GBK" w:hAnsi="仿宋_GB2312" w:eastAsia="方正仿宋_GBK" w:cs="仿宋_GB2312"/>
          <w:sz w:val="32"/>
          <w:lang w:val="en-US" w:eastAsia="zh-CN"/>
        </w:rPr>
        <w:t>0</w:t>
      </w:r>
      <w:r>
        <w:rPr>
          <w:rFonts w:hint="eastAsia" w:ascii="方正仿宋_GBK" w:hAnsi="仿宋_GB2312" w:eastAsia="方正仿宋_GBK" w:cs="仿宋_GB2312"/>
          <w:sz w:val="32"/>
        </w:rPr>
        <w:t>万元；其中一般公共预算拨款政府采购</w:t>
      </w:r>
      <w:r>
        <w:rPr>
          <w:rFonts w:hint="eastAsia" w:ascii="方正仿宋_GBK" w:hAnsi="仿宋_GB2312" w:eastAsia="方正仿宋_GBK" w:cs="仿宋_GB2312"/>
          <w:sz w:val="32"/>
          <w:lang w:val="en-US" w:eastAsia="zh-CN"/>
        </w:rPr>
        <w:t>0</w:t>
      </w:r>
      <w:r>
        <w:rPr>
          <w:rFonts w:hint="eastAsia" w:ascii="方正仿宋_GBK" w:hAnsi="仿宋_GB2312" w:eastAsia="方正仿宋_GBK" w:cs="仿宋_GB2312"/>
          <w:sz w:val="32"/>
        </w:rPr>
        <w:t xml:space="preserve">万元：政府采购货物预算 </w:t>
      </w:r>
      <w:r>
        <w:rPr>
          <w:rFonts w:hint="eastAsia" w:ascii="方正仿宋_GBK" w:hAnsi="仿宋_GB2312" w:eastAsia="方正仿宋_GBK" w:cs="仿宋_GB2312"/>
          <w:sz w:val="32"/>
          <w:lang w:val="en-US" w:eastAsia="zh-CN"/>
        </w:rPr>
        <w:t>0</w:t>
      </w:r>
      <w:r>
        <w:rPr>
          <w:rFonts w:hint="eastAsia" w:ascii="方正仿宋_GBK" w:hAnsi="仿宋_GB2312" w:eastAsia="方正仿宋_GBK" w:cs="仿宋_GB2312"/>
          <w:sz w:val="32"/>
        </w:rPr>
        <w:t xml:space="preserve">万元、政府采购工程预算 </w:t>
      </w:r>
      <w:r>
        <w:rPr>
          <w:rFonts w:hint="eastAsia" w:ascii="方正仿宋_GBK" w:hAnsi="仿宋_GB2312" w:eastAsia="方正仿宋_GBK" w:cs="仿宋_GB2312"/>
          <w:sz w:val="32"/>
          <w:lang w:val="en-US" w:eastAsia="zh-CN"/>
        </w:rPr>
        <w:t>0</w:t>
      </w:r>
      <w:r>
        <w:rPr>
          <w:rFonts w:hint="eastAsia" w:ascii="方正仿宋_GBK" w:hAnsi="仿宋_GB2312" w:eastAsia="方正仿宋_GBK" w:cs="仿宋_GB2312"/>
          <w:sz w:val="32"/>
        </w:rPr>
        <w:t>万元、政府采购服务预算</w:t>
      </w:r>
      <w:r>
        <w:rPr>
          <w:rFonts w:hint="eastAsia" w:ascii="方正仿宋_GBK" w:hAnsi="仿宋_GB2312" w:eastAsia="方正仿宋_GBK" w:cs="仿宋_GB2312"/>
          <w:sz w:val="32"/>
          <w:lang w:val="en-US" w:eastAsia="zh-CN"/>
        </w:rPr>
        <w:t>0</w:t>
      </w:r>
      <w:r>
        <w:rPr>
          <w:rFonts w:hint="eastAsia" w:ascii="方正仿宋_GBK" w:hAnsi="仿宋_GB2312" w:eastAsia="方正仿宋_GBK" w:cs="仿宋_GB2312"/>
          <w:sz w:val="32"/>
        </w:rPr>
        <w:t>万元。</w:t>
      </w:r>
    </w:p>
    <w:p>
      <w:pPr>
        <w:ind w:firstLine="640" w:firstLineChars="200"/>
        <w:rPr>
          <w:rFonts w:hint="eastAsia" w:ascii="方正仿宋_GBK" w:hAnsi="仿宋_GB2312" w:eastAsia="方正仿宋_GBK" w:cs="仿宋_GB2312"/>
          <w:color w:val="000000"/>
          <w:sz w:val="32"/>
        </w:rPr>
      </w:pPr>
      <w:bookmarkStart w:id="0" w:name="_GoBack"/>
      <w:bookmarkEnd w:id="0"/>
      <w:r>
        <w:rPr>
          <w:rFonts w:hint="eastAsia" w:ascii="方正仿宋_GBK" w:hAnsi="仿宋_GB2312" w:eastAsia="方正仿宋_GBK" w:cs="仿宋_GB2312"/>
          <w:sz w:val="32"/>
          <w:lang w:val="en-US" w:eastAsia="zh-CN"/>
        </w:rPr>
        <w:t>3</w:t>
      </w:r>
      <w:r>
        <w:rPr>
          <w:rFonts w:hint="eastAsia" w:ascii="方正仿宋_GBK" w:hAnsi="仿宋_GB2312" w:eastAsia="方正仿宋_GBK" w:cs="仿宋_GB2312"/>
          <w:sz w:val="32"/>
        </w:rPr>
        <w:t>、绩效目标设置情况。</w:t>
      </w:r>
      <w:r>
        <w:rPr>
          <w:rFonts w:hint="eastAsia" w:ascii="方正仿宋_GBK" w:hAnsi="仿宋_GB2312" w:eastAsia="方正仿宋_GBK" w:cs="仿宋_GB2312"/>
          <w:color w:val="000000"/>
          <w:sz w:val="32"/>
        </w:rPr>
        <w:t>2022年项目支出均实行了绩效目标管理，涉及一般公共预算当年财政拨款</w:t>
      </w:r>
      <w:r>
        <w:rPr>
          <w:rFonts w:hint="eastAsia" w:ascii="方正仿宋_GBK" w:hAnsi="仿宋_GB2312" w:eastAsia="方正仿宋_GBK" w:cs="仿宋_GB2312"/>
          <w:sz w:val="32"/>
          <w:lang w:val="en-US" w:eastAsia="zh-CN"/>
        </w:rPr>
        <w:t>6.54</w:t>
      </w:r>
      <w:r>
        <w:rPr>
          <w:rFonts w:hint="eastAsia" w:ascii="方正仿宋_GBK" w:hAnsi="仿宋_GB2312" w:eastAsia="方正仿宋_GBK" w:cs="仿宋_GB2312"/>
          <w:color w:val="000000"/>
          <w:sz w:val="32"/>
        </w:rPr>
        <w:t>万元。</w:t>
      </w:r>
    </w:p>
    <w:p>
      <w:pPr>
        <w:ind w:firstLine="640" w:firstLineChars="200"/>
        <w:rPr>
          <w:rFonts w:hint="eastAsia" w:ascii="方正仿宋_GBK" w:hAnsi="仿宋_GB2312" w:eastAsia="方正仿宋_GBK" w:cs="仿宋_GB2312"/>
          <w:color w:val="000000"/>
          <w:sz w:val="32"/>
        </w:rPr>
      </w:pPr>
      <w:r>
        <w:rPr>
          <w:rFonts w:hint="eastAsia" w:ascii="方正仿宋_GBK" w:hAnsi="仿宋_GB2312" w:eastAsia="方正仿宋_GBK" w:cs="仿宋_GB2312"/>
          <w:color w:val="000000"/>
          <w:sz w:val="32"/>
        </w:rPr>
        <w:t>4、国有资产占有使用情况。</w:t>
      </w:r>
      <w:r>
        <w:rPr>
          <w:rFonts w:hint="eastAsia" w:ascii="方正仿宋_GBK" w:hAnsi="仿宋_GB2312" w:eastAsia="方正仿宋_GBK" w:cs="仿宋_GB2312"/>
          <w:color w:val="000000"/>
          <w:sz w:val="32"/>
          <w:lang w:val="en-US" w:eastAsia="zh-CN"/>
        </w:rPr>
        <w:t>截至</w:t>
      </w:r>
      <w:r>
        <w:rPr>
          <w:rFonts w:hint="eastAsia" w:ascii="方正仿宋_GBK" w:hAnsi="仿宋_GB2312" w:eastAsia="方正仿宋_GBK" w:cs="仿宋_GB2312"/>
          <w:color w:val="000000"/>
          <w:sz w:val="32"/>
        </w:rPr>
        <w:t>2021年12月，</w:t>
      </w:r>
      <w:r>
        <w:rPr>
          <w:rFonts w:hint="eastAsia" w:ascii="方正仿宋_GBK" w:hAnsi="仿宋_GB2312" w:eastAsia="方正仿宋_GBK" w:cs="仿宋_GB2312"/>
          <w:color w:val="000000"/>
          <w:sz w:val="32"/>
          <w:lang w:eastAsia="zh-CN"/>
        </w:rPr>
        <w:t>本</w:t>
      </w:r>
      <w:r>
        <w:rPr>
          <w:rFonts w:hint="eastAsia" w:ascii="方正仿宋_GBK" w:hAnsi="仿宋_GB2312" w:eastAsia="方正仿宋_GBK" w:cs="仿宋_GB2312"/>
          <w:color w:val="000000"/>
          <w:sz w:val="32"/>
        </w:rPr>
        <w:t>单位共有车辆</w:t>
      </w:r>
      <w:r>
        <w:rPr>
          <w:rFonts w:hint="eastAsia" w:ascii="方正仿宋_GBK" w:hAnsi="仿宋_GB2312" w:eastAsia="方正仿宋_GBK" w:cs="仿宋_GB2312"/>
          <w:color w:val="000000"/>
          <w:sz w:val="32"/>
          <w:lang w:val="en-US" w:eastAsia="zh-CN"/>
        </w:rPr>
        <w:t>1</w:t>
      </w:r>
      <w:r>
        <w:rPr>
          <w:rFonts w:hint="eastAsia" w:ascii="方正仿宋_GBK" w:hAnsi="仿宋_GB2312" w:eastAsia="方正仿宋_GBK" w:cs="仿宋_GB2312"/>
          <w:color w:val="000000"/>
          <w:sz w:val="32"/>
        </w:rPr>
        <w:t>辆，其中一般公务用车</w:t>
      </w:r>
      <w:r>
        <w:rPr>
          <w:rFonts w:hint="eastAsia" w:ascii="方正仿宋_GBK" w:hAnsi="仿宋_GB2312" w:eastAsia="方正仿宋_GBK" w:cs="仿宋_GB2312"/>
          <w:color w:val="000000"/>
          <w:sz w:val="32"/>
          <w:lang w:val="en-US" w:eastAsia="zh-CN"/>
        </w:rPr>
        <w:t>0</w:t>
      </w:r>
      <w:r>
        <w:rPr>
          <w:rFonts w:hint="eastAsia" w:ascii="方正仿宋_GBK" w:hAnsi="仿宋_GB2312" w:eastAsia="方正仿宋_GBK" w:cs="仿宋_GB2312"/>
          <w:color w:val="000000"/>
          <w:sz w:val="32"/>
        </w:rPr>
        <w:t>辆、120</w:t>
      </w:r>
      <w:r>
        <w:rPr>
          <w:rFonts w:hint="eastAsia" w:ascii="方正仿宋_GBK" w:hAnsi="仿宋_GB2312" w:eastAsia="方正仿宋_GBK" w:cs="仿宋_GB2312"/>
          <w:color w:val="000000"/>
          <w:sz w:val="32"/>
          <w:lang w:eastAsia="zh-CN"/>
        </w:rPr>
        <w:t>救护</w:t>
      </w:r>
      <w:r>
        <w:rPr>
          <w:rFonts w:hint="eastAsia" w:ascii="方正仿宋_GBK" w:hAnsi="仿宋_GB2312" w:eastAsia="方正仿宋_GBK" w:cs="仿宋_GB2312"/>
          <w:color w:val="000000"/>
          <w:sz w:val="32"/>
        </w:rPr>
        <w:t>专用车1辆。2022年一般公共预算安排购置车辆</w:t>
      </w:r>
      <w:r>
        <w:rPr>
          <w:rFonts w:hint="eastAsia" w:ascii="方正仿宋_GBK" w:hAnsi="仿宋_GB2312" w:eastAsia="方正仿宋_GBK" w:cs="仿宋_GB2312"/>
          <w:color w:val="000000"/>
          <w:sz w:val="32"/>
          <w:lang w:val="en-US" w:eastAsia="zh-CN"/>
        </w:rPr>
        <w:t>0</w:t>
      </w:r>
      <w:r>
        <w:rPr>
          <w:rFonts w:hint="eastAsia" w:ascii="方正仿宋_GBK" w:hAnsi="仿宋_GB2312" w:eastAsia="方正仿宋_GBK" w:cs="仿宋_GB2312"/>
          <w:color w:val="000000"/>
          <w:sz w:val="32"/>
        </w:rPr>
        <w:t>辆，其中一般公务用车</w:t>
      </w:r>
      <w:r>
        <w:rPr>
          <w:rFonts w:hint="eastAsia" w:ascii="方正仿宋_GBK" w:hAnsi="仿宋_GB2312" w:eastAsia="方正仿宋_GBK" w:cs="仿宋_GB2312"/>
          <w:color w:val="000000"/>
          <w:sz w:val="32"/>
          <w:lang w:val="en-US" w:eastAsia="zh-CN"/>
        </w:rPr>
        <w:t>0</w:t>
      </w:r>
      <w:r>
        <w:rPr>
          <w:rFonts w:hint="eastAsia" w:ascii="方正仿宋_GBK" w:hAnsi="仿宋_GB2312" w:eastAsia="方正仿宋_GBK" w:cs="仿宋_GB2312"/>
          <w:color w:val="000000"/>
          <w:sz w:val="32"/>
        </w:rPr>
        <w:t>辆、执勤执法用车</w:t>
      </w:r>
      <w:r>
        <w:rPr>
          <w:rFonts w:hint="eastAsia" w:ascii="方正仿宋_GBK" w:hAnsi="仿宋_GB2312" w:eastAsia="方正仿宋_GBK" w:cs="仿宋_GB2312"/>
          <w:color w:val="000000"/>
          <w:sz w:val="32"/>
          <w:lang w:val="en-US" w:eastAsia="zh-CN"/>
        </w:rPr>
        <w:t>0</w:t>
      </w:r>
      <w:r>
        <w:rPr>
          <w:rFonts w:hint="eastAsia" w:ascii="方正仿宋_GBK" w:hAnsi="仿宋_GB2312" w:eastAsia="方正仿宋_GBK" w:cs="仿宋_GB2312"/>
          <w:color w:val="000000"/>
          <w:sz w:val="32"/>
        </w:rPr>
        <w:t>辆。</w:t>
      </w:r>
    </w:p>
    <w:p>
      <w:pPr>
        <w:spacing w:line="600" w:lineRule="exact"/>
        <w:ind w:left="640"/>
        <w:outlineLvl w:val="0"/>
        <w:rPr>
          <w:rFonts w:hint="eastAsia" w:ascii="方正黑体_GBK" w:hAnsi="黑体" w:eastAsia="方正黑体_GBK" w:cs="仿宋_GB2312"/>
          <w:sz w:val="32"/>
        </w:rPr>
      </w:pPr>
      <w:r>
        <w:rPr>
          <w:rFonts w:hint="eastAsia" w:ascii="方正黑体_GBK" w:hAnsi="黑体" w:eastAsia="方正黑体_GBK" w:cs="仿宋_GB2312"/>
          <w:sz w:val="32"/>
        </w:rPr>
        <w:t>六、专业性名词解释</w:t>
      </w:r>
    </w:p>
    <w:p>
      <w:pPr>
        <w:tabs>
          <w:tab w:val="center" w:pos="4153"/>
          <w:tab w:val="left" w:pos="7275"/>
        </w:tabs>
        <w:spacing w:line="600" w:lineRule="exact"/>
        <w:ind w:firstLine="640" w:firstLineChars="200"/>
        <w:jc w:val="left"/>
        <w:rPr>
          <w:rFonts w:hint="eastAsia" w:ascii="方正仿宋_GBK" w:hAnsi="Calibri" w:eastAsia="方正仿宋_GBK"/>
          <w:sz w:val="32"/>
          <w:szCs w:val="32"/>
        </w:rPr>
      </w:pPr>
      <w:r>
        <w:rPr>
          <w:rFonts w:hint="eastAsia" w:ascii="方正仿宋_GBK" w:hAnsi="Calibri" w:eastAsia="方正仿宋_GBK"/>
          <w:sz w:val="32"/>
          <w:szCs w:val="32"/>
        </w:rPr>
        <w:t>（一）财政拨款收入：指本年度从本级财政部门取得的财政拨款，包括一般公共预算财政拨款和政府性基金预算财政拨款。</w:t>
      </w:r>
    </w:p>
    <w:p>
      <w:pPr>
        <w:tabs>
          <w:tab w:val="center" w:pos="4153"/>
          <w:tab w:val="left" w:pos="7275"/>
        </w:tabs>
        <w:spacing w:line="600" w:lineRule="exact"/>
        <w:ind w:firstLine="640" w:firstLineChars="200"/>
        <w:jc w:val="left"/>
        <w:rPr>
          <w:rFonts w:hint="eastAsia" w:ascii="方正仿宋_GBK" w:hAnsi="Calibri" w:eastAsia="方正仿宋_GBK"/>
          <w:sz w:val="32"/>
          <w:szCs w:val="32"/>
        </w:rPr>
      </w:pPr>
      <w:r>
        <w:rPr>
          <w:rFonts w:hint="eastAsia" w:ascii="方正仿宋_GBK" w:hAnsi="Calibri" w:eastAsia="方正仿宋_GBK"/>
          <w:sz w:val="32"/>
          <w:szCs w:val="32"/>
        </w:rPr>
        <w:t>（二）其他收入：指单位取得的除“财政拨款收入”“事业收入”“经营收入”等以外的收入。</w:t>
      </w:r>
    </w:p>
    <w:p>
      <w:pPr>
        <w:tabs>
          <w:tab w:val="center" w:pos="4153"/>
          <w:tab w:val="left" w:pos="7275"/>
        </w:tabs>
        <w:spacing w:line="600" w:lineRule="exact"/>
        <w:ind w:firstLine="640" w:firstLineChars="200"/>
        <w:jc w:val="left"/>
        <w:rPr>
          <w:rFonts w:hint="eastAsia" w:ascii="方正仿宋_GBK" w:hAnsi="Calibri" w:eastAsia="方正仿宋_GBK"/>
          <w:sz w:val="32"/>
          <w:szCs w:val="32"/>
        </w:rPr>
      </w:pPr>
      <w:r>
        <w:rPr>
          <w:rFonts w:hint="eastAsia" w:ascii="方正仿宋_GBK" w:hAnsi="Calibri" w:eastAsia="方正仿宋_GBK"/>
          <w:sz w:val="32"/>
          <w:szCs w:val="32"/>
        </w:rPr>
        <w:t>（三）基本支出：指为保障机构正常运转、完成日常工作任务而发生的人员经费和公用经费。</w:t>
      </w:r>
    </w:p>
    <w:p>
      <w:pPr>
        <w:tabs>
          <w:tab w:val="center" w:pos="4153"/>
          <w:tab w:val="left" w:pos="7275"/>
        </w:tabs>
        <w:spacing w:line="600" w:lineRule="exact"/>
        <w:ind w:firstLine="640" w:firstLineChars="200"/>
        <w:jc w:val="left"/>
        <w:rPr>
          <w:rFonts w:hint="eastAsia" w:ascii="方正仿宋_GBK" w:hAnsi="Calibri" w:eastAsia="方正仿宋_GBK"/>
          <w:sz w:val="32"/>
          <w:szCs w:val="32"/>
        </w:rPr>
      </w:pPr>
      <w:r>
        <w:rPr>
          <w:rFonts w:hint="eastAsia" w:ascii="方正仿宋_GBK" w:hAnsi="Calibri" w:eastAsia="方正仿宋_GBK"/>
          <w:sz w:val="32"/>
          <w:szCs w:val="32"/>
        </w:rPr>
        <w:t>（四）项目支出：指在基本支出之外为完成特定行政任务和事业发展目标所发生的支出。</w:t>
      </w:r>
    </w:p>
    <w:p>
      <w:pPr>
        <w:ind w:firstLine="640" w:firstLineChars="200"/>
        <w:rPr>
          <w:rFonts w:hint="eastAsia" w:ascii="方正仿宋_GBK" w:hAnsi="仿宋_GB2312" w:eastAsia="方正仿宋_GBK" w:cs="仿宋_GB2312"/>
          <w:color w:val="000000"/>
          <w:sz w:val="32"/>
        </w:rPr>
      </w:pPr>
      <w:r>
        <w:rPr>
          <w:rFonts w:hint="eastAsia" w:ascii="方正仿宋_GBK" w:hAnsi="Calibri" w:eastAsia="方正仿宋_GBK"/>
          <w:sz w:val="32"/>
          <w:szCs w:val="32"/>
        </w:rPr>
        <w:t>（五）“三公”经费：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ind w:firstLine="643" w:firstLineChars="200"/>
        <w:outlineLvl w:val="0"/>
        <w:rPr>
          <w:rFonts w:hint="eastAsia" w:ascii="方正仿宋_GBK" w:hAnsi="Calibri" w:eastAsia="方正仿宋_GBK"/>
          <w:b/>
          <w:sz w:val="32"/>
        </w:rPr>
      </w:pPr>
      <w:r>
        <w:rPr>
          <w:rFonts w:hint="eastAsia" w:ascii="方正仿宋_GBK" w:hAnsi="仿宋_GB2312" w:eastAsia="方正仿宋_GBK" w:cs="仿宋_GB2312"/>
          <w:b/>
          <w:sz w:val="32"/>
        </w:rPr>
        <w:t>部门预算公开联系人：</w:t>
      </w:r>
      <w:r>
        <w:rPr>
          <w:rFonts w:hint="eastAsia" w:ascii="方正仿宋_GBK" w:hAnsi="仿宋_GB2312" w:eastAsia="方正仿宋_GBK" w:cs="仿宋_GB2312"/>
          <w:b/>
          <w:sz w:val="32"/>
          <w:lang w:eastAsia="zh-CN"/>
        </w:rPr>
        <w:t>邓斌</w:t>
      </w:r>
      <w:r>
        <w:rPr>
          <w:rFonts w:hint="eastAsia" w:ascii="方正仿宋_GBK" w:hAnsi="仿宋_GB2312" w:eastAsia="方正仿宋_GBK" w:cs="仿宋_GB2312"/>
          <w:b/>
          <w:sz w:val="32"/>
        </w:rPr>
        <w:t xml:space="preserve">  　联系方式：</w:t>
      </w:r>
      <w:r>
        <w:rPr>
          <w:rFonts w:hint="eastAsia" w:ascii="方正仿宋_GBK" w:hAnsi="Calibri" w:eastAsia="方正仿宋_GBK"/>
          <w:b/>
          <w:sz w:val="32"/>
        </w:rPr>
        <w:t>（电话：023-</w:t>
      </w:r>
      <w:r>
        <w:rPr>
          <w:rFonts w:hint="eastAsia" w:ascii="方正仿宋_GBK" w:hAnsi="Calibri" w:eastAsia="方正仿宋_GBK"/>
          <w:b/>
          <w:sz w:val="32"/>
          <w:lang w:val="en-US" w:eastAsia="zh-CN"/>
        </w:rPr>
        <w:t>52700137</w:t>
      </w:r>
      <w:r>
        <w:rPr>
          <w:rFonts w:hint="eastAsia" w:ascii="方正仿宋_GBK" w:hAnsi="Calibri" w:eastAsia="方正仿宋_GBK"/>
          <w:b/>
          <w:sz w:val="32"/>
        </w:rPr>
        <w:t>）</w:t>
      </w:r>
    </w:p>
    <w:p>
      <w:pPr>
        <w:pStyle w:val="2"/>
        <w:rPr>
          <w:rFonts w:hint="eastAsia" w:ascii="方正仿宋_GBK" w:hAnsi="Calibri" w:eastAsia="方正仿宋_GBK"/>
          <w:b/>
          <w:sz w:val="32"/>
        </w:rPr>
      </w:pPr>
    </w:p>
    <w:p>
      <w:pPr>
        <w:pStyle w:val="3"/>
        <w:rPr>
          <w:rFonts w:hint="eastAsia" w:ascii="方正仿宋_GBK" w:hAnsi="Calibri" w:eastAsia="方正仿宋_GBK"/>
          <w:b/>
          <w:sz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E52B17"/>
    <w:rsid w:val="00A113AA"/>
    <w:rsid w:val="016A44B9"/>
    <w:rsid w:val="01B64BD4"/>
    <w:rsid w:val="163B617B"/>
    <w:rsid w:val="17F67862"/>
    <w:rsid w:val="215C20A3"/>
    <w:rsid w:val="228F371A"/>
    <w:rsid w:val="32EE04E3"/>
    <w:rsid w:val="33FF0D5C"/>
    <w:rsid w:val="3A8416BB"/>
    <w:rsid w:val="48134556"/>
    <w:rsid w:val="48505E73"/>
    <w:rsid w:val="4D2E10AD"/>
    <w:rsid w:val="589D7591"/>
    <w:rsid w:val="60051E7F"/>
    <w:rsid w:val="6A4E197B"/>
    <w:rsid w:val="6C2E22E7"/>
    <w:rsid w:val="74492009"/>
    <w:rsid w:val="78E52B17"/>
    <w:rsid w:val="7E5358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next w:val="3"/>
    <w:unhideWhenUsed/>
    <w:qFormat/>
    <w:uiPriority w:val="99"/>
    <w:pPr>
      <w:tabs>
        <w:tab w:val="center" w:pos="4153"/>
        <w:tab w:val="right" w:pos="8306"/>
      </w:tabs>
      <w:snapToGrid w:val="0"/>
      <w:jc w:val="left"/>
    </w:pPr>
    <w:rPr>
      <w:kern w:val="0"/>
      <w:sz w:val="18"/>
      <w:szCs w:val="18"/>
    </w:rPr>
  </w:style>
  <w:style w:type="paragraph" w:customStyle="1" w:styleId="3">
    <w:name w:val="索引 51"/>
    <w:basedOn w:val="1"/>
    <w:next w:val="1"/>
    <w:qFormat/>
    <w:uiPriority w:val="0"/>
    <w:pPr>
      <w:ind w:left="1680"/>
    </w:pPr>
  </w:style>
  <w:style w:type="paragraph" w:customStyle="1" w:styleId="6">
    <w:name w:val="列出段落"/>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Office_10.8.2.7072_F1E327BC-269C-435d-A152-05C5408002CA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2022-02-10T08:25:00Z</dcterms:created>
  <dc:creator>敦煌缪</dc:creator>
  <cp:lastModifiedBy>Administrator</cp:lastModifiedBy>
  <dcterms:modified xsi:type="dcterms:W3CDTF">2023-09-21T02:03:33Z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2052-10.8.2.7072</vt:lpwstr>
  </property>
</Properties>
</file>