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ascii="方正仿宋_GBK" w:hAnsi="华文中宋" w:eastAsia="方正仿宋_GBK" w:cs="华文中宋"/>
          <w:b/>
          <w:sz w:val="32"/>
          <w:szCs w:val="32"/>
        </w:rPr>
      </w:pPr>
    </w:p>
    <w:p>
      <w:pPr>
        <w:spacing w:line="600" w:lineRule="exact"/>
        <w:rPr>
          <w:rFonts w:ascii="方正仿宋_GBK" w:hAnsi="华文中宋" w:eastAsia="方正仿宋_GBK" w:cs="华文中宋"/>
          <w:b/>
          <w:sz w:val="32"/>
          <w:szCs w:val="32"/>
        </w:rPr>
      </w:pPr>
    </w:p>
    <w:p>
      <w:pPr>
        <w:spacing w:line="600" w:lineRule="exact"/>
        <w:jc w:val="center"/>
        <w:rPr>
          <w:rFonts w:ascii="方正小标宋_GBK" w:hAnsi="华文中宋" w:eastAsia="方正小标宋_GBK" w:cs="华文中宋"/>
          <w:sz w:val="44"/>
          <w:szCs w:val="44"/>
        </w:rPr>
      </w:pPr>
      <w:r>
        <w:rPr>
          <w:rFonts w:hint="eastAsia" w:ascii="方正小标宋_GBK" w:hAnsi="华文中宋" w:eastAsia="方正小标宋_GBK" w:cs="华文中宋"/>
          <w:sz w:val="44"/>
          <w:szCs w:val="44"/>
        </w:rPr>
        <w:t>重庆市开州区天和镇卫生院</w:t>
      </w:r>
    </w:p>
    <w:p>
      <w:pPr>
        <w:spacing w:line="600" w:lineRule="exact"/>
        <w:jc w:val="center"/>
        <w:rPr>
          <w:rFonts w:ascii="方正小标宋_GBK" w:hAnsi="华文中宋" w:eastAsia="方正小标宋_GBK" w:cs="华文中宋"/>
          <w:sz w:val="44"/>
          <w:szCs w:val="44"/>
        </w:rPr>
      </w:pPr>
      <w:r>
        <w:rPr>
          <w:rFonts w:hint="eastAsia" w:ascii="方正小标宋_GBK" w:hAnsi="华文中宋" w:eastAsia="方正小标宋_GBK" w:cs="华文中宋"/>
          <w:sz w:val="44"/>
          <w:szCs w:val="44"/>
        </w:rPr>
        <w:t>2022年部门预算情况说明</w:t>
      </w:r>
    </w:p>
    <w:p>
      <w:pPr>
        <w:spacing w:line="600" w:lineRule="exact"/>
        <w:ind w:firstLine="880" w:firstLineChars="200"/>
        <w:jc w:val="center"/>
        <w:rPr>
          <w:rFonts w:ascii="华文中宋" w:hAnsi="华文中宋" w:eastAsia="华文中宋" w:cs="华文中宋"/>
          <w:sz w:val="44"/>
          <w:szCs w:val="44"/>
        </w:rPr>
      </w:pPr>
    </w:p>
    <w:p>
      <w:pPr>
        <w:spacing w:line="600" w:lineRule="exact"/>
        <w:ind w:left="640"/>
        <w:rPr>
          <w:rFonts w:ascii="方正黑体_GBK" w:hAnsi="黑体" w:eastAsia="方正黑体_GBK" w:cs="仿宋_GB2312"/>
          <w:sz w:val="32"/>
        </w:rPr>
      </w:pPr>
      <w:r>
        <w:rPr>
          <w:rFonts w:hint="eastAsia" w:ascii="方正黑体_GBK" w:hAnsi="黑体" w:eastAsia="方正黑体_GBK" w:cs="仿宋_GB2312"/>
          <w:sz w:val="32"/>
        </w:rPr>
        <w:t>一、单位基本情况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方正楷体_GBK" w:hAnsi="方正楷体_GBK" w:eastAsia="方正楷体_GBK" w:cs="方正楷体_GBK"/>
          <w:sz w:val="32"/>
        </w:rPr>
      </w:pPr>
      <w:r>
        <w:rPr>
          <w:rFonts w:hint="eastAsia" w:ascii="方正楷体_GBK" w:hAnsi="方正楷体_GBK" w:eastAsia="方正楷体_GBK" w:cs="方正楷体_GBK"/>
          <w:sz w:val="32"/>
        </w:rPr>
        <w:t>（一）职能职责</w:t>
      </w:r>
    </w:p>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开州区天和镇卫生院是一所一级甲等综合性医院。主要职责是贯彻执行党和国家的农村卫生工作方针、政策及法律法规，为人民身体健康提供医疗与预防保健服务，为计划生育提供技术服务，常见病，多发病诊治与护理，卫生防疫保健及健康教育。</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方正楷体_GBK" w:hAnsi="方正楷体_GBK" w:eastAsia="方正楷体_GBK" w:cs="方正楷体_GBK"/>
          <w:sz w:val="32"/>
        </w:rPr>
      </w:pPr>
      <w:r>
        <w:rPr>
          <w:rFonts w:hint="eastAsia" w:ascii="方正楷体_GBK" w:hAnsi="方正楷体_GBK" w:eastAsia="方正楷体_GBK" w:cs="方正楷体_GBK"/>
          <w:sz w:val="32"/>
        </w:rPr>
        <w:t>（二）单位构成</w:t>
      </w:r>
    </w:p>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开设内科、外科、妇（儿）科、中医科、康复理疗科、公共卫生管理科、影像（放射、超声）科、检验科、心电图室、中（西）药房、财务科、院感科、医务科等科室。</w:t>
      </w:r>
    </w:p>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从预算单位构成看，本单位是二级预算单位，主管部门是重庆市开州区卫生健康委员会。</w:t>
      </w:r>
    </w:p>
    <w:p>
      <w:pPr>
        <w:spacing w:line="600" w:lineRule="exact"/>
        <w:ind w:left="640"/>
        <w:rPr>
          <w:rFonts w:ascii="方正仿宋_GBK" w:hAnsi="黑体" w:eastAsia="方正仿宋_GBK" w:cs="仿宋_GB2312"/>
          <w:sz w:val="32"/>
        </w:rPr>
      </w:pPr>
      <w:r>
        <w:rPr>
          <w:rFonts w:hint="eastAsia" w:ascii="方正黑体_GBK" w:hAnsi="黑体" w:eastAsia="方正黑体_GBK" w:cs="仿宋_GB2312"/>
          <w:sz w:val="32"/>
        </w:rPr>
        <w:t>二、部门收支总体情况</w:t>
      </w:r>
    </w:p>
    <w:p>
      <w:pPr>
        <w:spacing w:line="600" w:lineRule="exact"/>
        <w:ind w:firstLine="640" w:firstLineChars="200"/>
        <w:rPr>
          <w:rFonts w:ascii="方正仿宋_GBK" w:hAnsi="仿宋_GB2312" w:eastAsia="方正仿宋_GBK" w:cs="仿宋_GB2312"/>
          <w:sz w:val="32"/>
        </w:rPr>
      </w:pPr>
      <w:r>
        <w:rPr>
          <w:rFonts w:hint="eastAsia" w:ascii="方正仿宋_GBK" w:hAnsi="仿宋_GB2312" w:eastAsia="方正仿宋_GBK" w:cs="仿宋_GB2312"/>
          <w:sz w:val="32"/>
        </w:rPr>
        <w:t>（一）收入预算：2022年年初预算数 696.34万元，其中：一般公共预算拨款196.34 万元，事业收入500 万元。收入较2021年减少85.13 万元，主要是公用经费预算减少。</w:t>
      </w:r>
    </w:p>
    <w:p>
      <w:pPr>
        <w:spacing w:line="600" w:lineRule="exact"/>
        <w:ind w:firstLine="640" w:firstLineChars="200"/>
        <w:rPr>
          <w:rFonts w:ascii="方正仿宋_GBK" w:hAnsi="仿宋_GB2312" w:eastAsia="方正仿宋_GBK" w:cs="仿宋_GB2312"/>
          <w:sz w:val="32"/>
        </w:rPr>
      </w:pPr>
      <w:r>
        <w:rPr>
          <w:rFonts w:hint="eastAsia" w:ascii="方正仿宋_GBK" w:hAnsi="仿宋_GB2312" w:eastAsia="方正仿宋_GBK" w:cs="仿宋_GB2312"/>
          <w:sz w:val="32"/>
        </w:rPr>
        <w:t>（二）支出预算：2022年年初预算数 696.34万元，其中：一般公共服务支出预算 196.34万元，社会保障和就业支出预算 49.91万元，卫生健康支出预算602.2 万元，住房保障支出预算 18.28万元。支出预算较2021年减少85.13万元，主要是公用经费支出减少。</w:t>
      </w:r>
    </w:p>
    <w:p>
      <w:pPr>
        <w:spacing w:line="600" w:lineRule="exact"/>
        <w:ind w:left="640"/>
        <w:rPr>
          <w:rFonts w:ascii="方正黑体_GBK" w:hAnsi="黑体" w:eastAsia="方正黑体_GBK" w:cs="仿宋_GB2312"/>
          <w:sz w:val="32"/>
        </w:rPr>
      </w:pPr>
      <w:r>
        <w:rPr>
          <w:rFonts w:hint="eastAsia" w:ascii="方正黑体_GBK" w:hAnsi="黑体" w:eastAsia="方正黑体_GBK" w:cs="仿宋_GB2312"/>
          <w:sz w:val="32"/>
        </w:rPr>
        <w:t>三、部门预算情况说明</w:t>
      </w:r>
    </w:p>
    <w:p>
      <w:pPr>
        <w:spacing w:line="600" w:lineRule="exact"/>
        <w:ind w:firstLine="640" w:firstLineChars="200"/>
        <w:rPr>
          <w:rFonts w:hint="eastAsia" w:ascii="方正仿宋_GBK" w:hAnsi="仿宋_GB2312" w:eastAsia="方正仿宋_GBK" w:cs="仿宋_GB2312"/>
          <w:sz w:val="32"/>
          <w:lang w:eastAsia="zh-CN"/>
        </w:rPr>
      </w:pPr>
      <w:r>
        <w:rPr>
          <w:rFonts w:hint="eastAsia" w:ascii="方正仿宋_GBK" w:hAnsi="仿宋_GB2312" w:eastAsia="方正仿宋_GBK" w:cs="仿宋_GB2312"/>
          <w:sz w:val="32"/>
        </w:rPr>
        <w:t>2022年一般公共预算财政拨款收入196.34万元，一般公共预算财政拨款支出196.34万元，比2021年增加14.54万元。其中：社会保障和就业支出49.91万元，主要用于社会保险缴费，退休人员补助等；卫生健康支出602.2万元，主要用于保障在职人员工资福利；住房保障支出18.28万元，主要用于缴纳在职人员住房公积金；无项目支出</w:t>
      </w:r>
      <w:r>
        <w:rPr>
          <w:rFonts w:hint="eastAsia" w:ascii="方正仿宋_GBK" w:hAnsi="仿宋_GB2312" w:eastAsia="方正仿宋_GBK" w:cs="仿宋_GB2312"/>
          <w:sz w:val="32"/>
          <w:lang w:eastAsia="zh-CN"/>
        </w:rPr>
        <w:t>。</w:t>
      </w:r>
    </w:p>
    <w:p>
      <w:pPr>
        <w:spacing w:line="600" w:lineRule="exact"/>
        <w:ind w:firstLine="640" w:firstLineChars="200"/>
        <w:rPr>
          <w:rFonts w:ascii="方正仿宋_GBK" w:hAnsi="仿宋_GB2312" w:eastAsia="方正仿宋_GBK" w:cs="仿宋_GB2312"/>
          <w:sz w:val="32"/>
        </w:rPr>
      </w:pPr>
      <w:r>
        <w:rPr>
          <w:rFonts w:hint="eastAsia" w:ascii="方正仿宋_GBK" w:hAnsi="仿宋_GB2312" w:eastAsia="方正仿宋_GBK" w:cs="仿宋_GB2312"/>
          <w:sz w:val="32"/>
        </w:rPr>
        <w:t>重庆市开州区天和镇卫生院2022年无使用政府性基金预算拨款安排的支出。</w:t>
      </w:r>
    </w:p>
    <w:p>
      <w:pPr>
        <w:spacing w:line="600" w:lineRule="exact"/>
        <w:ind w:left="640"/>
        <w:rPr>
          <w:rFonts w:ascii="方正仿宋_GBK" w:hAnsi="黑体" w:eastAsia="方正仿宋_GBK" w:cs="仿宋_GB2312"/>
          <w:sz w:val="32"/>
        </w:rPr>
      </w:pPr>
      <w:r>
        <w:rPr>
          <w:rFonts w:hint="eastAsia" w:ascii="方正黑体_GBK" w:hAnsi="黑体" w:eastAsia="方正黑体_GBK" w:cs="仿宋_GB2312"/>
          <w:sz w:val="32"/>
        </w:rPr>
        <w:t>四、“三公”经费情况说明</w:t>
      </w:r>
    </w:p>
    <w:p>
      <w:pPr>
        <w:spacing w:line="600" w:lineRule="exact"/>
        <w:ind w:firstLine="600"/>
        <w:rPr>
          <w:rFonts w:hint="default" w:ascii="方正仿宋_GBK" w:hAnsi="仿宋_GB2312" w:eastAsia="方正仿宋_GBK" w:cs="仿宋_GB2312"/>
          <w:sz w:val="32"/>
          <w:lang w:val="en-US" w:eastAsia="zh-CN"/>
        </w:rPr>
      </w:pPr>
      <w:r>
        <w:rPr>
          <w:rFonts w:hint="eastAsia" w:ascii="方正仿宋_GBK" w:hAnsi="仿宋_GB2312" w:eastAsia="方正仿宋_GBK" w:cs="仿宋_GB2312"/>
          <w:sz w:val="32"/>
          <w:lang w:val="en-US" w:eastAsia="zh-CN"/>
        </w:rPr>
        <w:t>我单位属于差额拨款事业单位，财政未保障我单位“三公”经费，故2022年度无“三公”经费预算，</w:t>
      </w:r>
      <w:r>
        <w:rPr>
          <w:rFonts w:hint="eastAsia" w:ascii="方正仿宋_GBK" w:hAnsi="仿宋_GB2312" w:eastAsia="方正仿宋_GBK" w:cs="仿宋_GB2312"/>
          <w:sz w:val="32"/>
        </w:rPr>
        <w:t>其中：因公出国（境）费用0万元；公务接待费0万元；公务用车运行维护费</w:t>
      </w:r>
      <w:r>
        <w:rPr>
          <w:rFonts w:hint="eastAsia" w:ascii="方正仿宋_GBK" w:hAnsi="仿宋_GB2312" w:eastAsia="方正仿宋_GBK" w:cs="仿宋_GB2312"/>
          <w:sz w:val="32"/>
          <w:lang w:val="en-US" w:eastAsia="zh-CN"/>
        </w:rPr>
        <w:t>0</w:t>
      </w:r>
      <w:r>
        <w:rPr>
          <w:rFonts w:hint="eastAsia" w:ascii="方正仿宋_GBK" w:hAnsi="仿宋_GB2312" w:eastAsia="方正仿宋_GBK" w:cs="仿宋_GB2312"/>
          <w:sz w:val="32"/>
        </w:rPr>
        <w:t>万元，公务用车购置费0万元。</w:t>
      </w:r>
    </w:p>
    <w:p>
      <w:pPr>
        <w:spacing w:line="600" w:lineRule="exact"/>
        <w:ind w:left="640"/>
        <w:rPr>
          <w:rFonts w:ascii="方正黑体_GBK" w:hAnsi="黑体" w:eastAsia="方正黑体_GBK" w:cs="仿宋_GB2312"/>
          <w:sz w:val="32"/>
        </w:rPr>
      </w:pPr>
      <w:r>
        <w:rPr>
          <w:rFonts w:hint="eastAsia" w:ascii="方正黑体_GBK" w:hAnsi="黑体" w:eastAsia="方正黑体_GBK" w:cs="仿宋_GB2312"/>
          <w:sz w:val="32"/>
        </w:rPr>
        <w:t>五、其他重要事项的情况说明</w:t>
      </w:r>
    </w:p>
    <w:p>
      <w:pPr>
        <w:ind w:firstLine="640" w:firstLineChars="200"/>
        <w:rPr>
          <w:rFonts w:ascii="方正仿宋_GBK" w:hAnsi="仿宋_GB2312" w:eastAsia="方正仿宋_GBK" w:cs="仿宋_GB2312"/>
          <w:sz w:val="32"/>
        </w:rPr>
      </w:pPr>
      <w:r>
        <w:rPr>
          <w:rFonts w:hint="eastAsia" w:ascii="方正仿宋_GBK" w:hAnsi="仿宋_GB2312" w:eastAsia="方正仿宋_GBK" w:cs="仿宋_GB2312"/>
          <w:sz w:val="32"/>
        </w:rPr>
        <w:t>1、我单位不在机关运行经费统计范围之内。</w:t>
      </w:r>
    </w:p>
    <w:p>
      <w:pPr>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 xml:space="preserve">2、政府采购情况。政府采购预算总额 </w:t>
      </w:r>
      <w:r>
        <w:rPr>
          <w:rFonts w:hint="eastAsia" w:ascii="方正仿宋_GBK" w:hAnsi="仿宋_GB2312" w:eastAsia="方正仿宋_GBK" w:cs="仿宋_GB2312"/>
          <w:sz w:val="32"/>
          <w:lang w:val="en-US" w:eastAsia="zh-CN"/>
        </w:rPr>
        <w:t>0</w:t>
      </w:r>
      <w:r>
        <w:rPr>
          <w:rFonts w:hint="eastAsia" w:ascii="方正仿宋_GBK" w:hAnsi="仿宋_GB2312" w:eastAsia="方正仿宋_GBK" w:cs="仿宋_GB2312"/>
          <w:sz w:val="32"/>
        </w:rPr>
        <w:t>万元：政府采购货物预算</w:t>
      </w:r>
      <w:r>
        <w:rPr>
          <w:rFonts w:hint="eastAsia" w:ascii="方正仿宋_GBK" w:hAnsi="仿宋_GB2312" w:eastAsia="方正仿宋_GBK" w:cs="仿宋_GB2312"/>
          <w:sz w:val="32"/>
          <w:lang w:val="en-US" w:eastAsia="zh-CN"/>
        </w:rPr>
        <w:t>0</w:t>
      </w:r>
      <w:r>
        <w:rPr>
          <w:rFonts w:hint="eastAsia" w:ascii="方正仿宋_GBK" w:hAnsi="仿宋_GB2312" w:eastAsia="方正仿宋_GBK" w:cs="仿宋_GB2312"/>
          <w:sz w:val="32"/>
        </w:rPr>
        <w:t>万元、政府采购工程预算</w:t>
      </w:r>
      <w:r>
        <w:rPr>
          <w:rFonts w:hint="eastAsia" w:ascii="方正仿宋_GBK" w:hAnsi="仿宋_GB2312" w:eastAsia="方正仿宋_GBK" w:cs="仿宋_GB2312"/>
          <w:sz w:val="32"/>
          <w:lang w:val="en-US" w:eastAsia="zh-CN"/>
        </w:rPr>
        <w:t>0</w:t>
      </w:r>
      <w:r>
        <w:rPr>
          <w:rFonts w:hint="eastAsia" w:ascii="方正仿宋_GBK" w:hAnsi="仿宋_GB2312" w:eastAsia="方正仿宋_GBK" w:cs="仿宋_GB2312"/>
          <w:sz w:val="32"/>
        </w:rPr>
        <w:t>万元、政府采购服务预算</w:t>
      </w:r>
      <w:r>
        <w:rPr>
          <w:rFonts w:hint="eastAsia" w:ascii="方正仿宋_GBK" w:hAnsi="仿宋_GB2312" w:eastAsia="方正仿宋_GBK" w:cs="仿宋_GB2312"/>
          <w:sz w:val="32"/>
          <w:lang w:val="en-US" w:eastAsia="zh-CN"/>
        </w:rPr>
        <w:t>0</w:t>
      </w:r>
      <w:r>
        <w:rPr>
          <w:rFonts w:hint="eastAsia" w:ascii="方正仿宋_GBK" w:hAnsi="仿宋_GB2312" w:eastAsia="方正仿宋_GBK" w:cs="仿宋_GB2312"/>
          <w:sz w:val="32"/>
        </w:rPr>
        <w:t>万元；其中一般公共预算拨款政府采购</w:t>
      </w:r>
      <w:r>
        <w:rPr>
          <w:rFonts w:hint="eastAsia" w:ascii="方正仿宋_GBK" w:hAnsi="仿宋_GB2312" w:eastAsia="方正仿宋_GBK" w:cs="仿宋_GB2312"/>
          <w:sz w:val="32"/>
          <w:lang w:val="en-US" w:eastAsia="zh-CN"/>
        </w:rPr>
        <w:t>0</w:t>
      </w:r>
      <w:r>
        <w:rPr>
          <w:rFonts w:hint="eastAsia" w:ascii="方正仿宋_GBK" w:hAnsi="仿宋_GB2312" w:eastAsia="方正仿宋_GBK" w:cs="仿宋_GB2312"/>
          <w:sz w:val="32"/>
        </w:rPr>
        <w:t xml:space="preserve">万元：政府采购货物预算 </w:t>
      </w:r>
      <w:r>
        <w:rPr>
          <w:rFonts w:hint="eastAsia" w:ascii="方正仿宋_GBK" w:hAnsi="仿宋_GB2312" w:eastAsia="方正仿宋_GBK" w:cs="仿宋_GB2312"/>
          <w:sz w:val="32"/>
          <w:lang w:val="en-US" w:eastAsia="zh-CN"/>
        </w:rPr>
        <w:t>0</w:t>
      </w:r>
      <w:r>
        <w:rPr>
          <w:rFonts w:hint="eastAsia" w:ascii="方正仿宋_GBK" w:hAnsi="仿宋_GB2312" w:eastAsia="方正仿宋_GBK" w:cs="仿宋_GB2312"/>
          <w:sz w:val="32"/>
        </w:rPr>
        <w:t xml:space="preserve">万元、政府采购工程预算 </w:t>
      </w:r>
      <w:r>
        <w:rPr>
          <w:rFonts w:hint="eastAsia" w:ascii="方正仿宋_GBK" w:hAnsi="仿宋_GB2312" w:eastAsia="方正仿宋_GBK" w:cs="仿宋_GB2312"/>
          <w:sz w:val="32"/>
          <w:lang w:val="en-US" w:eastAsia="zh-CN"/>
        </w:rPr>
        <w:t>0</w:t>
      </w:r>
      <w:r>
        <w:rPr>
          <w:rFonts w:hint="eastAsia" w:ascii="方正仿宋_GBK" w:hAnsi="仿宋_GB2312" w:eastAsia="方正仿宋_GBK" w:cs="仿宋_GB2312"/>
          <w:sz w:val="32"/>
        </w:rPr>
        <w:t>万元、政府采购服务预算</w:t>
      </w:r>
      <w:r>
        <w:rPr>
          <w:rFonts w:hint="eastAsia" w:ascii="方正仿宋_GBK" w:hAnsi="仿宋_GB2312" w:eastAsia="方正仿宋_GBK" w:cs="仿宋_GB2312"/>
          <w:sz w:val="32"/>
          <w:lang w:val="en-US" w:eastAsia="zh-CN"/>
        </w:rPr>
        <w:t>0</w:t>
      </w:r>
      <w:r>
        <w:rPr>
          <w:rFonts w:hint="eastAsia" w:ascii="方正仿宋_GBK" w:hAnsi="仿宋_GB2312" w:eastAsia="方正仿宋_GBK" w:cs="仿宋_GB2312"/>
          <w:sz w:val="32"/>
        </w:rPr>
        <w:t>万元。</w:t>
      </w:r>
    </w:p>
    <w:p>
      <w:pPr>
        <w:ind w:firstLine="640" w:firstLineChars="200"/>
        <w:rPr>
          <w:rFonts w:ascii="方正仿宋_GBK" w:hAnsi="仿宋_GB2312" w:eastAsia="方正仿宋_GBK" w:cs="仿宋_GB2312"/>
          <w:color w:val="000000"/>
          <w:sz w:val="32"/>
        </w:rPr>
      </w:pPr>
      <w:r>
        <w:rPr>
          <w:rFonts w:hint="eastAsia" w:ascii="方正仿宋_GBK" w:hAnsi="仿宋_GB2312" w:eastAsia="方正仿宋_GBK" w:cs="仿宋_GB2312"/>
          <w:sz w:val="32"/>
        </w:rPr>
        <w:t>3、绩效目标设置情况。我单位无绩效目标设置情况。</w:t>
      </w:r>
    </w:p>
    <w:p>
      <w:pPr>
        <w:pStyle w:val="9"/>
        <w:tabs>
          <w:tab w:val="center" w:pos="4153"/>
          <w:tab w:val="left" w:pos="7275"/>
        </w:tabs>
        <w:spacing w:line="600" w:lineRule="exact"/>
        <w:ind w:firstLine="640"/>
        <w:rPr>
          <w:rFonts w:ascii="方正仿宋_GBK" w:hAnsi="方正仿宋_GBK" w:eastAsia="方正仿宋_GBK" w:cs="方正仿宋_GBK"/>
          <w:color w:val="333333"/>
          <w:sz w:val="32"/>
          <w:szCs w:val="32"/>
        </w:rPr>
      </w:pPr>
      <w:r>
        <w:rPr>
          <w:rFonts w:hint="eastAsia" w:ascii="方正仿宋_GBK" w:hAnsi="仿宋_GB2312" w:eastAsia="方正仿宋_GBK" w:cs="仿宋_GB2312"/>
          <w:color w:val="000000"/>
          <w:sz w:val="32"/>
        </w:rPr>
        <w:t>4、国有资产占有使用情况。截至2021年12月，</w:t>
      </w:r>
      <w:r>
        <w:rPr>
          <w:rFonts w:hint="eastAsia" w:ascii="方正仿宋_GBK" w:hAnsi="方正仿宋_GBK" w:eastAsia="方正仿宋_GBK" w:cs="方正仿宋_GBK"/>
          <w:color w:val="333333"/>
          <w:sz w:val="32"/>
          <w:szCs w:val="32"/>
        </w:rPr>
        <w:t>本部门共有救护车辆1辆，主要是用于急救病人的转运。</w:t>
      </w:r>
      <w:bookmarkStart w:id="0" w:name="_GoBack"/>
      <w:bookmarkEnd w:id="0"/>
    </w:p>
    <w:p>
      <w:pPr>
        <w:tabs>
          <w:tab w:val="center" w:pos="4153"/>
          <w:tab w:val="left" w:pos="7275"/>
        </w:tabs>
        <w:spacing w:line="600" w:lineRule="exact"/>
        <w:ind w:firstLine="640" w:firstLineChars="200"/>
        <w:jc w:val="left"/>
        <w:rPr>
          <w:rFonts w:ascii="方正仿宋_GBK" w:hAnsi="Calibri" w:eastAsia="方正黑体_GBK"/>
          <w:sz w:val="32"/>
          <w:szCs w:val="32"/>
        </w:rPr>
      </w:pPr>
      <w:r>
        <w:rPr>
          <w:rFonts w:hint="eastAsia" w:ascii="方正黑体_GBK" w:hAnsi="黑体" w:eastAsia="方正黑体_GBK" w:cs="仿宋_GB2312"/>
          <w:sz w:val="32"/>
        </w:rPr>
        <w:t>六、专业性名词解释</w:t>
      </w:r>
    </w:p>
    <w:p>
      <w:pPr>
        <w:tabs>
          <w:tab w:val="center" w:pos="4153"/>
          <w:tab w:val="left" w:pos="7275"/>
        </w:tabs>
        <w:spacing w:line="600" w:lineRule="exact"/>
        <w:ind w:firstLine="640" w:firstLineChars="200"/>
        <w:jc w:val="left"/>
        <w:rPr>
          <w:rFonts w:ascii="方正仿宋_GBK" w:hAnsi="Calibri" w:eastAsia="方正仿宋_GBK"/>
          <w:sz w:val="32"/>
          <w:szCs w:val="32"/>
        </w:rPr>
      </w:pPr>
      <w:r>
        <w:rPr>
          <w:rFonts w:hint="eastAsia" w:ascii="方正仿宋_GBK" w:hAnsi="Calibri" w:eastAsia="方正仿宋_GBK"/>
          <w:sz w:val="32"/>
          <w:szCs w:val="32"/>
        </w:rPr>
        <w:t>（一）财政拨款收入：指本年度从本级财政部门取得的财政拨款，包括一般公共预算财政拨款和政府性基金预算财政拨款。</w:t>
      </w:r>
    </w:p>
    <w:p>
      <w:pPr>
        <w:tabs>
          <w:tab w:val="center" w:pos="4153"/>
          <w:tab w:val="left" w:pos="7275"/>
        </w:tabs>
        <w:spacing w:line="600" w:lineRule="exact"/>
        <w:ind w:firstLine="640" w:firstLineChars="200"/>
        <w:jc w:val="left"/>
        <w:rPr>
          <w:rFonts w:ascii="方正仿宋_GBK" w:hAnsi="Calibri" w:eastAsia="方正仿宋_GBK"/>
          <w:sz w:val="32"/>
          <w:szCs w:val="32"/>
        </w:rPr>
      </w:pPr>
      <w:r>
        <w:rPr>
          <w:rFonts w:hint="eastAsia" w:ascii="方正仿宋_GBK" w:hAnsi="Calibri" w:eastAsia="方正仿宋_GBK"/>
          <w:sz w:val="32"/>
          <w:szCs w:val="32"/>
        </w:rPr>
        <w:t>（二）其他收入：指单位取得的除“财政拨款收入”“事业收入”“经营收入”等以外的收入。</w:t>
      </w:r>
    </w:p>
    <w:p>
      <w:pPr>
        <w:tabs>
          <w:tab w:val="center" w:pos="4153"/>
          <w:tab w:val="left" w:pos="7275"/>
        </w:tabs>
        <w:spacing w:line="600" w:lineRule="exact"/>
        <w:ind w:firstLine="640" w:firstLineChars="200"/>
        <w:jc w:val="left"/>
        <w:rPr>
          <w:rFonts w:ascii="方正仿宋_GBK" w:hAnsi="Calibri" w:eastAsia="方正仿宋_GBK"/>
          <w:sz w:val="32"/>
          <w:szCs w:val="32"/>
        </w:rPr>
      </w:pPr>
      <w:r>
        <w:rPr>
          <w:rFonts w:hint="eastAsia" w:ascii="方正仿宋_GBK" w:hAnsi="Calibri" w:eastAsia="方正仿宋_GBK"/>
          <w:sz w:val="32"/>
          <w:szCs w:val="32"/>
        </w:rPr>
        <w:t>（三）基本支出：指为保障机构正常运转、完成日常工作任务而发生的人员经费和公用经费。</w:t>
      </w:r>
    </w:p>
    <w:p>
      <w:pPr>
        <w:tabs>
          <w:tab w:val="center" w:pos="4153"/>
          <w:tab w:val="left" w:pos="7275"/>
        </w:tabs>
        <w:spacing w:line="600" w:lineRule="exact"/>
        <w:ind w:firstLine="640" w:firstLineChars="200"/>
        <w:jc w:val="left"/>
        <w:rPr>
          <w:rFonts w:ascii="方正仿宋_GBK" w:hAnsi="Calibri" w:eastAsia="方正仿宋_GBK"/>
          <w:sz w:val="32"/>
          <w:szCs w:val="32"/>
        </w:rPr>
      </w:pPr>
      <w:r>
        <w:rPr>
          <w:rFonts w:hint="eastAsia" w:ascii="方正仿宋_GBK" w:hAnsi="Calibri" w:eastAsia="方正仿宋_GBK"/>
          <w:sz w:val="32"/>
          <w:szCs w:val="32"/>
        </w:rPr>
        <w:t>（四）项目支出：指在基本支出之外为完成特定行政任务和事业发展目标所发生的支出。</w:t>
      </w:r>
    </w:p>
    <w:p>
      <w:pPr>
        <w:ind w:firstLine="640" w:firstLineChars="200"/>
        <w:rPr>
          <w:rFonts w:ascii="方正仿宋_GBK" w:hAnsi="仿宋_GB2312" w:eastAsia="方正仿宋_GBK" w:cs="仿宋_GB2312"/>
          <w:color w:val="000000"/>
          <w:sz w:val="32"/>
        </w:rPr>
      </w:pPr>
      <w:r>
        <w:rPr>
          <w:rFonts w:hint="eastAsia" w:ascii="方正仿宋_GBK" w:hAnsi="Calibri" w:eastAsia="方正仿宋_GBK"/>
          <w:sz w:val="32"/>
          <w:szCs w:val="32"/>
        </w:rPr>
        <w:t>（五）“三公”经费：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ind w:firstLine="643" w:firstLineChars="200"/>
        <w:rPr>
          <w:rFonts w:ascii="仿宋_GB2312" w:hAnsi="仿宋_GB2312" w:eastAsia="仿宋_GB2312" w:cs="仿宋_GB2312"/>
          <w:b/>
          <w:sz w:val="32"/>
        </w:rPr>
      </w:pPr>
      <w:r>
        <w:rPr>
          <w:rFonts w:hint="eastAsia" w:ascii="方正仿宋_GBK" w:hAnsi="仿宋_GB2312" w:eastAsia="方正仿宋_GBK" w:cs="仿宋_GB2312"/>
          <w:b/>
          <w:sz w:val="32"/>
        </w:rPr>
        <w:t>部门预算公开联系人：邱珺  　联系方式：　　</w:t>
      </w:r>
      <w:r>
        <w:rPr>
          <w:rFonts w:hint="eastAsia" w:ascii="方正仿宋_GBK" w:hAnsi="Calibri" w:eastAsia="方正仿宋_GBK"/>
          <w:b/>
          <w:sz w:val="32"/>
        </w:rPr>
        <w:t>（邱珺，电话：023-52745282）</w:t>
      </w:r>
    </w:p>
    <w:p>
      <w:pPr>
        <w:spacing w:line="620" w:lineRule="exact"/>
        <w:ind w:firstLine="2880" w:firstLineChars="900"/>
        <w:rPr>
          <w:rFonts w:ascii="方正仿宋_GBK" w:hAnsi="Calibri" w:eastAsia="方正仿宋_GBK"/>
          <w:sz w:val="32"/>
          <w:szCs w:val="32"/>
        </w:rPr>
      </w:pPr>
    </w:p>
    <w:p>
      <w:pPr>
        <w:spacing w:line="630" w:lineRule="exact"/>
        <w:ind w:firstLine="420" w:firstLineChars="200"/>
      </w:pPr>
    </w:p>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script"/>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973CD"/>
    <w:rsid w:val="000A64D5"/>
    <w:rsid w:val="000B59A9"/>
    <w:rsid w:val="00101F9D"/>
    <w:rsid w:val="001973CD"/>
    <w:rsid w:val="001A0303"/>
    <w:rsid w:val="00277EFE"/>
    <w:rsid w:val="003061C1"/>
    <w:rsid w:val="003478A8"/>
    <w:rsid w:val="003B1F4B"/>
    <w:rsid w:val="0058780C"/>
    <w:rsid w:val="006F32E6"/>
    <w:rsid w:val="007F33A4"/>
    <w:rsid w:val="0081384A"/>
    <w:rsid w:val="008D58D2"/>
    <w:rsid w:val="00A72C11"/>
    <w:rsid w:val="00A93C36"/>
    <w:rsid w:val="00B105B1"/>
    <w:rsid w:val="00B26424"/>
    <w:rsid w:val="00B63676"/>
    <w:rsid w:val="00BA6C6A"/>
    <w:rsid w:val="00DB3924"/>
    <w:rsid w:val="00DC282B"/>
    <w:rsid w:val="00DF18CC"/>
    <w:rsid w:val="00EE60B3"/>
    <w:rsid w:val="00F05CCA"/>
    <w:rsid w:val="00F14EC5"/>
    <w:rsid w:val="00FA1C49"/>
    <w:rsid w:val="1D9063E1"/>
    <w:rsid w:val="38E71A9B"/>
    <w:rsid w:val="3A2C7520"/>
    <w:rsid w:val="3EE42F9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next w:val="3"/>
    <w:link w:val="8"/>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customStyle="1" w:styleId="3">
    <w:name w:val="索引 51"/>
    <w:basedOn w:val="1"/>
    <w:next w:val="1"/>
    <w:qFormat/>
    <w:uiPriority w:val="0"/>
    <w:pPr>
      <w:ind w:left="1680"/>
    </w:p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Char"/>
    <w:basedOn w:val="5"/>
    <w:link w:val="4"/>
    <w:semiHidden/>
    <w:uiPriority w:val="99"/>
    <w:rPr>
      <w:sz w:val="18"/>
      <w:szCs w:val="18"/>
    </w:rPr>
  </w:style>
  <w:style w:type="character" w:customStyle="1" w:styleId="8">
    <w:name w:val="页脚 Char"/>
    <w:basedOn w:val="5"/>
    <w:link w:val="2"/>
    <w:semiHidden/>
    <w:uiPriority w:val="99"/>
    <w:rPr>
      <w:sz w:val="18"/>
      <w:szCs w:val="18"/>
    </w:rPr>
  </w:style>
  <w:style w:type="paragraph" w:customStyle="1" w:styleId="9">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201</Words>
  <Characters>1146</Characters>
  <Lines>9</Lines>
  <Paragraphs>2</Paragraphs>
  <TotalTime>0</TotalTime>
  <ScaleCrop>false</ScaleCrop>
  <LinksUpToDate>false</LinksUpToDate>
  <CharactersWithSpaces>1345</CharactersWithSpaces>
  <Application>WPS Office_10.8.2.7072_F1E327BC-269C-435d-A152-05C5408002CA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2022-02-10T07:09:00Z</dcterms:created>
  <dc:creator>微软用户</dc:creator>
  <cp:lastModifiedBy>Administrator</cp:lastModifiedBy>
  <dcterms:modified xsi:type="dcterms:W3CDTF">2023-09-21T02:02:25Z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2052-10.8.2.7072</vt:lpwstr>
  </property>
</Properties>
</file>